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宋体" w:hAnsi="宋体" w:eastAsia="宋体" w:cs="宋体"/>
          <w:b/>
          <w:bCs/>
          <w:w w:val="94"/>
          <w:sz w:val="44"/>
          <w:szCs w:val="44"/>
        </w:rPr>
      </w:pPr>
      <w:r>
        <w:rPr>
          <w:rFonts w:hint="eastAsia" w:ascii="宋体" w:hAnsi="宋体" w:eastAsia="宋体" w:cs="宋体"/>
          <w:b/>
          <w:bCs/>
          <w:w w:val="94"/>
          <w:sz w:val="44"/>
          <w:szCs w:val="44"/>
        </w:rPr>
        <w:t>长沙市望城区供销合作社联合社</w:t>
      </w:r>
    </w:p>
    <w:p>
      <w:pPr>
        <w:spacing w:after="0" w:line="560" w:lineRule="exact"/>
        <w:jc w:val="center"/>
        <w:rPr>
          <w:rFonts w:hint="eastAsia" w:ascii="宋体" w:hAnsi="宋体" w:eastAsia="宋体" w:cs="宋体"/>
          <w:b/>
          <w:bCs/>
          <w:spacing w:val="-20"/>
          <w:w w:val="90"/>
          <w:sz w:val="44"/>
          <w:szCs w:val="44"/>
        </w:rPr>
      </w:pPr>
      <w:r>
        <w:rPr>
          <w:rFonts w:ascii="宋体" w:hAnsi="宋体" w:eastAsia="宋体" w:cs="宋体"/>
          <w:b/>
          <w:bCs/>
          <w:spacing w:val="-20"/>
          <w:w w:val="90"/>
          <w:sz w:val="44"/>
          <w:szCs w:val="44"/>
        </w:rPr>
        <w:t>2020</w:t>
      </w:r>
      <w:r>
        <w:rPr>
          <w:rFonts w:hint="eastAsia" w:ascii="宋体" w:hAnsi="宋体" w:eastAsia="宋体" w:cs="宋体"/>
          <w:b/>
          <w:bCs/>
          <w:spacing w:val="-20"/>
          <w:w w:val="90"/>
          <w:sz w:val="44"/>
          <w:szCs w:val="44"/>
        </w:rPr>
        <w:t>年“安全生产月”和“安全生产三湘行”活动方案</w:t>
      </w:r>
    </w:p>
    <w:p>
      <w:pPr>
        <w:widowControl w:val="0"/>
        <w:spacing w:after="0" w:line="556" w:lineRule="exact"/>
        <w:ind w:firstLine="640" w:firstLineChars="200"/>
        <w:rPr>
          <w:rFonts w:eastAsia="仿宋_GB2312" w:cs="Times New Roman"/>
          <w:sz w:val="32"/>
          <w:szCs w:val="32"/>
        </w:rPr>
      </w:pPr>
    </w:p>
    <w:p>
      <w:pPr>
        <w:spacing w:after="0" w:line="556"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一、指导思想</w:t>
      </w:r>
    </w:p>
    <w:p>
      <w:pPr>
        <w:spacing w:after="0"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认真学习贯彻落实党中央、国务院以及省、市、区委、政府关于安全生产工作的决策部署，牢固树立安全发展理念，以防范化解重大风险、及时消除安全隐患、有效遏制安全事故为目标，提升广大干部职工安全生产意识和安全素质，维护全系统安全稳定。</w:t>
      </w:r>
    </w:p>
    <w:p>
      <w:pPr>
        <w:spacing w:after="0" w:line="556" w:lineRule="exact"/>
        <w:ind w:firstLine="643" w:firstLineChars="200"/>
        <w:rPr>
          <w:rFonts w:ascii="宋体" w:hAnsi="宋体" w:eastAsia="宋体" w:cs="宋体"/>
          <w:b/>
          <w:bCs/>
          <w:sz w:val="32"/>
          <w:szCs w:val="32"/>
        </w:rPr>
      </w:pPr>
      <w:r>
        <w:rPr>
          <w:rFonts w:hint="eastAsia" w:ascii="宋体" w:hAnsi="宋体" w:eastAsia="宋体" w:cs="宋体"/>
          <w:b/>
          <w:bCs/>
          <w:sz w:val="32"/>
          <w:szCs w:val="32"/>
        </w:rPr>
        <w:t>二、活动主题与活动时间</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主题</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消除</w:t>
      </w:r>
      <w:r>
        <w:rPr>
          <w:rFonts w:ascii="仿宋_GB2312" w:hAnsi="仿宋_GB2312" w:eastAsia="仿宋_GB2312" w:cs="仿宋_GB2312"/>
          <w:sz w:val="32"/>
          <w:szCs w:val="32"/>
        </w:rPr>
        <w:t>事故隐患，筑牢安全防线</w:t>
      </w:r>
      <w:r>
        <w:rPr>
          <w:rFonts w:hint="eastAsia" w:ascii="仿宋_GB2312" w:hAnsi="仿宋_GB2312" w:eastAsia="仿宋_GB2312" w:cs="仿宋_GB2312"/>
          <w:sz w:val="32"/>
          <w:szCs w:val="32"/>
        </w:rPr>
        <w:t>。</w:t>
      </w:r>
    </w:p>
    <w:p>
      <w:pPr>
        <w:spacing w:after="0" w:line="55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安全生产月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6月1日</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6月30日；</w:t>
      </w:r>
    </w:p>
    <w:p>
      <w:pPr>
        <w:spacing w:after="0" w:line="556"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生产三湘行：</w:t>
      </w:r>
      <w:r>
        <w:rPr>
          <w:rFonts w:hint="eastAsia" w:ascii="仿宋_GB2312" w:hAnsi="仿宋_GB2312" w:eastAsia="仿宋_GB2312" w:cs="仿宋_GB2312"/>
          <w:sz w:val="32"/>
          <w:szCs w:val="32"/>
        </w:rPr>
        <w:t>6月</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12月</w:t>
      </w:r>
      <w:r>
        <w:rPr>
          <w:rFonts w:ascii="仿宋_GB2312" w:hAnsi="仿宋_GB2312" w:eastAsia="仿宋_GB2312" w:cs="仿宋_GB2312"/>
          <w:sz w:val="32"/>
          <w:szCs w:val="32"/>
        </w:rPr>
        <w:t>。</w:t>
      </w:r>
    </w:p>
    <w:p>
      <w:pPr>
        <w:spacing w:after="0" w:line="556"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三、活动内容</w:t>
      </w:r>
    </w:p>
    <w:p>
      <w:pPr>
        <w:spacing w:after="0"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各单位在落实好各级安委办有关要求的基础上，重点做好以下3个方面工作。</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（一）开展安全宣传，营造浓厚氛围。</w:t>
      </w:r>
      <w:r>
        <w:rPr>
          <w:rFonts w:hint="eastAsia" w:ascii="仿宋_GB2312" w:hAnsi="仿宋_GB2312" w:eastAsia="仿宋_GB2312" w:cs="仿宋_GB2312"/>
          <w:sz w:val="32"/>
          <w:szCs w:val="32"/>
        </w:rPr>
        <w:t>“安全生产月”活动期间，各企业要围绕活动主题、</w:t>
      </w:r>
      <w:r>
        <w:rPr>
          <w:rFonts w:ascii="仿宋_GB2312" w:hAnsi="仿宋_GB2312" w:eastAsia="仿宋_GB2312" w:cs="仿宋_GB2312"/>
          <w:sz w:val="32"/>
          <w:szCs w:val="32"/>
        </w:rPr>
        <w:t>结合企业特点</w:t>
      </w:r>
      <w:r>
        <w:rPr>
          <w:rFonts w:hint="eastAsia" w:ascii="仿宋_GB2312" w:hAnsi="仿宋_GB2312" w:eastAsia="仿宋_GB2312" w:cs="仿宋_GB2312"/>
          <w:sz w:val="32"/>
          <w:szCs w:val="32"/>
        </w:rPr>
        <w:t>，灵活开展</w:t>
      </w:r>
      <w:r>
        <w:rPr>
          <w:rFonts w:ascii="仿宋_GB2312" w:hAnsi="仿宋_GB2312" w:eastAsia="仿宋_GB2312" w:cs="仿宋_GB2312"/>
          <w:sz w:val="32"/>
          <w:szCs w:val="32"/>
        </w:rPr>
        <w:t>安全宣传活动</w:t>
      </w:r>
      <w:r>
        <w:rPr>
          <w:rFonts w:hint="eastAsia" w:ascii="仿宋_GB2312" w:hAnsi="仿宋_GB2312" w:eastAsia="仿宋_GB2312" w:cs="仿宋_GB2312"/>
          <w:sz w:val="32"/>
          <w:szCs w:val="32"/>
        </w:rPr>
        <w:t>。广泛</w:t>
      </w:r>
      <w:r>
        <w:rPr>
          <w:rFonts w:ascii="仿宋_GB2312" w:hAnsi="仿宋_GB2312" w:eastAsia="仿宋_GB2312" w:cs="仿宋_GB2312"/>
          <w:sz w:val="32"/>
          <w:szCs w:val="32"/>
        </w:rPr>
        <w:t>开展安全宣传进</w:t>
      </w:r>
      <w:r>
        <w:rPr>
          <w:rFonts w:hint="eastAsia" w:ascii="仿宋_GB2312" w:hAnsi="仿宋_GB2312" w:eastAsia="仿宋_GB2312" w:cs="仿宋_GB2312"/>
          <w:sz w:val="32"/>
          <w:szCs w:val="32"/>
        </w:rPr>
        <w:t>小区</w:t>
      </w:r>
      <w:r>
        <w:rPr>
          <w:rFonts w:ascii="仿宋_GB2312" w:hAnsi="仿宋_GB2312" w:eastAsia="仿宋_GB2312" w:cs="仿宋_GB2312"/>
          <w:sz w:val="32"/>
          <w:szCs w:val="32"/>
        </w:rPr>
        <w:t>、进门店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w:t>
      </w:r>
      <w:r>
        <w:rPr>
          <w:rFonts w:hint="eastAsia" w:ascii="仿宋_GB2312" w:hAnsi="仿宋_GB2312" w:eastAsia="仿宋_GB2312" w:cs="仿宋_GB2312"/>
          <w:sz w:val="32"/>
          <w:szCs w:val="32"/>
        </w:rPr>
        <w:t>商场、</w:t>
      </w:r>
      <w:r>
        <w:rPr>
          <w:rFonts w:ascii="仿宋_GB2312" w:hAnsi="仿宋_GB2312" w:eastAsia="仿宋_GB2312" w:cs="仿宋_GB2312"/>
          <w:sz w:val="32"/>
          <w:szCs w:val="32"/>
        </w:rPr>
        <w:t>进家庭活动，</w:t>
      </w:r>
      <w:r>
        <w:rPr>
          <w:rFonts w:hint="eastAsia" w:ascii="仿宋_GB2312" w:hAnsi="仿宋_GB2312" w:eastAsia="仿宋_GB2312" w:cs="仿宋_GB2312"/>
          <w:sz w:val="32"/>
          <w:szCs w:val="32"/>
        </w:rPr>
        <w:t>营造浓厚</w:t>
      </w:r>
      <w:r>
        <w:rPr>
          <w:rFonts w:ascii="仿宋_GB2312" w:hAnsi="仿宋_GB2312" w:eastAsia="仿宋_GB2312" w:cs="仿宋_GB2312"/>
          <w:sz w:val="32"/>
          <w:szCs w:val="32"/>
        </w:rPr>
        <w:t>的安全</w:t>
      </w:r>
      <w:r>
        <w:rPr>
          <w:rFonts w:hint="eastAsia" w:ascii="仿宋_GB2312" w:hAnsi="仿宋_GB2312" w:eastAsia="仿宋_GB2312" w:cs="仿宋_GB2312"/>
          <w:sz w:val="32"/>
          <w:szCs w:val="32"/>
        </w:rPr>
        <w:t>经营</w:t>
      </w:r>
      <w:r>
        <w:rPr>
          <w:rFonts w:ascii="仿宋_GB2312" w:hAnsi="仿宋_GB2312" w:eastAsia="仿宋_GB2312" w:cs="仿宋_GB2312"/>
          <w:sz w:val="32"/>
          <w:szCs w:val="32"/>
        </w:rPr>
        <w:t>氛围。</w:t>
      </w:r>
      <w:r>
        <w:rPr>
          <w:rFonts w:hint="eastAsia" w:ascii="仿宋_GB2312" w:hAnsi="仿宋_GB2312" w:eastAsia="仿宋_GB2312" w:cs="仿宋_GB2312"/>
          <w:sz w:val="32"/>
          <w:szCs w:val="32"/>
        </w:rPr>
        <w:t>各企业开展安全生产宣传教育及相关工作要及时向区联社领导小组办公室报告。</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（二）加强安全培训，强化安全意识。</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企业要结合</w:t>
      </w:r>
      <w:r>
        <w:rPr>
          <w:rFonts w:hint="eastAsia" w:ascii="仿宋_GB2312" w:hAnsi="仿宋_GB2312" w:eastAsia="仿宋_GB2312" w:cs="仿宋_GB2312"/>
          <w:sz w:val="32"/>
          <w:szCs w:val="32"/>
        </w:rPr>
        <w:t>季节</w:t>
      </w:r>
      <w:r>
        <w:rPr>
          <w:rFonts w:ascii="仿宋_GB2312" w:hAnsi="仿宋_GB2312" w:eastAsia="仿宋_GB2312" w:cs="仿宋_GB2312"/>
          <w:sz w:val="32"/>
          <w:szCs w:val="32"/>
        </w:rPr>
        <w:t>特点开展</w:t>
      </w:r>
      <w:r>
        <w:rPr>
          <w:rFonts w:hint="eastAsia" w:ascii="仿宋_GB2312" w:hAnsi="仿宋_GB2312" w:eastAsia="仿宋_GB2312" w:cs="仿宋_GB2312"/>
          <w:sz w:val="32"/>
          <w:szCs w:val="32"/>
        </w:rPr>
        <w:t>1次</w:t>
      </w:r>
      <w:r>
        <w:rPr>
          <w:rFonts w:ascii="仿宋_GB2312" w:hAnsi="仿宋_GB2312" w:eastAsia="仿宋_GB2312" w:cs="仿宋_GB2312"/>
          <w:sz w:val="32"/>
          <w:szCs w:val="32"/>
        </w:rPr>
        <w:t>安全培训，</w:t>
      </w:r>
      <w:r>
        <w:rPr>
          <w:rFonts w:hint="eastAsia" w:ascii="仿宋_GB2312" w:hAnsi="仿宋_GB2312" w:eastAsia="仿宋_GB2312" w:cs="仿宋_GB2312"/>
          <w:sz w:val="32"/>
          <w:szCs w:val="32"/>
        </w:rPr>
        <w:t>组织</w:t>
      </w:r>
      <w:r>
        <w:rPr>
          <w:rFonts w:ascii="仿宋_GB2312" w:hAnsi="仿宋_GB2312" w:eastAsia="仿宋_GB2312" w:cs="仿宋_GB2312"/>
          <w:sz w:val="32"/>
          <w:szCs w:val="32"/>
        </w:rPr>
        <w:t>行管人员学习各级安全生产有关</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，邀请专业人员组织消防和安全生产培训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强化干部</w:t>
      </w:r>
      <w:r>
        <w:rPr>
          <w:rFonts w:hint="eastAsia" w:ascii="仿宋_GB2312" w:hAnsi="仿宋_GB2312" w:eastAsia="仿宋_GB2312" w:cs="仿宋_GB2312"/>
          <w:sz w:val="32"/>
          <w:szCs w:val="32"/>
        </w:rPr>
        <w:t>职工</w:t>
      </w:r>
      <w:r>
        <w:rPr>
          <w:rFonts w:ascii="仿宋_GB2312" w:hAnsi="仿宋_GB2312" w:eastAsia="仿宋_GB2312" w:cs="仿宋_GB2312"/>
          <w:sz w:val="32"/>
          <w:szCs w:val="32"/>
        </w:rPr>
        <w:t>安全意识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提高安全素质。</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（三）组织安全检查，消除安全隐患。</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持续加强</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隐患排查整治，</w:t>
      </w:r>
      <w:r>
        <w:rPr>
          <w:rFonts w:hint="eastAsia" w:ascii="仿宋_GB2312" w:hAnsi="仿宋_GB2312" w:eastAsia="仿宋_GB2312" w:cs="仿宋_GB2312"/>
          <w:sz w:val="32"/>
          <w:szCs w:val="32"/>
        </w:rPr>
        <w:t>重点</w:t>
      </w:r>
      <w:r>
        <w:rPr>
          <w:rFonts w:ascii="仿宋_GB2312" w:hAnsi="仿宋_GB2312" w:eastAsia="仿宋_GB2312" w:cs="仿宋_GB2312"/>
          <w:sz w:val="32"/>
          <w:szCs w:val="32"/>
        </w:rPr>
        <w:t>做好危旧库房、施工工地、商场门面等重点部位的安全</w:t>
      </w:r>
      <w:r>
        <w:rPr>
          <w:rFonts w:hint="eastAsia" w:ascii="仿宋_GB2312" w:hAnsi="仿宋_GB2312" w:eastAsia="仿宋_GB2312" w:cs="仿宋_GB2312"/>
          <w:sz w:val="32"/>
          <w:szCs w:val="32"/>
        </w:rPr>
        <w:t>防范</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同时要</w:t>
      </w:r>
      <w:r>
        <w:rPr>
          <w:rFonts w:hint="eastAsia" w:ascii="仿宋_GB2312" w:hAnsi="仿宋_GB2312" w:eastAsia="仿宋_GB2312" w:cs="仿宋_GB2312"/>
          <w:sz w:val="32"/>
          <w:szCs w:val="32"/>
        </w:rPr>
        <w:t>落实好</w:t>
      </w:r>
      <w:r>
        <w:rPr>
          <w:rFonts w:ascii="仿宋_GB2312" w:hAnsi="仿宋_GB2312" w:eastAsia="仿宋_GB2312" w:cs="仿宋_GB2312"/>
          <w:sz w:val="32"/>
          <w:szCs w:val="32"/>
        </w:rPr>
        <w:t>对</w:t>
      </w:r>
      <w:r>
        <w:rPr>
          <w:rFonts w:hint="eastAsia" w:ascii="仿宋_GB2312" w:hAnsi="仿宋_GB2312" w:eastAsia="仿宋_GB2312" w:cs="仿宋_GB2312"/>
          <w:sz w:val="32"/>
          <w:szCs w:val="32"/>
        </w:rPr>
        <w:t>所属</w:t>
      </w:r>
      <w:r>
        <w:rPr>
          <w:rFonts w:ascii="仿宋_GB2312" w:hAnsi="仿宋_GB2312" w:eastAsia="仿宋_GB2312" w:cs="仿宋_GB2312"/>
          <w:sz w:val="32"/>
          <w:szCs w:val="32"/>
        </w:rPr>
        <w:t>门店、</w:t>
      </w:r>
      <w:r>
        <w:rPr>
          <w:rFonts w:hint="eastAsia" w:ascii="仿宋_GB2312" w:hAnsi="仿宋_GB2312" w:eastAsia="仿宋_GB2312" w:cs="仿宋_GB2312"/>
          <w:sz w:val="32"/>
          <w:szCs w:val="32"/>
        </w:rPr>
        <w:t>经营</w:t>
      </w:r>
      <w:r>
        <w:rPr>
          <w:rFonts w:ascii="仿宋_GB2312" w:hAnsi="仿宋_GB2312" w:eastAsia="仿宋_GB2312" w:cs="仿宋_GB2312"/>
          <w:sz w:val="32"/>
          <w:szCs w:val="32"/>
        </w:rPr>
        <w:t>网点的日常安全检查，督促做好防火、防雷击、防汛</w:t>
      </w:r>
      <w:r>
        <w:rPr>
          <w:rFonts w:hint="eastAsia" w:ascii="仿宋_GB2312" w:hAnsi="仿宋_GB2312" w:eastAsia="仿宋_GB2312" w:cs="仿宋_GB2312"/>
          <w:sz w:val="32"/>
          <w:szCs w:val="32"/>
        </w:rPr>
        <w:t>、防疫</w:t>
      </w:r>
      <w:r>
        <w:rPr>
          <w:rFonts w:ascii="仿宋_GB2312" w:hAnsi="仿宋_GB2312" w:eastAsia="仿宋_GB2312" w:cs="仿宋_GB2312"/>
          <w:sz w:val="32"/>
          <w:szCs w:val="32"/>
        </w:rPr>
        <w:t>等工作。</w:t>
      </w:r>
      <w:r>
        <w:rPr>
          <w:rFonts w:hint="eastAsia" w:ascii="仿宋_GB2312" w:hAnsi="仿宋_GB2312" w:eastAsia="仿宋_GB2312" w:cs="仿宋_GB2312"/>
          <w:sz w:val="32"/>
          <w:szCs w:val="32"/>
        </w:rPr>
        <w:t>安全生产月</w:t>
      </w:r>
      <w:r>
        <w:rPr>
          <w:rFonts w:ascii="仿宋_GB2312" w:hAnsi="仿宋_GB2312" w:eastAsia="仿宋_GB2312" w:cs="仿宋_GB2312"/>
          <w:sz w:val="32"/>
          <w:szCs w:val="32"/>
        </w:rPr>
        <w:t>活动期间</w:t>
      </w:r>
      <w:r>
        <w:rPr>
          <w:rFonts w:hint="eastAsia" w:ascii="仿宋_GB2312" w:hAnsi="仿宋_GB2312" w:eastAsia="仿宋_GB2312" w:cs="仿宋_GB2312"/>
          <w:sz w:val="32"/>
          <w:szCs w:val="32"/>
        </w:rPr>
        <w:t>，区联社将</w:t>
      </w:r>
      <w:r>
        <w:rPr>
          <w:rFonts w:ascii="仿宋_GB2312" w:hAnsi="仿宋_GB2312" w:eastAsia="仿宋_GB2312" w:cs="仿宋_GB2312"/>
          <w:sz w:val="32"/>
          <w:szCs w:val="32"/>
        </w:rPr>
        <w:t>采取“</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不两直”</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方式</w:t>
      </w:r>
      <w:r>
        <w:rPr>
          <w:rFonts w:hint="eastAsia" w:ascii="仿宋_GB2312" w:hAnsi="仿宋_GB2312" w:eastAsia="仿宋_GB2312" w:cs="仿宋_GB2312"/>
          <w:sz w:val="32"/>
          <w:szCs w:val="32"/>
        </w:rPr>
        <w:t>组织安全检查，督导</w:t>
      </w:r>
      <w:r>
        <w:rPr>
          <w:rFonts w:ascii="仿宋_GB2312" w:hAnsi="仿宋_GB2312" w:eastAsia="仿宋_GB2312" w:cs="仿宋_GB2312"/>
          <w:sz w:val="32"/>
          <w:szCs w:val="32"/>
        </w:rPr>
        <w:t>各单位</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安全隐患排查</w:t>
      </w:r>
      <w:r>
        <w:rPr>
          <w:rFonts w:hint="eastAsia" w:ascii="仿宋_GB2312" w:hAnsi="仿宋_GB2312" w:eastAsia="仿宋_GB2312" w:cs="仿宋_GB2312"/>
          <w:sz w:val="32"/>
          <w:szCs w:val="32"/>
        </w:rPr>
        <w:t>整治情况</w:t>
      </w:r>
      <w:r>
        <w:rPr>
          <w:rFonts w:ascii="仿宋_GB2312" w:hAnsi="仿宋_GB2312" w:eastAsia="仿宋_GB2312" w:cs="仿宋_GB2312"/>
          <w:sz w:val="32"/>
          <w:szCs w:val="32"/>
        </w:rPr>
        <w:t>。</w:t>
      </w:r>
    </w:p>
    <w:p>
      <w:pPr>
        <w:spacing w:after="0" w:line="556"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四、工作要求</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（一）加强组织领导。</w:t>
      </w:r>
      <w:r>
        <w:rPr>
          <w:rFonts w:hint="eastAsia" w:ascii="仿宋_GB2312" w:hAnsi="仿宋_GB2312" w:eastAsia="仿宋_GB2312" w:cs="仿宋_GB2312"/>
          <w:sz w:val="32"/>
          <w:szCs w:val="32"/>
        </w:rPr>
        <w:t>为落实好各项工作，区联社成立“安全生产月”和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生产三湘行”</w:t>
      </w:r>
      <w:r>
        <w:rPr>
          <w:rFonts w:hint="eastAsia" w:ascii="仿宋_GB2312" w:hAnsi="仿宋_GB2312" w:eastAsia="仿宋_GB2312" w:cs="仿宋_GB2312"/>
          <w:sz w:val="32"/>
          <w:szCs w:val="32"/>
        </w:rPr>
        <w:t>工作领导小组，党组书记、理事会主任杨军任组长，副主任李红玉、</w:t>
      </w:r>
      <w:r>
        <w:rPr>
          <w:rFonts w:ascii="仿宋_GB2312" w:hAnsi="仿宋_GB2312" w:eastAsia="仿宋_GB2312" w:cs="仿宋_GB2312"/>
          <w:sz w:val="32"/>
          <w:szCs w:val="32"/>
        </w:rPr>
        <w:t>彭雄伟（</w:t>
      </w:r>
      <w:r>
        <w:rPr>
          <w:rFonts w:hint="eastAsia" w:ascii="仿宋_GB2312" w:hAnsi="仿宋_GB2312" w:eastAsia="仿宋_GB2312" w:cs="仿宋_GB2312"/>
          <w:sz w:val="32"/>
          <w:szCs w:val="32"/>
        </w:rPr>
        <w:t>常务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监事会主任尹志强</w:t>
      </w:r>
      <w:r>
        <w:rPr>
          <w:rFonts w:hint="eastAsia" w:ascii="仿宋_GB2312" w:hAnsi="仿宋_GB2312" w:eastAsia="仿宋_GB2312" w:cs="仿宋_GB2312"/>
          <w:sz w:val="32"/>
          <w:szCs w:val="32"/>
        </w:rPr>
        <w:t>为副组长，刘龙、张政军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陈伟仕、邓佑民等为成员，负责工作开展、指导和协调。各单位要结合自身实际，成立专门领导小组，制定针对性方案，搞好动员部署，确保各项活动有效落实。</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（二）注重活动实效。</w:t>
      </w:r>
      <w:r>
        <w:rPr>
          <w:rFonts w:hint="eastAsia" w:ascii="仿宋_GB2312" w:hAnsi="仿宋_GB2312" w:eastAsia="仿宋_GB2312" w:cs="仿宋_GB2312"/>
          <w:sz w:val="32"/>
          <w:szCs w:val="32"/>
        </w:rPr>
        <w:t>各单位要围绕“消除</w:t>
      </w:r>
      <w:r>
        <w:rPr>
          <w:rFonts w:ascii="仿宋_GB2312" w:hAnsi="仿宋_GB2312" w:eastAsia="仿宋_GB2312" w:cs="仿宋_GB2312"/>
          <w:sz w:val="32"/>
          <w:szCs w:val="32"/>
        </w:rPr>
        <w:t>事故隐患，筑牢安全防线</w:t>
      </w:r>
      <w:r>
        <w:rPr>
          <w:rFonts w:hint="eastAsia" w:ascii="仿宋_GB2312" w:hAnsi="仿宋_GB2312" w:eastAsia="仿宋_GB2312" w:cs="仿宋_GB2312"/>
          <w:sz w:val="32"/>
          <w:szCs w:val="32"/>
        </w:rPr>
        <w:t>”主题，结合自身特点选好切入点，落实好宣传宣教活动，强化广大干部职工安全生产理念。通过宣传活动促进安全生产工作开展，维护单位安全稳定。</w:t>
      </w:r>
    </w:p>
    <w:p>
      <w:pPr>
        <w:spacing w:after="0" w:line="55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（三）及时报送信息。</w:t>
      </w:r>
      <w:r>
        <w:rPr>
          <w:rFonts w:hint="eastAsia" w:ascii="仿宋_GB2312" w:hAnsi="仿宋_GB2312" w:eastAsia="仿宋_GB2312" w:cs="仿宋_GB2312"/>
          <w:sz w:val="32"/>
          <w:szCs w:val="32"/>
        </w:rPr>
        <w:t>请各单位6月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日将本单位开展情况相关文字</w:t>
      </w:r>
      <w:r>
        <w:rPr>
          <w:rFonts w:ascii="仿宋_GB2312" w:hAnsi="仿宋_GB2312" w:eastAsia="仿宋_GB2312" w:cs="仿宋_GB2312"/>
          <w:sz w:val="32"/>
          <w:szCs w:val="32"/>
        </w:rPr>
        <w:t>、图片、视频</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材料</w:t>
      </w:r>
      <w:r>
        <w:rPr>
          <w:rFonts w:hint="eastAsia" w:ascii="仿宋_GB2312" w:hAnsi="仿宋_GB2312" w:eastAsia="仿宋_GB2312" w:cs="仿宋_GB2312"/>
          <w:sz w:val="32"/>
          <w:szCs w:val="32"/>
        </w:rPr>
        <w:t>上报</w:t>
      </w:r>
      <w:r>
        <w:rPr>
          <w:rFonts w:ascii="仿宋_GB2312" w:hAnsi="仿宋_GB2312" w:eastAsia="仿宋_GB2312" w:cs="仿宋_GB2312"/>
          <w:sz w:val="32"/>
          <w:szCs w:val="32"/>
        </w:rPr>
        <w:t>区联社</w:t>
      </w:r>
      <w:r>
        <w:rPr>
          <w:rFonts w:hint="eastAsia" w:ascii="仿宋_GB2312" w:hAnsi="仿宋_GB2312" w:eastAsia="仿宋_GB2312" w:cs="仿宋_GB2312"/>
          <w:sz w:val="32"/>
          <w:szCs w:val="32"/>
        </w:rPr>
        <w:t>“安全生产月”活动领导小组办公室。</w:t>
      </w:r>
    </w:p>
    <w:p>
      <w:bookmarkStart w:id="0" w:name="_GoBack"/>
      <w:bookmarkEnd w:id="0"/>
    </w:p>
    <w:sectPr>
      <w:headerReference r:id="rId3" w:type="default"/>
      <w:footerReference r:id="rId4" w:type="default"/>
      <w:footerReference r:id="rId5" w:type="even"/>
      <w:pgSz w:w="11906" w:h="16838"/>
      <w:pgMar w:top="1701" w:right="1587" w:bottom="1701"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cs="Times New Roman"/>
      </w:rPr>
    </w:pPr>
    <w:r>
      <w:rPr>
        <w:rFonts w:cs="Times New Roman"/>
      </w:rPr>
      <mc:AlternateContent>
        <mc:Choice Requires="wps">
          <w:drawing>
            <wp:anchor distT="0" distB="0" distL="114300" distR="114300" simplePos="0" relativeHeight="251658240" behindDoc="0" locked="0" layoutInCell="1" allowOverlap="1">
              <wp:simplePos x="0" y="0"/>
              <wp:positionH relativeFrom="margin">
                <wp:posOffset>5100320</wp:posOffset>
              </wp:positionH>
              <wp:positionV relativeFrom="paragraph">
                <wp:posOffset>-96520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401.6pt;margin-top:-7.6pt;height:144pt;width:144pt;mso-position-horizontal-relative:margin;mso-wrap-style:none;z-index:251658240;mso-width-relative:page;mso-height-relative:page;" filled="f" stroked="f" coordsize="21600,21600" o:gfxdata="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5y7hw1wAAAAwBAAAPAAAAAAAAAAEAIAAAACIAAABkcnMvZG93bnJldi54bWxQSwECFAAUAAAA&#10;CACHTuJA3NPEPrYBAABUAwAADgAAAAAAAAABACAAAAAmAQAAZHJzL2Uyb0RvYy54bWxQSwUGAAAA&#10;AAYABgBZAQAATg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paragraph">
                <wp:posOffset>-137160</wp:posOffset>
              </wp:positionV>
              <wp:extent cx="445135" cy="357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357505"/>
                      </a:xfrm>
                      <a:prstGeom prst="rect">
                        <a:avLst/>
                      </a:prstGeom>
                      <a:noFill/>
                      <a:ln w="9525">
                        <a:noFill/>
                      </a:ln>
                    </wps:spPr>
                    <wps:txbx>
                      <w:txbxContent>
                        <w:p>
                          <w:pPr>
                            <w:pStyle w:val="2"/>
                            <w:rPr>
                              <w:rStyle w:val="5"/>
                              <w:rFonts w:ascii="宋体" w:hAnsi="宋体" w:eastAsia="宋体" w:cs="Times New Roman"/>
                              <w:sz w:val="28"/>
                              <w:szCs w:val="28"/>
                            </w:rPr>
                          </w:pPr>
                          <w:r>
                            <w:rPr>
                              <w:rFonts w:ascii="宋体" w:hAnsi="宋体" w:eastAsia="宋体" w:cs="Times New Roman"/>
                              <w:sz w:val="28"/>
                              <w:szCs w:val="28"/>
                            </w:rPr>
                            <w:t>—</w:t>
                          </w:r>
                          <w:r>
                            <w:rPr>
                              <w:rFonts w:ascii="宋体" w:hAnsi="宋体" w:eastAsia="宋体" w:cs="Times New Roman"/>
                              <w:sz w:val="28"/>
                              <w:szCs w:val="28"/>
                            </w:rPr>
                            <w:fldChar w:fldCharType="begin"/>
                          </w:r>
                          <w:r>
                            <w:rPr>
                              <w:rStyle w:val="5"/>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5"/>
                              <w:rFonts w:ascii="宋体" w:hAnsi="宋体" w:eastAsia="宋体" w:cs="Times New Roman"/>
                              <w:sz w:val="28"/>
                              <w:szCs w:val="28"/>
                            </w:rPr>
                            <w:t>2</w:t>
                          </w:r>
                          <w:r>
                            <w:rPr>
                              <w:rFonts w:ascii="宋体" w:hAnsi="宋体" w:eastAsia="宋体" w:cs="Times New Roman"/>
                              <w:sz w:val="28"/>
                              <w:szCs w:val="28"/>
                            </w:rPr>
                            <w:fldChar w:fldCharType="end"/>
                          </w:r>
                          <w:r>
                            <w:rPr>
                              <w:rFonts w:ascii="宋体" w:hAnsi="宋体"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15pt;margin-top:-10.8pt;height:28.15pt;width:35.05pt;mso-position-horizontal-relative:margin;mso-wrap-style:none;z-index:251659264;mso-width-relative:page;mso-height-relative:page;" filled="f" stroked="f" coordsize="21600,21600" o:gfxdata="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G8+D0gAAAAYBAAAPAAAAAAAAAAEAIAAAACIAAABkcnMvZG93bnJldi54bWxQSwECFAAUAAAA&#10;CACHTuJAQxnY67sBAABSAwAADgAAAAAAAAABACAAAAAhAQAAZHJzL2Uyb0RvYy54bWxQSwUGAAAA&#10;AAYABgBZAQAATgUAAAAA&#10;">
              <v:path/>
              <v:fill on="f" focussize="0,0"/>
              <v:stroke on="f"/>
              <v:imagedata o:title=""/>
              <o:lock v:ext="edit" aspectratio="f"/>
              <v:textbox inset="0mm,0mm,0mm,0mm" style="mso-fit-shape-to-text:t;">
                <w:txbxContent>
                  <w:p>
                    <w:pPr>
                      <w:pStyle w:val="2"/>
                      <w:rPr>
                        <w:rStyle w:val="5"/>
                        <w:rFonts w:ascii="宋体" w:hAnsi="宋体" w:eastAsia="宋体" w:cs="Times New Roman"/>
                        <w:sz w:val="28"/>
                        <w:szCs w:val="28"/>
                      </w:rPr>
                    </w:pPr>
                    <w:r>
                      <w:rPr>
                        <w:rFonts w:ascii="宋体" w:hAnsi="宋体" w:eastAsia="宋体" w:cs="Times New Roman"/>
                        <w:sz w:val="28"/>
                        <w:szCs w:val="28"/>
                      </w:rPr>
                      <w:t>—</w:t>
                    </w:r>
                    <w:r>
                      <w:rPr>
                        <w:rFonts w:ascii="宋体" w:hAnsi="宋体" w:eastAsia="宋体" w:cs="Times New Roman"/>
                        <w:sz w:val="28"/>
                        <w:szCs w:val="28"/>
                      </w:rPr>
                      <w:fldChar w:fldCharType="begin"/>
                    </w:r>
                    <w:r>
                      <w:rPr>
                        <w:rStyle w:val="5"/>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5"/>
                        <w:rFonts w:ascii="宋体" w:hAnsi="宋体" w:eastAsia="宋体" w:cs="Times New Roman"/>
                        <w:sz w:val="28"/>
                        <w:szCs w:val="28"/>
                      </w:rPr>
                      <w:t>2</w:t>
                    </w:r>
                    <w:r>
                      <w:rPr>
                        <w:rFonts w:ascii="宋体" w:hAnsi="宋体" w:eastAsia="宋体" w:cs="Times New Roman"/>
                        <w:sz w:val="28"/>
                        <w:szCs w:val="28"/>
                      </w:rPr>
                      <w:fldChar w:fldCharType="end"/>
                    </w:r>
                    <w:r>
                      <w:rPr>
                        <w:rFonts w:ascii="宋体" w:hAnsi="宋体" w:eastAsia="宋体"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E380B"/>
    <w:rsid w:val="56BE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uiPriority w:val="0"/>
    <w:pPr>
      <w:tabs>
        <w:tab w:val="center" w:pos="4153"/>
        <w:tab w:val="right" w:pos="8306"/>
      </w:tabs>
      <w:adjustRightInd w:val="0"/>
      <w:snapToGrid w:val="0"/>
      <w:spacing w:after="200"/>
    </w:pPr>
    <w:rPr>
      <w:rFonts w:ascii="Tahoma" w:hAnsi="Tahoma" w:eastAsia="微软雅黑" w:cs="Times New Roman"/>
      <w:sz w:val="18"/>
      <w:szCs w:val="18"/>
      <w:lang w:val="en-US" w:eastAsia="zh-CN" w:bidi="ar-SA"/>
    </w:rPr>
  </w:style>
  <w:style w:type="paragraph" w:styleId="3">
    <w:name w:val="header"/>
    <w:uiPriority w:val="0"/>
    <w:pPr>
      <w:pBdr>
        <w:bottom w:val="single" w:color="auto" w:sz="6" w:space="1"/>
      </w:pBdr>
      <w:tabs>
        <w:tab w:val="center" w:pos="4153"/>
        <w:tab w:val="right" w:pos="8306"/>
      </w:tabs>
      <w:adjustRightInd w:val="0"/>
      <w:snapToGrid w:val="0"/>
      <w:spacing w:after="200"/>
      <w:jc w:val="center"/>
    </w:pPr>
    <w:rPr>
      <w:rFonts w:ascii="Tahoma" w:hAnsi="Tahoma" w:eastAsia="微软雅黑" w:cs="Times New Roman"/>
      <w:sz w:val="18"/>
      <w:szCs w:val="18"/>
      <w:lang w:val="en-US" w:eastAsia="zh-CN" w:bidi="ar-SA"/>
    </w:rPr>
  </w:style>
  <w:style w:type="character" w:styleId="5">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2020-06-17T01:54:00Z</dcterms:created>
  <dc:creator> 点点珊</dc:creator>
  <cp:lastModifiedBy> 点点珊</cp:lastModifiedBy>
  <dcterms:modified xsi:type="dcterms:W3CDTF">2020-06-17T01:55:00Z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