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仿宋_GB2312" w:hAnsi="仿宋_GB2312" w:eastAsia="仿宋_GB2312" w:cs="仿宋_GB2312"/>
          <w:b/>
          <w:bCs/>
          <w:kern w:val="0"/>
          <w:sz w:val="28"/>
          <w:szCs w:val="28"/>
        </w:rPr>
      </w:pPr>
      <w:bookmarkStart w:id="0" w:name="_GoBack"/>
      <w:r>
        <w:rPr>
          <w:rFonts w:hint="eastAsia" w:ascii="仿宋_GB2312" w:hAnsi="仿宋_GB2312" w:eastAsia="仿宋_GB2312" w:cs="仿宋_GB2312"/>
          <w:b/>
          <w:bCs/>
          <w:kern w:val="0"/>
          <w:sz w:val="44"/>
          <w:szCs w:val="44"/>
          <w:u w:val="single"/>
        </w:rPr>
        <w:t>区</w:t>
      </w:r>
      <w:r>
        <w:rPr>
          <w:rFonts w:hint="eastAsia" w:ascii="仿宋_GB2312" w:hAnsi="仿宋_GB2312" w:eastAsia="仿宋_GB2312" w:cs="仿宋_GB2312"/>
          <w:b/>
          <w:bCs/>
          <w:kern w:val="0"/>
          <w:sz w:val="44"/>
          <w:szCs w:val="44"/>
          <w:u w:val="single"/>
          <w:lang w:eastAsia="zh-CN"/>
        </w:rPr>
        <w:t>市政</w:t>
      </w:r>
      <w:r>
        <w:rPr>
          <w:rFonts w:hint="eastAsia" w:ascii="仿宋_GB2312" w:hAnsi="仿宋_GB2312" w:eastAsia="仿宋_GB2312" w:cs="仿宋_GB2312"/>
          <w:b/>
          <w:bCs/>
          <w:kern w:val="0"/>
          <w:sz w:val="44"/>
          <w:szCs w:val="44"/>
          <w:u w:val="single"/>
        </w:rPr>
        <w:t>局</w:t>
      </w:r>
      <w:r>
        <w:rPr>
          <w:rFonts w:hint="eastAsia" w:ascii="仿宋_GB2312" w:hAnsi="仿宋_GB2312" w:eastAsia="仿宋_GB2312" w:cs="仿宋_GB2312"/>
          <w:b/>
          <w:bCs/>
          <w:kern w:val="0"/>
          <w:sz w:val="44"/>
          <w:szCs w:val="44"/>
        </w:rPr>
        <w:t>部门整体支出绩效评价自评表</w:t>
      </w:r>
    </w:p>
    <w:bookmarkEnd w:id="0"/>
    <w:p>
      <w:pPr>
        <w:spacing w:line="600" w:lineRule="exact"/>
        <w:jc w:val="righ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得分：</w:t>
      </w:r>
      <w:r>
        <w:rPr>
          <w:rFonts w:hint="eastAsia" w:ascii="仿宋_GB2312" w:hAnsi="仿宋_GB2312" w:eastAsia="仿宋_GB2312" w:cs="仿宋_GB2312"/>
          <w:kern w:val="0"/>
          <w:sz w:val="24"/>
          <w:lang w:val="en-US" w:eastAsia="zh-CN"/>
        </w:rPr>
        <w:t>84.5</w:t>
      </w:r>
      <w:r>
        <w:rPr>
          <w:rFonts w:hint="eastAsia" w:ascii="仿宋_GB2312" w:hAnsi="仿宋_GB2312" w:eastAsia="仿宋_GB2312" w:cs="仿宋_GB2312"/>
          <w:kern w:val="0"/>
          <w:sz w:val="24"/>
        </w:rPr>
        <w:t>分</w:t>
      </w:r>
    </w:p>
    <w:tbl>
      <w:tblPr>
        <w:tblStyle w:val="2"/>
        <w:tblW w:w="10898" w:type="dxa"/>
        <w:jc w:val="center"/>
        <w:tblLayout w:type="fixed"/>
        <w:tblCellMar>
          <w:top w:w="0" w:type="dxa"/>
          <w:left w:w="108" w:type="dxa"/>
          <w:bottom w:w="0" w:type="dxa"/>
          <w:right w:w="108" w:type="dxa"/>
        </w:tblCellMar>
      </w:tblPr>
      <w:tblGrid>
        <w:gridCol w:w="648"/>
        <w:gridCol w:w="416"/>
        <w:gridCol w:w="673"/>
        <w:gridCol w:w="416"/>
        <w:gridCol w:w="1005"/>
        <w:gridCol w:w="319"/>
        <w:gridCol w:w="2688"/>
        <w:gridCol w:w="2487"/>
        <w:gridCol w:w="632"/>
        <w:gridCol w:w="1614"/>
      </w:tblGrid>
      <w:tr>
        <w:tblPrEx>
          <w:tblCellMar>
            <w:top w:w="0" w:type="dxa"/>
            <w:left w:w="108" w:type="dxa"/>
            <w:bottom w:w="0" w:type="dxa"/>
            <w:right w:w="108" w:type="dxa"/>
          </w:tblCellMar>
        </w:tblPrEx>
        <w:trPr>
          <w:trHeight w:val="415" w:hRule="atLeast"/>
          <w:tblHeader/>
          <w:jc w:val="center"/>
        </w:trPr>
        <w:tc>
          <w:tcPr>
            <w:tcW w:w="648"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一级指标</w:t>
            </w:r>
          </w:p>
        </w:tc>
        <w:tc>
          <w:tcPr>
            <w:tcW w:w="41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分值</w:t>
            </w:r>
          </w:p>
        </w:tc>
        <w:tc>
          <w:tcPr>
            <w:tcW w:w="673"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二级指标</w:t>
            </w:r>
          </w:p>
        </w:tc>
        <w:tc>
          <w:tcPr>
            <w:tcW w:w="41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分值</w:t>
            </w:r>
          </w:p>
        </w:tc>
        <w:tc>
          <w:tcPr>
            <w:tcW w:w="1005"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三级</w:t>
            </w:r>
          </w:p>
          <w:p>
            <w:pPr>
              <w:widowControl/>
              <w:spacing w:line="28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指标</w:t>
            </w:r>
          </w:p>
        </w:tc>
        <w:tc>
          <w:tcPr>
            <w:tcW w:w="319"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分值</w:t>
            </w:r>
          </w:p>
        </w:tc>
        <w:tc>
          <w:tcPr>
            <w:tcW w:w="2688"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评价标准</w:t>
            </w:r>
          </w:p>
        </w:tc>
        <w:tc>
          <w:tcPr>
            <w:tcW w:w="2487"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指标说明</w:t>
            </w:r>
          </w:p>
        </w:tc>
        <w:tc>
          <w:tcPr>
            <w:tcW w:w="632"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得分</w:t>
            </w:r>
          </w:p>
        </w:tc>
        <w:tc>
          <w:tcPr>
            <w:tcW w:w="1614" w:type="dxa"/>
            <w:tcBorders>
              <w:top w:val="single" w:color="auto" w:sz="4" w:space="0"/>
              <w:left w:val="nil"/>
              <w:bottom w:val="single" w:color="auto" w:sz="4" w:space="0"/>
              <w:right w:val="single" w:color="auto" w:sz="4" w:space="0"/>
            </w:tcBorders>
            <w:noWrap w:val="0"/>
            <w:vAlign w:val="top"/>
          </w:tcPr>
          <w:p>
            <w:pPr>
              <w:widowControl/>
              <w:spacing w:line="28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得分依据</w:t>
            </w:r>
          </w:p>
        </w:tc>
      </w:tr>
      <w:tr>
        <w:tblPrEx>
          <w:tblCellMar>
            <w:top w:w="0" w:type="dxa"/>
            <w:left w:w="108" w:type="dxa"/>
            <w:bottom w:w="0" w:type="dxa"/>
            <w:right w:w="108" w:type="dxa"/>
          </w:tblCellMar>
        </w:tblPrEx>
        <w:trPr>
          <w:trHeight w:val="1960" w:hRule="atLeast"/>
          <w:jc w:val="center"/>
        </w:trPr>
        <w:tc>
          <w:tcPr>
            <w:tcW w:w="648" w:type="dxa"/>
            <w:vMerge w:val="restart"/>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投入</w:t>
            </w:r>
          </w:p>
        </w:tc>
        <w:tc>
          <w:tcPr>
            <w:tcW w:w="416" w:type="dxa"/>
            <w:vMerge w:val="restart"/>
            <w:tcBorders>
              <w:top w:val="nil"/>
              <w:left w:val="single" w:color="auto" w:sz="4" w:space="0"/>
              <w:bottom w:val="single" w:color="000000"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13</w:t>
            </w:r>
          </w:p>
        </w:tc>
        <w:tc>
          <w:tcPr>
            <w:tcW w:w="673" w:type="dxa"/>
            <w:vMerge w:val="restart"/>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预算配置</w:t>
            </w:r>
          </w:p>
        </w:tc>
        <w:tc>
          <w:tcPr>
            <w:tcW w:w="416" w:type="dxa"/>
            <w:vMerge w:val="restart"/>
            <w:tcBorders>
              <w:top w:val="nil"/>
              <w:left w:val="single" w:color="auto" w:sz="4" w:space="0"/>
              <w:bottom w:val="single" w:color="000000"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13</w:t>
            </w:r>
          </w:p>
        </w:tc>
        <w:tc>
          <w:tcPr>
            <w:tcW w:w="1005"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在职人员控制率</w:t>
            </w:r>
          </w:p>
        </w:tc>
        <w:tc>
          <w:tcPr>
            <w:tcW w:w="319"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w:t>
            </w:r>
          </w:p>
        </w:tc>
        <w:tc>
          <w:tcPr>
            <w:tcW w:w="2688" w:type="dxa"/>
            <w:tcBorders>
              <w:top w:val="nil"/>
              <w:left w:val="nil"/>
              <w:bottom w:val="nil"/>
              <w:right w:val="nil"/>
            </w:tcBorders>
            <w:noWrap w:val="0"/>
            <w:vAlign w:val="center"/>
          </w:tcPr>
          <w:p>
            <w:pPr>
              <w:widowControl/>
              <w:spacing w:line="300" w:lineRule="exact"/>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以100%为标准。在职人员控制率≦100%，计5分；每超过一个百分点扣0.5分，扣完为止。</w:t>
            </w:r>
          </w:p>
        </w:tc>
        <w:tc>
          <w:tcPr>
            <w:tcW w:w="2487" w:type="dxa"/>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在职人员控制率=（在职人员数/编制数）×100%，在职人员数：部门（单位）实际在职人数。</w:t>
            </w:r>
          </w:p>
          <w:p>
            <w:pPr>
              <w:widowControl/>
              <w:spacing w:line="300" w:lineRule="exact"/>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编制数：机构编制部门核定批复的部门（单位）的人员编制数。</w:t>
            </w:r>
          </w:p>
        </w:tc>
        <w:tc>
          <w:tcPr>
            <w:tcW w:w="632"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仿宋_GB2312" w:hAnsi="仿宋_GB2312" w:eastAsia="仿宋_GB2312" w:cs="仿宋_GB2312"/>
                <w:kern w:val="0"/>
                <w:szCs w:val="21"/>
                <w:lang w:val="en-US"/>
              </w:rPr>
            </w:pPr>
            <w:r>
              <w:rPr>
                <w:rFonts w:hint="eastAsia" w:ascii="仿宋_GB2312" w:hAnsi="仿宋_GB2312" w:eastAsia="仿宋_GB2312" w:cs="仿宋_GB2312"/>
                <w:kern w:val="0"/>
                <w:szCs w:val="21"/>
              </w:rPr>
              <w:t>　</w:t>
            </w:r>
            <w:r>
              <w:rPr>
                <w:rFonts w:hint="eastAsia" w:ascii="仿宋_GB2312" w:hAnsi="仿宋_GB2312" w:eastAsia="仿宋_GB2312" w:cs="仿宋_GB2312"/>
                <w:kern w:val="0"/>
                <w:szCs w:val="21"/>
                <w:lang w:val="en-US" w:eastAsia="zh-CN"/>
              </w:rPr>
              <w:t>0.5</w:t>
            </w:r>
          </w:p>
        </w:tc>
        <w:tc>
          <w:tcPr>
            <w:tcW w:w="1614" w:type="dxa"/>
            <w:tcBorders>
              <w:top w:val="nil"/>
              <w:left w:val="nil"/>
              <w:bottom w:val="single" w:color="auto" w:sz="4" w:space="0"/>
              <w:right w:val="single" w:color="auto" w:sz="4" w:space="0"/>
            </w:tcBorders>
            <w:noWrap w:val="0"/>
            <w:vAlign w:val="top"/>
          </w:tcPr>
          <w:p>
            <w:pPr>
              <w:widowControl/>
              <w:spacing w:line="28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r>
              <w:rPr>
                <w:rFonts w:hint="eastAsia" w:ascii="仿宋_GB2312" w:hAnsi="仿宋_GB2312" w:eastAsia="仿宋_GB2312" w:cs="仿宋_GB2312"/>
                <w:kern w:val="0"/>
                <w:sz w:val="18"/>
                <w:szCs w:val="18"/>
                <w:lang w:val="en-US" w:eastAsia="zh-CN"/>
              </w:rPr>
              <w:t>23</w:t>
            </w:r>
            <w:r>
              <w:rPr>
                <w:rFonts w:hint="eastAsia" w:ascii="仿宋_GB2312" w:hAnsi="仿宋_GB2312" w:eastAsia="仿宋_GB2312" w:cs="仿宋_GB2312"/>
                <w:kern w:val="0"/>
                <w:sz w:val="18"/>
                <w:szCs w:val="18"/>
              </w:rPr>
              <w:t>/</w:t>
            </w:r>
            <w:r>
              <w:rPr>
                <w:rFonts w:hint="eastAsia" w:ascii="仿宋_GB2312" w:hAnsi="仿宋_GB2312" w:eastAsia="仿宋_GB2312" w:cs="仿宋_GB2312"/>
                <w:kern w:val="0"/>
                <w:sz w:val="18"/>
                <w:szCs w:val="18"/>
                <w:lang w:val="en-US" w:eastAsia="zh-CN"/>
              </w:rPr>
              <w:t>21</w:t>
            </w:r>
            <w:r>
              <w:rPr>
                <w:rFonts w:hint="eastAsia" w:ascii="仿宋_GB2312" w:hAnsi="仿宋_GB2312" w:eastAsia="仿宋_GB2312" w:cs="仿宋_GB2312"/>
                <w:kern w:val="0"/>
                <w:sz w:val="18"/>
                <w:szCs w:val="18"/>
              </w:rPr>
              <w:t>）*100%=1</w:t>
            </w:r>
            <w:r>
              <w:rPr>
                <w:rFonts w:hint="eastAsia" w:ascii="仿宋_GB2312" w:hAnsi="仿宋_GB2312" w:eastAsia="仿宋_GB2312" w:cs="仿宋_GB2312"/>
                <w:kern w:val="0"/>
                <w:sz w:val="18"/>
                <w:szCs w:val="18"/>
                <w:lang w:val="en-US" w:eastAsia="zh-CN"/>
              </w:rPr>
              <w:t>09</w:t>
            </w:r>
            <w:r>
              <w:rPr>
                <w:rFonts w:hint="eastAsia" w:ascii="仿宋_GB2312" w:hAnsi="仿宋_GB2312" w:eastAsia="仿宋_GB2312" w:cs="仿宋_GB2312"/>
                <w:kern w:val="0"/>
                <w:sz w:val="18"/>
                <w:szCs w:val="18"/>
              </w:rPr>
              <w:t>%</w:t>
            </w:r>
          </w:p>
        </w:tc>
      </w:tr>
      <w:tr>
        <w:tblPrEx>
          <w:tblCellMar>
            <w:top w:w="0" w:type="dxa"/>
            <w:left w:w="108" w:type="dxa"/>
            <w:bottom w:w="0" w:type="dxa"/>
            <w:right w:w="108" w:type="dxa"/>
          </w:tblCellMar>
        </w:tblPrEx>
        <w:trPr>
          <w:trHeight w:val="1320" w:hRule="atLeast"/>
          <w:jc w:val="center"/>
        </w:trPr>
        <w:tc>
          <w:tcPr>
            <w:tcW w:w="648" w:type="dxa"/>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hint="eastAsia" w:ascii="仿宋_GB2312" w:hAnsi="仿宋_GB2312" w:eastAsia="仿宋_GB2312" w:cs="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spacing w:line="320" w:lineRule="exact"/>
              <w:jc w:val="left"/>
              <w:rPr>
                <w:rFonts w:hint="eastAsia" w:ascii="仿宋_GB2312" w:hAnsi="仿宋_GB2312" w:eastAsia="仿宋_GB2312" w:cs="仿宋_GB2312"/>
                <w:kern w:val="0"/>
                <w:sz w:val="20"/>
                <w:szCs w:val="20"/>
              </w:rPr>
            </w:pPr>
          </w:p>
        </w:tc>
        <w:tc>
          <w:tcPr>
            <w:tcW w:w="673" w:type="dxa"/>
            <w:vMerge w:val="continue"/>
            <w:tcBorders>
              <w:top w:val="nil"/>
              <w:left w:val="nil"/>
              <w:bottom w:val="single" w:color="auto" w:sz="4" w:space="0"/>
              <w:right w:val="single" w:color="auto" w:sz="4" w:space="0"/>
            </w:tcBorders>
            <w:noWrap w:val="0"/>
            <w:vAlign w:val="center"/>
          </w:tcPr>
          <w:p>
            <w:pPr>
              <w:widowControl/>
              <w:spacing w:line="320" w:lineRule="exact"/>
              <w:jc w:val="left"/>
              <w:rPr>
                <w:rFonts w:hint="eastAsia" w:ascii="仿宋_GB2312" w:hAnsi="仿宋_GB2312" w:eastAsia="仿宋_GB2312" w:cs="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spacing w:line="320" w:lineRule="exact"/>
              <w:jc w:val="left"/>
              <w:rPr>
                <w:rFonts w:hint="eastAsia" w:ascii="仿宋_GB2312" w:hAnsi="仿宋_GB2312" w:eastAsia="仿宋_GB2312" w:cs="仿宋_GB2312"/>
                <w:kern w:val="0"/>
                <w:sz w:val="20"/>
                <w:szCs w:val="20"/>
              </w:rPr>
            </w:pPr>
          </w:p>
        </w:tc>
        <w:tc>
          <w:tcPr>
            <w:tcW w:w="1005"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三公经费</w:t>
            </w:r>
          </w:p>
          <w:p>
            <w:pPr>
              <w:widowControl/>
              <w:spacing w:line="32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变动率</w:t>
            </w:r>
          </w:p>
        </w:tc>
        <w:tc>
          <w:tcPr>
            <w:tcW w:w="319"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8</w:t>
            </w:r>
          </w:p>
        </w:tc>
        <w:tc>
          <w:tcPr>
            <w:tcW w:w="2688"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“三公经费”变动率≦0，计8分；“三公经费”＞0，每超过一个百分点扣0.8分，扣完为止。</w:t>
            </w:r>
          </w:p>
        </w:tc>
        <w:tc>
          <w:tcPr>
            <w:tcW w:w="2487"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“三公经费”变动率=[（本年度“三公经费”预算数-上年度“三公经费”预算数）/上年度“三公经费”预算数]×100%</w:t>
            </w:r>
          </w:p>
        </w:tc>
        <w:tc>
          <w:tcPr>
            <w:tcW w:w="632"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8</w:t>
            </w:r>
          </w:p>
        </w:tc>
        <w:tc>
          <w:tcPr>
            <w:tcW w:w="1614" w:type="dxa"/>
            <w:tcBorders>
              <w:top w:val="nil"/>
              <w:left w:val="nil"/>
              <w:bottom w:val="single" w:color="auto" w:sz="4" w:space="0"/>
              <w:right w:val="single" w:color="auto" w:sz="4" w:space="0"/>
            </w:tcBorders>
            <w:noWrap w:val="0"/>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w:t>
            </w:r>
            <w:r>
              <w:rPr>
                <w:rFonts w:hint="eastAsia" w:ascii="仿宋_GB2312" w:hAnsi="仿宋_GB2312" w:eastAsia="仿宋_GB2312" w:cs="仿宋_GB2312"/>
                <w:kern w:val="0"/>
                <w:szCs w:val="21"/>
                <w:lang w:val="en-US" w:eastAsia="zh-CN"/>
              </w:rPr>
              <w:t>18</w:t>
            </w:r>
            <w:r>
              <w:rPr>
                <w:rFonts w:hint="eastAsia" w:ascii="仿宋_GB2312" w:hAnsi="仿宋_GB2312" w:eastAsia="仿宋_GB2312" w:cs="仿宋_GB2312"/>
                <w:kern w:val="0"/>
                <w:szCs w:val="21"/>
              </w:rPr>
              <w:t>万-</w:t>
            </w:r>
            <w:r>
              <w:rPr>
                <w:rFonts w:hint="eastAsia" w:ascii="仿宋_GB2312" w:hAnsi="仿宋_GB2312" w:eastAsia="仿宋_GB2312" w:cs="仿宋_GB2312"/>
                <w:kern w:val="0"/>
                <w:szCs w:val="21"/>
                <w:lang w:val="en-US" w:eastAsia="zh-CN"/>
              </w:rPr>
              <w:t>31</w:t>
            </w:r>
            <w:r>
              <w:rPr>
                <w:rFonts w:hint="eastAsia" w:ascii="仿宋_GB2312" w:hAnsi="仿宋_GB2312" w:eastAsia="仿宋_GB2312" w:cs="仿宋_GB2312"/>
                <w:kern w:val="0"/>
                <w:szCs w:val="21"/>
              </w:rPr>
              <w:t>万）/</w:t>
            </w:r>
            <w:r>
              <w:rPr>
                <w:rFonts w:hint="eastAsia" w:ascii="仿宋_GB2312" w:hAnsi="仿宋_GB2312" w:eastAsia="仿宋_GB2312" w:cs="仿宋_GB2312"/>
                <w:kern w:val="0"/>
                <w:szCs w:val="21"/>
                <w:lang w:val="en-US" w:eastAsia="zh-CN"/>
              </w:rPr>
              <w:t>31</w:t>
            </w:r>
            <w:r>
              <w:rPr>
                <w:rFonts w:hint="eastAsia" w:ascii="仿宋_GB2312" w:hAnsi="仿宋_GB2312" w:eastAsia="仿宋_GB2312" w:cs="仿宋_GB2312"/>
                <w:kern w:val="0"/>
                <w:szCs w:val="21"/>
              </w:rPr>
              <w:t>万*100%=</w:t>
            </w:r>
            <w:r>
              <w:rPr>
                <w:rFonts w:hint="eastAsia" w:ascii="仿宋_GB2312" w:hAnsi="仿宋_GB2312" w:eastAsia="仿宋_GB2312" w:cs="仿宋_GB2312"/>
                <w:kern w:val="0"/>
                <w:szCs w:val="21"/>
                <w:lang w:eastAsia="zh-CN"/>
              </w:rPr>
              <w:t>—</w:t>
            </w:r>
            <w:r>
              <w:rPr>
                <w:rFonts w:hint="eastAsia" w:ascii="仿宋_GB2312" w:hAnsi="仿宋_GB2312" w:eastAsia="仿宋_GB2312" w:cs="仿宋_GB2312"/>
                <w:kern w:val="0"/>
                <w:szCs w:val="21"/>
                <w:lang w:val="en-US" w:eastAsia="zh-CN"/>
              </w:rPr>
              <w:t>41.94</w:t>
            </w:r>
            <w:r>
              <w:rPr>
                <w:rFonts w:hint="eastAsia" w:ascii="仿宋_GB2312" w:hAnsi="仿宋_GB2312" w:eastAsia="仿宋_GB2312" w:cs="仿宋_GB2312"/>
                <w:kern w:val="0"/>
                <w:szCs w:val="21"/>
              </w:rPr>
              <w:t>%</w:t>
            </w:r>
          </w:p>
        </w:tc>
      </w:tr>
      <w:tr>
        <w:tblPrEx>
          <w:tblCellMar>
            <w:top w:w="0" w:type="dxa"/>
            <w:left w:w="108" w:type="dxa"/>
            <w:bottom w:w="0" w:type="dxa"/>
            <w:right w:w="108" w:type="dxa"/>
          </w:tblCellMar>
        </w:tblPrEx>
        <w:trPr>
          <w:trHeight w:val="1425" w:hRule="atLeast"/>
          <w:jc w:val="center"/>
        </w:trPr>
        <w:tc>
          <w:tcPr>
            <w:tcW w:w="648" w:type="dxa"/>
            <w:vMerge w:val="restart"/>
            <w:tcBorders>
              <w:top w:val="nil"/>
              <w:left w:val="single" w:color="auto" w:sz="4" w:space="0"/>
              <w:bottom w:val="single" w:color="000000"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过程</w:t>
            </w:r>
          </w:p>
        </w:tc>
        <w:tc>
          <w:tcPr>
            <w:tcW w:w="416" w:type="dxa"/>
            <w:vMerge w:val="restart"/>
            <w:tcBorders>
              <w:top w:val="nil"/>
              <w:left w:val="single" w:color="auto" w:sz="4" w:space="0"/>
              <w:bottom w:val="single" w:color="000000"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61</w:t>
            </w:r>
          </w:p>
        </w:tc>
        <w:tc>
          <w:tcPr>
            <w:tcW w:w="673" w:type="dxa"/>
            <w:vMerge w:val="restart"/>
            <w:tcBorders>
              <w:top w:val="nil"/>
              <w:left w:val="single" w:color="auto" w:sz="4" w:space="0"/>
              <w:bottom w:val="single" w:color="000000"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预算执行</w:t>
            </w:r>
          </w:p>
        </w:tc>
        <w:tc>
          <w:tcPr>
            <w:tcW w:w="416" w:type="dxa"/>
            <w:vMerge w:val="restart"/>
            <w:tcBorders>
              <w:top w:val="nil"/>
              <w:left w:val="single" w:color="auto" w:sz="4" w:space="0"/>
              <w:bottom w:val="single" w:color="000000"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20</w:t>
            </w:r>
          </w:p>
        </w:tc>
        <w:tc>
          <w:tcPr>
            <w:tcW w:w="1005"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预算</w:t>
            </w:r>
          </w:p>
          <w:p>
            <w:pPr>
              <w:widowControl/>
              <w:spacing w:line="32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完成率</w:t>
            </w:r>
          </w:p>
        </w:tc>
        <w:tc>
          <w:tcPr>
            <w:tcW w:w="319"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w:t>
            </w:r>
          </w:p>
        </w:tc>
        <w:tc>
          <w:tcPr>
            <w:tcW w:w="2688"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100%计满分，每低于5%扣2分，扣完为止。</w:t>
            </w:r>
          </w:p>
        </w:tc>
        <w:tc>
          <w:tcPr>
            <w:tcW w:w="2487"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预算完成率=（上年结转+年初预算+本年追加预算-年末结余/上年结转+年初预算+本年追加预算）×100%。</w:t>
            </w:r>
          </w:p>
        </w:tc>
        <w:tc>
          <w:tcPr>
            <w:tcW w:w="632"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0</w:t>
            </w:r>
          </w:p>
        </w:tc>
        <w:tc>
          <w:tcPr>
            <w:tcW w:w="1614" w:type="dxa"/>
            <w:tcBorders>
              <w:top w:val="nil"/>
              <w:left w:val="nil"/>
              <w:bottom w:val="single" w:color="auto" w:sz="4" w:space="0"/>
              <w:right w:val="single" w:color="auto" w:sz="4" w:space="0"/>
            </w:tcBorders>
            <w:noWrap w:val="0"/>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1945.63万</w:t>
            </w:r>
            <w:r>
              <w:rPr>
                <w:rFonts w:hint="eastAsia" w:ascii="仿宋_GB2312" w:hAnsi="仿宋_GB2312" w:eastAsia="仿宋_GB2312" w:cs="仿宋_GB2312"/>
                <w:kern w:val="0"/>
                <w:szCs w:val="21"/>
              </w:rPr>
              <w:t>/</w:t>
            </w:r>
            <w:r>
              <w:rPr>
                <w:rFonts w:hint="eastAsia" w:ascii="仿宋_GB2312" w:hAnsi="仿宋_GB2312" w:eastAsia="仿宋_GB2312" w:cs="仿宋_GB2312"/>
                <w:kern w:val="0"/>
                <w:szCs w:val="21"/>
                <w:lang w:val="en-US" w:eastAsia="zh-CN"/>
              </w:rPr>
              <w:t>2492.36</w:t>
            </w:r>
            <w:r>
              <w:rPr>
                <w:rFonts w:hint="eastAsia" w:ascii="仿宋_GB2312" w:hAnsi="仿宋_GB2312" w:eastAsia="仿宋_GB2312" w:cs="仿宋_GB2312"/>
                <w:kern w:val="0"/>
                <w:szCs w:val="21"/>
              </w:rPr>
              <w:t>万*100%=</w:t>
            </w:r>
            <w:r>
              <w:rPr>
                <w:rFonts w:hint="eastAsia" w:ascii="仿宋_GB2312" w:hAnsi="仿宋_GB2312" w:eastAsia="仿宋_GB2312" w:cs="仿宋_GB2312"/>
                <w:kern w:val="0"/>
                <w:szCs w:val="21"/>
                <w:lang w:val="en-US" w:eastAsia="zh-CN"/>
              </w:rPr>
              <w:t>78</w:t>
            </w:r>
            <w:r>
              <w:rPr>
                <w:rFonts w:hint="eastAsia" w:ascii="仿宋_GB2312" w:hAnsi="仿宋_GB2312" w:eastAsia="仿宋_GB2312" w:cs="仿宋_GB2312"/>
                <w:kern w:val="0"/>
                <w:szCs w:val="21"/>
              </w:rPr>
              <w:t>%</w:t>
            </w:r>
          </w:p>
        </w:tc>
      </w:tr>
      <w:tr>
        <w:tblPrEx>
          <w:tblCellMar>
            <w:top w:w="0" w:type="dxa"/>
            <w:left w:w="108" w:type="dxa"/>
            <w:bottom w:w="0" w:type="dxa"/>
            <w:right w:w="108" w:type="dxa"/>
          </w:tblCellMar>
        </w:tblPrEx>
        <w:trPr>
          <w:trHeight w:val="1155" w:hRule="atLeast"/>
          <w:jc w:val="center"/>
        </w:trPr>
        <w:tc>
          <w:tcPr>
            <w:tcW w:w="648" w:type="dxa"/>
            <w:vMerge w:val="continue"/>
            <w:tcBorders>
              <w:top w:val="nil"/>
              <w:left w:val="single" w:color="auto" w:sz="4" w:space="0"/>
              <w:bottom w:val="single" w:color="000000" w:sz="4" w:space="0"/>
              <w:right w:val="single" w:color="auto" w:sz="4" w:space="0"/>
            </w:tcBorders>
            <w:noWrap w:val="0"/>
            <w:vAlign w:val="center"/>
          </w:tcPr>
          <w:p>
            <w:pPr>
              <w:widowControl/>
              <w:spacing w:line="320" w:lineRule="exact"/>
              <w:jc w:val="left"/>
              <w:rPr>
                <w:rFonts w:hint="eastAsia" w:ascii="仿宋_GB2312" w:hAnsi="仿宋_GB2312" w:eastAsia="仿宋_GB2312" w:cs="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spacing w:line="320" w:lineRule="exact"/>
              <w:jc w:val="left"/>
              <w:rPr>
                <w:rFonts w:hint="eastAsia" w:ascii="仿宋_GB2312" w:hAnsi="仿宋_GB2312" w:eastAsia="仿宋_GB2312" w:cs="仿宋_GB2312"/>
                <w:kern w:val="0"/>
                <w:sz w:val="20"/>
                <w:szCs w:val="20"/>
              </w:rPr>
            </w:pPr>
          </w:p>
        </w:tc>
        <w:tc>
          <w:tcPr>
            <w:tcW w:w="673" w:type="dxa"/>
            <w:vMerge w:val="continue"/>
            <w:tcBorders>
              <w:top w:val="nil"/>
              <w:left w:val="single" w:color="auto" w:sz="4" w:space="0"/>
              <w:bottom w:val="single" w:color="000000" w:sz="4" w:space="0"/>
              <w:right w:val="single" w:color="auto" w:sz="4" w:space="0"/>
            </w:tcBorders>
            <w:noWrap w:val="0"/>
            <w:vAlign w:val="center"/>
          </w:tcPr>
          <w:p>
            <w:pPr>
              <w:widowControl/>
              <w:spacing w:line="320" w:lineRule="exact"/>
              <w:jc w:val="left"/>
              <w:rPr>
                <w:rFonts w:hint="eastAsia" w:ascii="仿宋_GB2312" w:hAnsi="仿宋_GB2312" w:eastAsia="仿宋_GB2312" w:cs="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spacing w:line="320" w:lineRule="exact"/>
              <w:jc w:val="left"/>
              <w:rPr>
                <w:rFonts w:hint="eastAsia" w:ascii="仿宋_GB2312" w:hAnsi="仿宋_GB2312" w:eastAsia="仿宋_GB2312" w:cs="仿宋_GB2312"/>
                <w:kern w:val="0"/>
                <w:sz w:val="20"/>
                <w:szCs w:val="20"/>
              </w:rPr>
            </w:pPr>
          </w:p>
        </w:tc>
        <w:tc>
          <w:tcPr>
            <w:tcW w:w="1005"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预算</w:t>
            </w:r>
          </w:p>
          <w:p>
            <w:pPr>
              <w:widowControl/>
              <w:spacing w:line="32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控制率</w:t>
            </w:r>
          </w:p>
        </w:tc>
        <w:tc>
          <w:tcPr>
            <w:tcW w:w="319"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w:t>
            </w:r>
          </w:p>
        </w:tc>
        <w:tc>
          <w:tcPr>
            <w:tcW w:w="2688"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预算控制率=0，计5分；0-10%（含），计4分；10-20%（含），计3分；20-30%（含），计2分；大于30%不得分</w:t>
            </w:r>
          </w:p>
        </w:tc>
        <w:tc>
          <w:tcPr>
            <w:tcW w:w="2487"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预算控制率=（本年追加预算/年初预算）×100%。</w:t>
            </w:r>
          </w:p>
        </w:tc>
        <w:tc>
          <w:tcPr>
            <w:tcW w:w="632"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5</w:t>
            </w:r>
          </w:p>
        </w:tc>
        <w:tc>
          <w:tcPr>
            <w:tcW w:w="1614" w:type="dxa"/>
            <w:tcBorders>
              <w:top w:val="nil"/>
              <w:left w:val="nil"/>
              <w:bottom w:val="single" w:color="auto" w:sz="4" w:space="0"/>
              <w:right w:val="single" w:color="auto" w:sz="4" w:space="0"/>
            </w:tcBorders>
            <w:noWrap w:val="0"/>
            <w:vAlign w:val="top"/>
          </w:tcPr>
          <w:p>
            <w:pPr>
              <w:widowControl/>
              <w:spacing w:line="360" w:lineRule="auto"/>
              <w:jc w:val="left"/>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本年无预算追加</w:t>
            </w:r>
            <w:r>
              <w:rPr>
                <w:rFonts w:hint="eastAsia" w:ascii="仿宋_GB2312" w:hAnsi="仿宋_GB2312" w:eastAsia="仿宋_GB2312" w:cs="仿宋_GB2312"/>
                <w:kern w:val="0"/>
                <w:szCs w:val="21"/>
                <w:lang w:val="en-US" w:eastAsia="zh-CN"/>
              </w:rPr>
              <w:t>,控制率为0.</w:t>
            </w:r>
          </w:p>
        </w:tc>
      </w:tr>
      <w:tr>
        <w:tblPrEx>
          <w:tblCellMar>
            <w:top w:w="0" w:type="dxa"/>
            <w:left w:w="108" w:type="dxa"/>
            <w:bottom w:w="0" w:type="dxa"/>
            <w:right w:w="108" w:type="dxa"/>
          </w:tblCellMar>
        </w:tblPrEx>
        <w:trPr>
          <w:trHeight w:val="1160" w:hRule="atLeast"/>
          <w:jc w:val="center"/>
        </w:trPr>
        <w:tc>
          <w:tcPr>
            <w:tcW w:w="648" w:type="dxa"/>
            <w:vMerge w:val="continue"/>
            <w:tcBorders>
              <w:top w:val="nil"/>
              <w:left w:val="single" w:color="auto" w:sz="4" w:space="0"/>
              <w:bottom w:val="single" w:color="000000" w:sz="4" w:space="0"/>
              <w:right w:val="single" w:color="auto" w:sz="4" w:space="0"/>
            </w:tcBorders>
            <w:noWrap w:val="0"/>
            <w:vAlign w:val="center"/>
          </w:tcPr>
          <w:p>
            <w:pPr>
              <w:widowControl/>
              <w:spacing w:line="320" w:lineRule="exact"/>
              <w:jc w:val="left"/>
              <w:rPr>
                <w:rFonts w:hint="eastAsia" w:ascii="仿宋_GB2312" w:hAnsi="仿宋_GB2312" w:eastAsia="仿宋_GB2312" w:cs="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spacing w:line="320" w:lineRule="exact"/>
              <w:jc w:val="left"/>
              <w:rPr>
                <w:rFonts w:hint="eastAsia" w:ascii="仿宋_GB2312" w:hAnsi="仿宋_GB2312" w:eastAsia="仿宋_GB2312" w:cs="仿宋_GB2312"/>
                <w:kern w:val="0"/>
                <w:sz w:val="20"/>
                <w:szCs w:val="20"/>
              </w:rPr>
            </w:pPr>
          </w:p>
        </w:tc>
        <w:tc>
          <w:tcPr>
            <w:tcW w:w="673" w:type="dxa"/>
            <w:vMerge w:val="continue"/>
            <w:tcBorders>
              <w:top w:val="nil"/>
              <w:left w:val="single" w:color="auto" w:sz="4" w:space="0"/>
              <w:bottom w:val="single" w:color="000000" w:sz="4" w:space="0"/>
              <w:right w:val="single" w:color="auto" w:sz="4" w:space="0"/>
            </w:tcBorders>
            <w:noWrap w:val="0"/>
            <w:vAlign w:val="center"/>
          </w:tcPr>
          <w:p>
            <w:pPr>
              <w:widowControl/>
              <w:spacing w:line="320" w:lineRule="exact"/>
              <w:jc w:val="left"/>
              <w:rPr>
                <w:rFonts w:hint="eastAsia" w:ascii="仿宋_GB2312" w:hAnsi="仿宋_GB2312" w:eastAsia="仿宋_GB2312" w:cs="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spacing w:line="320" w:lineRule="exact"/>
              <w:jc w:val="left"/>
              <w:rPr>
                <w:rFonts w:hint="eastAsia" w:ascii="仿宋_GB2312" w:hAnsi="仿宋_GB2312" w:eastAsia="仿宋_GB2312" w:cs="仿宋_GB2312"/>
                <w:kern w:val="0"/>
                <w:sz w:val="20"/>
                <w:szCs w:val="20"/>
              </w:rPr>
            </w:pPr>
          </w:p>
        </w:tc>
        <w:tc>
          <w:tcPr>
            <w:tcW w:w="1005"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新建楼堂馆所面积控制率</w:t>
            </w:r>
          </w:p>
        </w:tc>
        <w:tc>
          <w:tcPr>
            <w:tcW w:w="319"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w:t>
            </w:r>
          </w:p>
        </w:tc>
        <w:tc>
          <w:tcPr>
            <w:tcW w:w="2688"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100%以下（含）计满分，每超出5%扣2分，扣完为止。没有楼梯馆所项目的部门按满分计算</w:t>
            </w:r>
          </w:p>
        </w:tc>
        <w:tc>
          <w:tcPr>
            <w:tcW w:w="2487"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楼堂馆所面积控制率=实际建设面积/批准建设面积×100% 。</w:t>
            </w:r>
          </w:p>
          <w:p>
            <w:pPr>
              <w:widowControl/>
              <w:spacing w:line="300" w:lineRule="exact"/>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该指标以2014年完工的新建楼堂馆所为评价内容。</w:t>
            </w:r>
          </w:p>
        </w:tc>
        <w:tc>
          <w:tcPr>
            <w:tcW w:w="632"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w:t>
            </w:r>
          </w:p>
        </w:tc>
        <w:tc>
          <w:tcPr>
            <w:tcW w:w="1614" w:type="dxa"/>
            <w:tcBorders>
              <w:top w:val="nil"/>
              <w:left w:val="nil"/>
              <w:bottom w:val="single" w:color="auto" w:sz="4" w:space="0"/>
              <w:right w:val="single" w:color="auto" w:sz="4" w:space="0"/>
            </w:tcBorders>
            <w:noWrap w:val="0"/>
            <w:vAlign w:val="top"/>
          </w:tcPr>
          <w:p>
            <w:pPr>
              <w:widowControl/>
              <w:spacing w:line="280" w:lineRule="exact"/>
              <w:jc w:val="left"/>
              <w:rPr>
                <w:rFonts w:hint="eastAsia" w:ascii="仿宋_GB2312" w:hAnsi="仿宋_GB2312" w:eastAsia="仿宋_GB2312" w:cs="仿宋_GB2312"/>
                <w:kern w:val="0"/>
                <w:szCs w:val="21"/>
              </w:rPr>
            </w:pPr>
          </w:p>
          <w:p>
            <w:pPr>
              <w:widowControl/>
              <w:spacing w:line="280" w:lineRule="exact"/>
              <w:jc w:val="left"/>
              <w:rPr>
                <w:rFonts w:hint="eastAsia" w:ascii="仿宋_GB2312" w:hAnsi="仿宋_GB2312" w:eastAsia="仿宋_GB2312" w:cs="仿宋_GB2312"/>
                <w:kern w:val="0"/>
                <w:szCs w:val="21"/>
              </w:rPr>
            </w:pPr>
          </w:p>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 xml:space="preserve">     </w:t>
            </w:r>
            <w:r>
              <w:rPr>
                <w:rFonts w:hint="eastAsia" w:ascii="仿宋_GB2312" w:hAnsi="仿宋_GB2312" w:eastAsia="仿宋_GB2312" w:cs="仿宋_GB2312"/>
                <w:kern w:val="0"/>
                <w:szCs w:val="21"/>
              </w:rPr>
              <w:t>无</w:t>
            </w:r>
          </w:p>
        </w:tc>
      </w:tr>
      <w:tr>
        <w:tblPrEx>
          <w:tblCellMar>
            <w:top w:w="0" w:type="dxa"/>
            <w:left w:w="108" w:type="dxa"/>
            <w:bottom w:w="0" w:type="dxa"/>
            <w:right w:w="108" w:type="dxa"/>
          </w:tblCellMar>
        </w:tblPrEx>
        <w:trPr>
          <w:trHeight w:val="1435" w:hRule="atLeast"/>
          <w:jc w:val="center"/>
        </w:trPr>
        <w:tc>
          <w:tcPr>
            <w:tcW w:w="648" w:type="dxa"/>
            <w:vMerge w:val="continue"/>
            <w:tcBorders>
              <w:top w:val="nil"/>
              <w:left w:val="single" w:color="auto" w:sz="4" w:space="0"/>
              <w:bottom w:val="single" w:color="000000" w:sz="4" w:space="0"/>
              <w:right w:val="single" w:color="auto" w:sz="4" w:space="0"/>
            </w:tcBorders>
            <w:noWrap w:val="0"/>
            <w:vAlign w:val="center"/>
          </w:tcPr>
          <w:p>
            <w:pPr>
              <w:widowControl/>
              <w:spacing w:line="320" w:lineRule="exact"/>
              <w:jc w:val="left"/>
              <w:rPr>
                <w:rFonts w:hint="eastAsia" w:ascii="仿宋_GB2312" w:hAnsi="仿宋_GB2312" w:eastAsia="仿宋_GB2312" w:cs="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spacing w:line="320" w:lineRule="exact"/>
              <w:jc w:val="left"/>
              <w:rPr>
                <w:rFonts w:hint="eastAsia" w:ascii="仿宋_GB2312" w:hAnsi="仿宋_GB2312" w:eastAsia="仿宋_GB2312" w:cs="仿宋_GB2312"/>
                <w:kern w:val="0"/>
                <w:sz w:val="20"/>
                <w:szCs w:val="20"/>
              </w:rPr>
            </w:pPr>
          </w:p>
        </w:tc>
        <w:tc>
          <w:tcPr>
            <w:tcW w:w="673" w:type="dxa"/>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hint="eastAsia" w:ascii="仿宋_GB2312" w:hAnsi="仿宋_GB2312" w:eastAsia="仿宋_GB2312" w:cs="仿宋_GB2312"/>
                <w:kern w:val="0"/>
                <w:sz w:val="20"/>
                <w:szCs w:val="20"/>
              </w:rPr>
            </w:pPr>
          </w:p>
        </w:tc>
        <w:tc>
          <w:tcPr>
            <w:tcW w:w="416" w:type="dxa"/>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hint="eastAsia" w:ascii="仿宋_GB2312" w:hAnsi="仿宋_GB2312" w:eastAsia="仿宋_GB2312" w:cs="仿宋_GB2312"/>
                <w:kern w:val="0"/>
                <w:sz w:val="20"/>
                <w:szCs w:val="20"/>
              </w:rPr>
            </w:pPr>
          </w:p>
        </w:tc>
        <w:tc>
          <w:tcPr>
            <w:tcW w:w="1005"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新建楼堂馆所投资概算控制率</w:t>
            </w:r>
          </w:p>
        </w:tc>
        <w:tc>
          <w:tcPr>
            <w:tcW w:w="319"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w:t>
            </w:r>
          </w:p>
        </w:tc>
        <w:tc>
          <w:tcPr>
            <w:tcW w:w="2688"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100%以下（含）计满分，每超出5%扣2分，扣完为止。</w:t>
            </w:r>
          </w:p>
        </w:tc>
        <w:tc>
          <w:tcPr>
            <w:tcW w:w="2487"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楼堂馆所投资预算控制率=实际投资金额/批准投资金额×100% 。</w:t>
            </w:r>
          </w:p>
          <w:p>
            <w:pPr>
              <w:widowControl/>
              <w:spacing w:line="300" w:lineRule="exact"/>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该指标以2014年完工的新建楼堂馆所为评价内容。</w:t>
            </w:r>
          </w:p>
        </w:tc>
        <w:tc>
          <w:tcPr>
            <w:tcW w:w="632"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w:t>
            </w:r>
          </w:p>
        </w:tc>
        <w:tc>
          <w:tcPr>
            <w:tcW w:w="1614" w:type="dxa"/>
            <w:tcBorders>
              <w:top w:val="nil"/>
              <w:left w:val="nil"/>
              <w:bottom w:val="single" w:color="auto" w:sz="4" w:space="0"/>
              <w:right w:val="single" w:color="auto" w:sz="4" w:space="0"/>
            </w:tcBorders>
            <w:noWrap w:val="0"/>
            <w:vAlign w:val="top"/>
          </w:tcPr>
          <w:p>
            <w:pPr>
              <w:widowControl/>
              <w:spacing w:line="280" w:lineRule="exact"/>
              <w:jc w:val="left"/>
              <w:rPr>
                <w:rFonts w:hint="eastAsia" w:ascii="仿宋_GB2312" w:hAnsi="仿宋_GB2312" w:eastAsia="仿宋_GB2312" w:cs="仿宋_GB2312"/>
                <w:kern w:val="0"/>
                <w:szCs w:val="21"/>
              </w:rPr>
            </w:pPr>
          </w:p>
          <w:p>
            <w:pPr>
              <w:widowControl/>
              <w:spacing w:line="280" w:lineRule="exact"/>
              <w:jc w:val="left"/>
              <w:rPr>
                <w:rFonts w:hint="eastAsia" w:ascii="仿宋_GB2312" w:hAnsi="仿宋_GB2312" w:eastAsia="仿宋_GB2312" w:cs="仿宋_GB2312"/>
                <w:kern w:val="0"/>
                <w:szCs w:val="21"/>
              </w:rPr>
            </w:pPr>
          </w:p>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 xml:space="preserve">     </w:t>
            </w:r>
            <w:r>
              <w:rPr>
                <w:rFonts w:hint="eastAsia" w:ascii="仿宋_GB2312" w:hAnsi="仿宋_GB2312" w:eastAsia="仿宋_GB2312" w:cs="仿宋_GB2312"/>
                <w:kern w:val="0"/>
                <w:szCs w:val="21"/>
              </w:rPr>
              <w:t>无</w:t>
            </w:r>
          </w:p>
        </w:tc>
      </w:tr>
      <w:tr>
        <w:tblPrEx>
          <w:tblCellMar>
            <w:top w:w="0" w:type="dxa"/>
            <w:left w:w="108" w:type="dxa"/>
            <w:bottom w:w="0" w:type="dxa"/>
            <w:right w:w="108" w:type="dxa"/>
          </w:tblCellMar>
        </w:tblPrEx>
        <w:trPr>
          <w:trHeight w:val="1725" w:hRule="atLeast"/>
          <w:jc w:val="center"/>
        </w:trPr>
        <w:tc>
          <w:tcPr>
            <w:tcW w:w="648" w:type="dxa"/>
            <w:vMerge w:val="continue"/>
            <w:tcBorders>
              <w:top w:val="nil"/>
              <w:left w:val="single" w:color="auto" w:sz="4" w:space="0"/>
              <w:bottom w:val="single" w:color="000000" w:sz="4" w:space="0"/>
              <w:right w:val="single" w:color="auto" w:sz="4" w:space="0"/>
            </w:tcBorders>
            <w:noWrap w:val="0"/>
            <w:vAlign w:val="center"/>
          </w:tcPr>
          <w:p>
            <w:pPr>
              <w:widowControl/>
              <w:spacing w:line="320" w:lineRule="exact"/>
              <w:jc w:val="left"/>
              <w:rPr>
                <w:rFonts w:hint="eastAsia" w:ascii="仿宋_GB2312" w:hAnsi="仿宋_GB2312" w:eastAsia="仿宋_GB2312" w:cs="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spacing w:line="320" w:lineRule="exact"/>
              <w:jc w:val="left"/>
              <w:rPr>
                <w:rFonts w:hint="eastAsia" w:ascii="仿宋_GB2312" w:hAnsi="仿宋_GB2312" w:eastAsia="仿宋_GB2312" w:cs="仿宋_GB2312"/>
                <w:kern w:val="0"/>
                <w:sz w:val="20"/>
                <w:szCs w:val="20"/>
              </w:rPr>
            </w:pPr>
          </w:p>
        </w:tc>
        <w:tc>
          <w:tcPr>
            <w:tcW w:w="67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预算管理</w:t>
            </w:r>
          </w:p>
        </w:tc>
        <w:tc>
          <w:tcPr>
            <w:tcW w:w="41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41</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公用经费控制率</w:t>
            </w:r>
          </w:p>
        </w:tc>
        <w:tc>
          <w:tcPr>
            <w:tcW w:w="31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8</w:t>
            </w:r>
          </w:p>
        </w:tc>
        <w:tc>
          <w:tcPr>
            <w:tcW w:w="2688"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100%以下（含）计满分，每超出1%扣1分，扣完为止。</w:t>
            </w:r>
          </w:p>
        </w:tc>
        <w:tc>
          <w:tcPr>
            <w:tcW w:w="2487"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公用经费控制率=（实际支出公用经费总额/预算安排公用经费总额）×100%。</w:t>
            </w:r>
          </w:p>
          <w:p>
            <w:pPr>
              <w:widowControl/>
              <w:spacing w:line="300" w:lineRule="exact"/>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公用经费支出是指部门基本支出中的一般商品和服务支出。</w:t>
            </w:r>
          </w:p>
        </w:tc>
        <w:tc>
          <w:tcPr>
            <w:tcW w:w="632"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8</w:t>
            </w:r>
          </w:p>
        </w:tc>
        <w:tc>
          <w:tcPr>
            <w:tcW w:w="1614" w:type="dxa"/>
            <w:tcBorders>
              <w:top w:val="nil"/>
              <w:left w:val="nil"/>
              <w:bottom w:val="single" w:color="auto" w:sz="4" w:space="0"/>
              <w:right w:val="single" w:color="auto" w:sz="4" w:space="0"/>
            </w:tcBorders>
            <w:noWrap w:val="0"/>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36.8</w:t>
            </w:r>
            <w:r>
              <w:rPr>
                <w:rFonts w:hint="eastAsia" w:ascii="仿宋_GB2312" w:hAnsi="仿宋_GB2312" w:eastAsia="仿宋_GB2312" w:cs="仿宋_GB2312"/>
                <w:kern w:val="0"/>
                <w:szCs w:val="21"/>
              </w:rPr>
              <w:t>万/</w:t>
            </w:r>
            <w:r>
              <w:rPr>
                <w:rFonts w:hint="eastAsia" w:ascii="仿宋_GB2312" w:hAnsi="仿宋_GB2312" w:eastAsia="仿宋_GB2312" w:cs="仿宋_GB2312"/>
                <w:kern w:val="0"/>
                <w:szCs w:val="21"/>
                <w:lang w:val="en-US" w:eastAsia="zh-CN"/>
              </w:rPr>
              <w:t>36.8</w:t>
            </w:r>
            <w:r>
              <w:rPr>
                <w:rFonts w:hint="eastAsia" w:ascii="仿宋_GB2312" w:hAnsi="仿宋_GB2312" w:eastAsia="仿宋_GB2312" w:cs="仿宋_GB2312"/>
                <w:kern w:val="0"/>
                <w:szCs w:val="21"/>
              </w:rPr>
              <w:t>万*100%=</w:t>
            </w:r>
            <w:r>
              <w:rPr>
                <w:rFonts w:hint="eastAsia" w:ascii="仿宋_GB2312" w:hAnsi="仿宋_GB2312" w:eastAsia="仿宋_GB2312" w:cs="仿宋_GB2312"/>
                <w:kern w:val="0"/>
                <w:szCs w:val="21"/>
                <w:lang w:val="en-US" w:eastAsia="zh-CN"/>
              </w:rPr>
              <w:t>100</w:t>
            </w:r>
            <w:r>
              <w:rPr>
                <w:rFonts w:hint="eastAsia" w:ascii="仿宋_GB2312" w:hAnsi="仿宋_GB2312" w:eastAsia="仿宋_GB2312" w:cs="仿宋_GB2312"/>
                <w:kern w:val="0"/>
                <w:szCs w:val="21"/>
              </w:rPr>
              <w:t>%</w:t>
            </w:r>
          </w:p>
        </w:tc>
      </w:tr>
      <w:tr>
        <w:tblPrEx>
          <w:tblCellMar>
            <w:top w:w="0" w:type="dxa"/>
            <w:left w:w="108" w:type="dxa"/>
            <w:bottom w:w="0" w:type="dxa"/>
            <w:right w:w="108" w:type="dxa"/>
          </w:tblCellMar>
        </w:tblPrEx>
        <w:trPr>
          <w:trHeight w:val="305" w:hRule="atLeast"/>
          <w:jc w:val="center"/>
        </w:trPr>
        <w:tc>
          <w:tcPr>
            <w:tcW w:w="648" w:type="dxa"/>
            <w:vMerge w:val="continue"/>
            <w:tcBorders>
              <w:top w:val="nil"/>
              <w:left w:val="single" w:color="auto" w:sz="4" w:space="0"/>
              <w:bottom w:val="single" w:color="000000" w:sz="4" w:space="0"/>
              <w:right w:val="single" w:color="auto" w:sz="4" w:space="0"/>
            </w:tcBorders>
            <w:noWrap w:val="0"/>
            <w:vAlign w:val="center"/>
          </w:tcPr>
          <w:p>
            <w:pPr>
              <w:widowControl/>
              <w:spacing w:line="320" w:lineRule="exact"/>
              <w:jc w:val="left"/>
              <w:rPr>
                <w:rFonts w:hint="eastAsia" w:ascii="仿宋_GB2312" w:hAnsi="仿宋_GB2312" w:eastAsia="仿宋_GB2312" w:cs="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spacing w:line="320" w:lineRule="exact"/>
              <w:jc w:val="left"/>
              <w:rPr>
                <w:rFonts w:hint="eastAsia" w:ascii="仿宋_GB2312" w:hAnsi="仿宋_GB2312" w:eastAsia="仿宋_GB2312" w:cs="仿宋_GB2312"/>
                <w:kern w:val="0"/>
                <w:sz w:val="20"/>
                <w:szCs w:val="20"/>
              </w:rPr>
            </w:pPr>
          </w:p>
        </w:tc>
        <w:tc>
          <w:tcPr>
            <w:tcW w:w="6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仿宋_GB2312" w:hAnsi="仿宋_GB2312" w:eastAsia="仿宋_GB2312" w:cs="仿宋_GB2312"/>
                <w:kern w:val="0"/>
                <w:sz w:val="20"/>
                <w:szCs w:val="20"/>
              </w:rPr>
            </w:pPr>
          </w:p>
        </w:tc>
        <w:tc>
          <w:tcPr>
            <w:tcW w:w="4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仿宋_GB2312" w:hAnsi="仿宋_GB2312" w:eastAsia="仿宋_GB2312" w:cs="仿宋_GB2312"/>
                <w:kern w:val="0"/>
                <w:sz w:val="20"/>
                <w:szCs w:val="20"/>
              </w:rPr>
            </w:pP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三公经费控制率</w:t>
            </w:r>
          </w:p>
        </w:tc>
        <w:tc>
          <w:tcPr>
            <w:tcW w:w="31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8</w:t>
            </w:r>
          </w:p>
        </w:tc>
        <w:tc>
          <w:tcPr>
            <w:tcW w:w="2688"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100%以下（含）计满分，每超出1%扣1分，扣完为止。</w:t>
            </w:r>
          </w:p>
        </w:tc>
        <w:tc>
          <w:tcPr>
            <w:tcW w:w="2487"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“三公经费”控制率-（“三公经费”实际支出数/“三公经费”预算安排数）×100%。</w:t>
            </w:r>
          </w:p>
        </w:tc>
        <w:tc>
          <w:tcPr>
            <w:tcW w:w="632"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8</w:t>
            </w:r>
          </w:p>
        </w:tc>
        <w:tc>
          <w:tcPr>
            <w:tcW w:w="1614" w:type="dxa"/>
            <w:tcBorders>
              <w:top w:val="nil"/>
              <w:left w:val="nil"/>
              <w:bottom w:val="single" w:color="auto" w:sz="4" w:space="0"/>
              <w:right w:val="single" w:color="auto" w:sz="4" w:space="0"/>
            </w:tcBorders>
            <w:noWrap w:val="0"/>
            <w:vAlign w:val="top"/>
          </w:tcPr>
          <w:p>
            <w:pPr>
              <w:widowControl/>
              <w:spacing w:line="28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7.39</w:t>
            </w:r>
            <w:r>
              <w:rPr>
                <w:rFonts w:hint="eastAsia" w:ascii="仿宋_GB2312" w:hAnsi="仿宋_GB2312" w:eastAsia="仿宋_GB2312" w:cs="仿宋_GB2312"/>
                <w:kern w:val="0"/>
                <w:szCs w:val="21"/>
              </w:rPr>
              <w:t>万/</w:t>
            </w:r>
            <w:r>
              <w:rPr>
                <w:rFonts w:hint="eastAsia" w:ascii="仿宋_GB2312" w:hAnsi="仿宋_GB2312" w:eastAsia="仿宋_GB2312" w:cs="仿宋_GB2312"/>
                <w:kern w:val="0"/>
                <w:szCs w:val="21"/>
                <w:lang w:val="en-US" w:eastAsia="zh-CN"/>
              </w:rPr>
              <w:t>18</w:t>
            </w:r>
            <w:r>
              <w:rPr>
                <w:rFonts w:hint="eastAsia" w:ascii="仿宋_GB2312" w:hAnsi="仿宋_GB2312" w:eastAsia="仿宋_GB2312" w:cs="仿宋_GB2312"/>
                <w:kern w:val="0"/>
                <w:szCs w:val="21"/>
              </w:rPr>
              <w:t>万*100%=</w:t>
            </w:r>
            <w:r>
              <w:rPr>
                <w:rFonts w:hint="eastAsia" w:ascii="仿宋_GB2312" w:hAnsi="仿宋_GB2312" w:eastAsia="仿宋_GB2312" w:cs="仿宋_GB2312"/>
                <w:kern w:val="0"/>
                <w:szCs w:val="21"/>
                <w:lang w:val="en-US" w:eastAsia="zh-CN"/>
              </w:rPr>
              <w:t>41</w:t>
            </w:r>
            <w:r>
              <w:rPr>
                <w:rFonts w:hint="eastAsia" w:ascii="仿宋_GB2312" w:hAnsi="仿宋_GB2312" w:eastAsia="仿宋_GB2312" w:cs="仿宋_GB2312"/>
                <w:kern w:val="0"/>
                <w:szCs w:val="21"/>
              </w:rPr>
              <w:t>%</w:t>
            </w:r>
          </w:p>
        </w:tc>
      </w:tr>
      <w:tr>
        <w:tblPrEx>
          <w:tblCellMar>
            <w:top w:w="0" w:type="dxa"/>
            <w:left w:w="108" w:type="dxa"/>
            <w:bottom w:w="0" w:type="dxa"/>
            <w:right w:w="108" w:type="dxa"/>
          </w:tblCellMar>
        </w:tblPrEx>
        <w:trPr>
          <w:trHeight w:val="1020" w:hRule="atLeast"/>
          <w:jc w:val="center"/>
        </w:trPr>
        <w:tc>
          <w:tcPr>
            <w:tcW w:w="648" w:type="dxa"/>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hint="eastAsia" w:ascii="仿宋_GB2312" w:hAnsi="仿宋_GB2312" w:eastAsia="仿宋_GB2312" w:cs="仿宋_GB2312"/>
                <w:kern w:val="0"/>
                <w:sz w:val="20"/>
                <w:szCs w:val="20"/>
              </w:rPr>
            </w:pPr>
          </w:p>
        </w:tc>
        <w:tc>
          <w:tcPr>
            <w:tcW w:w="416" w:type="dxa"/>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left"/>
              <w:rPr>
                <w:rFonts w:hint="eastAsia" w:ascii="仿宋_GB2312" w:hAnsi="仿宋_GB2312" w:eastAsia="仿宋_GB2312" w:cs="仿宋_GB2312"/>
                <w:kern w:val="0"/>
                <w:sz w:val="20"/>
                <w:szCs w:val="20"/>
              </w:rPr>
            </w:pPr>
          </w:p>
        </w:tc>
        <w:tc>
          <w:tcPr>
            <w:tcW w:w="6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仿宋_GB2312" w:hAnsi="仿宋_GB2312" w:eastAsia="仿宋_GB2312" w:cs="仿宋_GB2312"/>
                <w:kern w:val="0"/>
                <w:sz w:val="20"/>
                <w:szCs w:val="20"/>
              </w:rPr>
            </w:pPr>
          </w:p>
        </w:tc>
        <w:tc>
          <w:tcPr>
            <w:tcW w:w="4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仿宋_GB2312" w:hAnsi="仿宋_GB2312" w:eastAsia="仿宋_GB2312" w:cs="仿宋_GB2312"/>
                <w:kern w:val="0"/>
                <w:sz w:val="20"/>
                <w:szCs w:val="20"/>
              </w:rPr>
            </w:pPr>
          </w:p>
        </w:tc>
        <w:tc>
          <w:tcPr>
            <w:tcW w:w="1005"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政府采购执行率</w:t>
            </w:r>
          </w:p>
        </w:tc>
        <w:tc>
          <w:tcPr>
            <w:tcW w:w="319"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w:t>
            </w:r>
          </w:p>
        </w:tc>
        <w:tc>
          <w:tcPr>
            <w:tcW w:w="2688"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100%计满分，每超过（降低）5%扣2分。扣完为止。</w:t>
            </w:r>
          </w:p>
        </w:tc>
        <w:tc>
          <w:tcPr>
            <w:tcW w:w="2487"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政府采购执行率=（实际政府采购金额/政府采购预算数）×100%                </w:t>
            </w:r>
          </w:p>
        </w:tc>
        <w:tc>
          <w:tcPr>
            <w:tcW w:w="632"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0</w:t>
            </w:r>
          </w:p>
        </w:tc>
        <w:tc>
          <w:tcPr>
            <w:tcW w:w="1614" w:type="dxa"/>
            <w:tcBorders>
              <w:top w:val="nil"/>
              <w:left w:val="nil"/>
              <w:bottom w:val="single" w:color="auto" w:sz="4" w:space="0"/>
              <w:right w:val="single" w:color="auto" w:sz="4" w:space="0"/>
            </w:tcBorders>
            <w:noWrap w:val="0"/>
            <w:vAlign w:val="top"/>
          </w:tcPr>
          <w:p>
            <w:pPr>
              <w:widowControl/>
              <w:spacing w:line="280" w:lineRule="exact"/>
              <w:jc w:val="left"/>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8.81/23.91</w:t>
            </w:r>
          </w:p>
          <w:p>
            <w:pPr>
              <w:widowControl/>
              <w:spacing w:line="280" w:lineRule="exact"/>
              <w:jc w:val="left"/>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rPr>
              <w:t>=</w:t>
            </w:r>
            <w:r>
              <w:rPr>
                <w:rFonts w:hint="eastAsia" w:ascii="仿宋_GB2312" w:hAnsi="仿宋_GB2312" w:eastAsia="仿宋_GB2312" w:cs="仿宋_GB2312"/>
                <w:kern w:val="0"/>
                <w:szCs w:val="21"/>
                <w:lang w:val="en-US" w:eastAsia="zh-CN"/>
              </w:rPr>
              <w:t>36.85</w:t>
            </w:r>
            <w:r>
              <w:rPr>
                <w:rFonts w:hint="eastAsia" w:ascii="仿宋_GB2312" w:hAnsi="仿宋_GB2312" w:eastAsia="仿宋_GB2312" w:cs="仿宋_GB2312"/>
                <w:kern w:val="0"/>
                <w:szCs w:val="21"/>
              </w:rPr>
              <w:t>%</w:t>
            </w:r>
          </w:p>
        </w:tc>
      </w:tr>
      <w:tr>
        <w:tblPrEx>
          <w:tblCellMar>
            <w:top w:w="0" w:type="dxa"/>
            <w:left w:w="108" w:type="dxa"/>
            <w:bottom w:w="0" w:type="dxa"/>
            <w:right w:w="108" w:type="dxa"/>
          </w:tblCellMar>
        </w:tblPrEx>
        <w:trPr>
          <w:jc w:val="center"/>
        </w:trPr>
        <w:tc>
          <w:tcPr>
            <w:tcW w:w="64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过程</w:t>
            </w:r>
          </w:p>
        </w:tc>
        <w:tc>
          <w:tcPr>
            <w:tcW w:w="41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61</w:t>
            </w:r>
          </w:p>
        </w:tc>
        <w:tc>
          <w:tcPr>
            <w:tcW w:w="673" w:type="dxa"/>
            <w:vMerge w:val="restart"/>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预算管理</w:t>
            </w:r>
          </w:p>
        </w:tc>
        <w:tc>
          <w:tcPr>
            <w:tcW w:w="41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41</w:t>
            </w:r>
          </w:p>
        </w:tc>
        <w:tc>
          <w:tcPr>
            <w:tcW w:w="1005"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管理制度健全性</w:t>
            </w:r>
          </w:p>
        </w:tc>
        <w:tc>
          <w:tcPr>
            <w:tcW w:w="319"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8</w:t>
            </w:r>
          </w:p>
        </w:tc>
        <w:tc>
          <w:tcPr>
            <w:tcW w:w="268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①有内部财务管理制度、会计核算制度等管理制度，2分；②有本部门厉行节约制度，2分；③相关管理制度合法、合规、完整，2分；④相关管理制度得到有效执行，2分。</w:t>
            </w:r>
          </w:p>
        </w:tc>
        <w:tc>
          <w:tcPr>
            <w:tcW w:w="2487"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632"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8</w:t>
            </w:r>
          </w:p>
        </w:tc>
        <w:tc>
          <w:tcPr>
            <w:tcW w:w="1614" w:type="dxa"/>
            <w:tcBorders>
              <w:top w:val="nil"/>
              <w:left w:val="nil"/>
              <w:bottom w:val="single" w:color="auto" w:sz="4" w:space="0"/>
              <w:right w:val="single" w:color="auto" w:sz="4" w:space="0"/>
            </w:tcBorders>
            <w:noWrap w:val="0"/>
            <w:vAlign w:val="top"/>
          </w:tcPr>
          <w:p>
            <w:pPr>
              <w:widowControl/>
              <w:spacing w:line="280" w:lineRule="exact"/>
              <w:jc w:val="left"/>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继续完善单位</w:t>
            </w:r>
            <w:r>
              <w:rPr>
                <w:rFonts w:hint="eastAsia" w:ascii="仿宋_GB2312" w:hAnsi="仿宋_GB2312" w:eastAsia="仿宋_GB2312" w:cs="仿宋_GB2312"/>
                <w:kern w:val="0"/>
                <w:szCs w:val="21"/>
              </w:rPr>
              <w:t>内控</w:t>
            </w:r>
            <w:r>
              <w:rPr>
                <w:rFonts w:hint="eastAsia" w:ascii="仿宋_GB2312" w:hAnsi="仿宋_GB2312" w:eastAsia="仿宋_GB2312" w:cs="仿宋_GB2312"/>
                <w:kern w:val="0"/>
                <w:szCs w:val="21"/>
                <w:lang w:eastAsia="zh-CN"/>
              </w:rPr>
              <w:t>制度，相关管理制度健全、合法、合规、完整，严格按制度执行。</w:t>
            </w:r>
          </w:p>
        </w:tc>
      </w:tr>
      <w:tr>
        <w:tblPrEx>
          <w:tblCellMar>
            <w:top w:w="0" w:type="dxa"/>
            <w:left w:w="108" w:type="dxa"/>
            <w:bottom w:w="0" w:type="dxa"/>
            <w:right w:w="108" w:type="dxa"/>
          </w:tblCellMar>
        </w:tblPrEx>
        <w:trPr>
          <w:jc w:val="center"/>
        </w:trPr>
        <w:tc>
          <w:tcPr>
            <w:tcW w:w="64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80" w:lineRule="exact"/>
              <w:jc w:val="left"/>
              <w:rPr>
                <w:rFonts w:hint="eastAsia" w:ascii="仿宋_GB2312" w:hAnsi="仿宋_GB2312" w:eastAsia="仿宋_GB2312" w:cs="仿宋_GB2312"/>
                <w:kern w:val="0"/>
                <w:sz w:val="20"/>
                <w:szCs w:val="20"/>
              </w:rPr>
            </w:pPr>
          </w:p>
        </w:tc>
        <w:tc>
          <w:tcPr>
            <w:tcW w:w="41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80" w:lineRule="exact"/>
              <w:jc w:val="left"/>
              <w:rPr>
                <w:rFonts w:hint="eastAsia" w:ascii="仿宋_GB2312" w:hAnsi="仿宋_GB2312" w:eastAsia="仿宋_GB2312" w:cs="仿宋_GB2312"/>
                <w:kern w:val="0"/>
                <w:sz w:val="20"/>
                <w:szCs w:val="20"/>
              </w:rPr>
            </w:pPr>
          </w:p>
        </w:tc>
        <w:tc>
          <w:tcPr>
            <w:tcW w:w="673" w:type="dxa"/>
            <w:vMerge w:val="continue"/>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仿宋_GB2312" w:hAnsi="仿宋_GB2312" w:eastAsia="仿宋_GB2312" w:cs="仿宋_GB2312"/>
                <w:kern w:val="0"/>
                <w:sz w:val="20"/>
                <w:szCs w:val="20"/>
              </w:rPr>
            </w:pPr>
          </w:p>
        </w:tc>
        <w:tc>
          <w:tcPr>
            <w:tcW w:w="416" w:type="dxa"/>
            <w:vMerge w:val="continue"/>
            <w:tcBorders>
              <w:top w:val="single" w:color="auto" w:sz="4" w:space="0"/>
              <w:left w:val="single" w:color="auto" w:sz="4" w:space="0"/>
              <w:right w:val="single" w:color="auto" w:sz="4" w:space="0"/>
            </w:tcBorders>
            <w:noWrap w:val="0"/>
            <w:vAlign w:val="center"/>
          </w:tcPr>
          <w:p>
            <w:pPr>
              <w:widowControl/>
              <w:spacing w:line="280" w:lineRule="exact"/>
              <w:jc w:val="left"/>
              <w:rPr>
                <w:rFonts w:hint="eastAsia" w:ascii="仿宋_GB2312" w:hAnsi="仿宋_GB2312" w:eastAsia="仿宋_GB2312" w:cs="仿宋_GB2312"/>
                <w:kern w:val="0"/>
                <w:sz w:val="20"/>
                <w:szCs w:val="20"/>
              </w:rPr>
            </w:pPr>
          </w:p>
        </w:tc>
        <w:tc>
          <w:tcPr>
            <w:tcW w:w="1005"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资金使用合规性</w:t>
            </w:r>
          </w:p>
        </w:tc>
        <w:tc>
          <w:tcPr>
            <w:tcW w:w="319"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w:t>
            </w:r>
          </w:p>
        </w:tc>
        <w:tc>
          <w:tcPr>
            <w:tcW w:w="268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以上情况每出现一例不符合要求的扣1分，扣完为止。</w:t>
            </w:r>
          </w:p>
        </w:tc>
        <w:tc>
          <w:tcPr>
            <w:tcW w:w="2487"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632"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6</w:t>
            </w:r>
          </w:p>
        </w:tc>
        <w:tc>
          <w:tcPr>
            <w:tcW w:w="1614" w:type="dxa"/>
            <w:tcBorders>
              <w:top w:val="nil"/>
              <w:left w:val="nil"/>
              <w:bottom w:val="single" w:color="auto" w:sz="4" w:space="0"/>
              <w:right w:val="single" w:color="auto" w:sz="4" w:space="0"/>
            </w:tcBorders>
            <w:noWrap w:val="0"/>
            <w:vAlign w:val="top"/>
          </w:tcPr>
          <w:p>
            <w:pPr>
              <w:widowControl/>
              <w:spacing w:line="280" w:lineRule="exact"/>
              <w:jc w:val="left"/>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资金使用均严格按相关规定和制度执行，无任何违规情况发生。</w:t>
            </w:r>
          </w:p>
        </w:tc>
      </w:tr>
      <w:tr>
        <w:tblPrEx>
          <w:tblCellMar>
            <w:top w:w="0" w:type="dxa"/>
            <w:left w:w="108" w:type="dxa"/>
            <w:bottom w:w="0" w:type="dxa"/>
            <w:right w:w="108" w:type="dxa"/>
          </w:tblCellMar>
        </w:tblPrEx>
        <w:trPr>
          <w:jc w:val="center"/>
        </w:trPr>
        <w:tc>
          <w:tcPr>
            <w:tcW w:w="648"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hint="eastAsia" w:ascii="仿宋_GB2312" w:hAnsi="仿宋_GB2312" w:eastAsia="仿宋_GB2312" w:cs="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hint="eastAsia" w:ascii="仿宋_GB2312" w:hAnsi="仿宋_GB2312" w:eastAsia="仿宋_GB2312" w:cs="仿宋_GB2312"/>
                <w:kern w:val="0"/>
                <w:sz w:val="20"/>
                <w:szCs w:val="20"/>
              </w:rPr>
            </w:pPr>
          </w:p>
        </w:tc>
        <w:tc>
          <w:tcPr>
            <w:tcW w:w="673" w:type="dxa"/>
            <w:vMerge w:val="continue"/>
            <w:tcBorders>
              <w:top w:val="nil"/>
              <w:left w:val="nil"/>
              <w:bottom w:val="single" w:color="auto" w:sz="4" w:space="0"/>
              <w:right w:val="single" w:color="auto" w:sz="4" w:space="0"/>
            </w:tcBorders>
            <w:noWrap w:val="0"/>
            <w:vAlign w:val="center"/>
          </w:tcPr>
          <w:p>
            <w:pPr>
              <w:widowControl/>
              <w:spacing w:line="280" w:lineRule="exact"/>
              <w:jc w:val="left"/>
              <w:rPr>
                <w:rFonts w:hint="eastAsia" w:ascii="仿宋_GB2312" w:hAnsi="仿宋_GB2312" w:eastAsia="仿宋_GB2312" w:cs="仿宋_GB2312"/>
                <w:kern w:val="0"/>
                <w:sz w:val="20"/>
                <w:szCs w:val="20"/>
              </w:rPr>
            </w:pPr>
          </w:p>
        </w:tc>
        <w:tc>
          <w:tcPr>
            <w:tcW w:w="416" w:type="dxa"/>
            <w:vMerge w:val="continue"/>
            <w:tcBorders>
              <w:left w:val="single" w:color="auto" w:sz="4" w:space="0"/>
              <w:bottom w:val="single" w:color="000000" w:sz="4" w:space="0"/>
              <w:right w:val="single" w:color="auto" w:sz="4" w:space="0"/>
            </w:tcBorders>
            <w:noWrap w:val="0"/>
            <w:vAlign w:val="center"/>
          </w:tcPr>
          <w:p>
            <w:pPr>
              <w:widowControl/>
              <w:spacing w:line="280" w:lineRule="exact"/>
              <w:jc w:val="left"/>
              <w:rPr>
                <w:rFonts w:hint="eastAsia" w:ascii="仿宋_GB2312" w:hAnsi="仿宋_GB2312" w:eastAsia="仿宋_GB2312" w:cs="仿宋_GB2312"/>
                <w:kern w:val="0"/>
                <w:sz w:val="20"/>
                <w:szCs w:val="20"/>
              </w:rPr>
            </w:pPr>
          </w:p>
        </w:tc>
        <w:tc>
          <w:tcPr>
            <w:tcW w:w="1005"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pacing w:val="-17"/>
                <w:kern w:val="0"/>
                <w:sz w:val="20"/>
                <w:szCs w:val="20"/>
              </w:rPr>
              <w:t>预决算信息</w:t>
            </w:r>
            <w:r>
              <w:rPr>
                <w:rFonts w:hint="eastAsia" w:ascii="仿宋_GB2312" w:hAnsi="仿宋_GB2312" w:eastAsia="仿宋_GB2312" w:cs="仿宋_GB2312"/>
                <w:kern w:val="0"/>
                <w:sz w:val="20"/>
                <w:szCs w:val="20"/>
              </w:rPr>
              <w:t>公开性</w:t>
            </w:r>
          </w:p>
        </w:tc>
        <w:tc>
          <w:tcPr>
            <w:tcW w:w="319"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w:t>
            </w:r>
          </w:p>
        </w:tc>
        <w:tc>
          <w:tcPr>
            <w:tcW w:w="268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2487"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仿宋_GB2312" w:hAnsi="仿宋_GB2312" w:eastAsia="仿宋_GB2312" w:cs="仿宋_GB2312"/>
                <w:kern w:val="0"/>
                <w:sz w:val="20"/>
                <w:szCs w:val="20"/>
              </w:rPr>
            </w:pPr>
          </w:p>
        </w:tc>
        <w:tc>
          <w:tcPr>
            <w:tcW w:w="632"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w:t>
            </w:r>
          </w:p>
        </w:tc>
        <w:tc>
          <w:tcPr>
            <w:tcW w:w="1614" w:type="dxa"/>
            <w:tcBorders>
              <w:top w:val="nil"/>
              <w:left w:val="nil"/>
              <w:bottom w:val="single" w:color="auto" w:sz="4" w:space="0"/>
              <w:right w:val="single" w:color="auto" w:sz="4" w:space="0"/>
            </w:tcBorders>
            <w:noWrap w:val="0"/>
            <w:vAlign w:val="top"/>
          </w:tcPr>
          <w:p>
            <w:pPr>
              <w:widowControl/>
              <w:spacing w:line="280" w:lineRule="exact"/>
              <w:jc w:val="left"/>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预决算均按要求公开，基础数据信息和会计信息资料真实、完整、准确。</w:t>
            </w:r>
          </w:p>
        </w:tc>
      </w:tr>
      <w:tr>
        <w:tblPrEx>
          <w:tblCellMar>
            <w:top w:w="0" w:type="dxa"/>
            <w:left w:w="108" w:type="dxa"/>
            <w:bottom w:w="0" w:type="dxa"/>
            <w:right w:w="108" w:type="dxa"/>
          </w:tblCellMar>
        </w:tblPrEx>
        <w:trPr>
          <w:jc w:val="center"/>
        </w:trPr>
        <w:tc>
          <w:tcPr>
            <w:tcW w:w="648" w:type="dxa"/>
            <w:vMerge w:val="restart"/>
            <w:tcBorders>
              <w:top w:val="nil"/>
              <w:left w:val="single" w:color="auto" w:sz="4" w:space="0"/>
              <w:bottom w:val="single" w:color="000000"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产出及效率</w:t>
            </w:r>
          </w:p>
        </w:tc>
        <w:tc>
          <w:tcPr>
            <w:tcW w:w="416" w:type="dxa"/>
            <w:vMerge w:val="restart"/>
            <w:tcBorders>
              <w:top w:val="nil"/>
              <w:left w:val="single" w:color="auto" w:sz="4" w:space="0"/>
              <w:bottom w:val="single" w:color="000000"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26</w:t>
            </w:r>
          </w:p>
        </w:tc>
        <w:tc>
          <w:tcPr>
            <w:tcW w:w="673"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职责履行</w:t>
            </w:r>
          </w:p>
        </w:tc>
        <w:tc>
          <w:tcPr>
            <w:tcW w:w="416"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8</w:t>
            </w:r>
          </w:p>
        </w:tc>
        <w:tc>
          <w:tcPr>
            <w:tcW w:w="1005" w:type="dxa"/>
            <w:tcBorders>
              <w:top w:val="nil"/>
              <w:left w:val="nil"/>
              <w:bottom w:val="nil"/>
              <w:right w:val="single" w:color="auto" w:sz="4" w:space="0"/>
            </w:tcBorders>
            <w:noWrap w:val="0"/>
            <w:vAlign w:val="center"/>
          </w:tcPr>
          <w:p>
            <w:pPr>
              <w:widowControl/>
              <w:spacing w:line="280" w:lineRule="exact"/>
              <w:jc w:val="center"/>
              <w:rPr>
                <w:rFonts w:hint="eastAsia" w:ascii="仿宋_GB2312" w:hAnsi="仿宋_GB2312" w:eastAsia="仿宋_GB2312" w:cs="仿宋_GB2312"/>
                <w:spacing w:val="-20"/>
                <w:kern w:val="0"/>
                <w:sz w:val="20"/>
                <w:szCs w:val="20"/>
              </w:rPr>
            </w:pPr>
            <w:r>
              <w:rPr>
                <w:rFonts w:hint="eastAsia" w:ascii="仿宋_GB2312" w:hAnsi="仿宋_GB2312" w:eastAsia="仿宋_GB2312" w:cs="仿宋_GB2312"/>
                <w:spacing w:val="-20"/>
                <w:kern w:val="0"/>
                <w:sz w:val="20"/>
                <w:szCs w:val="20"/>
              </w:rPr>
              <w:t>重点工作</w:t>
            </w:r>
          </w:p>
          <w:p>
            <w:pPr>
              <w:widowControl/>
              <w:spacing w:line="28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spacing w:val="-20"/>
                <w:kern w:val="0"/>
                <w:sz w:val="20"/>
                <w:szCs w:val="20"/>
              </w:rPr>
              <w:t>实际完成率</w:t>
            </w:r>
          </w:p>
        </w:tc>
        <w:tc>
          <w:tcPr>
            <w:tcW w:w="319"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8</w:t>
            </w:r>
          </w:p>
        </w:tc>
        <w:tc>
          <w:tcPr>
            <w:tcW w:w="268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根据绩效办201</w:t>
            </w:r>
            <w:r>
              <w:rPr>
                <w:rFonts w:hint="eastAsia" w:ascii="仿宋_GB2312" w:hAnsi="仿宋_GB2312" w:eastAsia="仿宋_GB2312" w:cs="仿宋_GB2312"/>
                <w:kern w:val="0"/>
                <w:sz w:val="20"/>
                <w:szCs w:val="20"/>
                <w:lang w:val="en-US" w:eastAsia="zh-CN"/>
              </w:rPr>
              <w:t>8</w:t>
            </w:r>
            <w:r>
              <w:rPr>
                <w:rFonts w:hint="eastAsia" w:ascii="仿宋_GB2312" w:hAnsi="仿宋_GB2312" w:eastAsia="仿宋_GB2312" w:cs="仿宋_GB2312"/>
                <w:kern w:val="0"/>
                <w:sz w:val="20"/>
                <w:szCs w:val="20"/>
              </w:rPr>
              <w:t>年对各部门为民办实事和部门重点工程与重点工作考核分数折算。</w:t>
            </w:r>
          </w:p>
          <w:p>
            <w:pPr>
              <w:widowControl/>
              <w:spacing w:line="240" w:lineRule="exact"/>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该项得分=（绩效办对应部分考核得分/350）*8</w:t>
            </w:r>
          </w:p>
        </w:tc>
        <w:tc>
          <w:tcPr>
            <w:tcW w:w="2487"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632"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8</w:t>
            </w:r>
          </w:p>
        </w:tc>
        <w:tc>
          <w:tcPr>
            <w:tcW w:w="1614" w:type="dxa"/>
            <w:tcBorders>
              <w:top w:val="nil"/>
              <w:left w:val="nil"/>
              <w:bottom w:val="single" w:color="auto" w:sz="4" w:space="0"/>
              <w:right w:val="single" w:color="auto" w:sz="4" w:space="0"/>
            </w:tcBorders>
            <w:noWrap w:val="0"/>
            <w:vAlign w:val="top"/>
          </w:tcPr>
          <w:p>
            <w:pPr>
              <w:widowControl/>
              <w:spacing w:line="280" w:lineRule="exact"/>
              <w:jc w:val="left"/>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重点工作均按绩效办要求及时铺排、按时完成。</w:t>
            </w:r>
          </w:p>
        </w:tc>
      </w:tr>
      <w:tr>
        <w:tblPrEx>
          <w:tblCellMar>
            <w:top w:w="0" w:type="dxa"/>
            <w:left w:w="108" w:type="dxa"/>
            <w:bottom w:w="0" w:type="dxa"/>
            <w:right w:w="108" w:type="dxa"/>
          </w:tblCellMar>
        </w:tblPrEx>
        <w:trPr>
          <w:trHeight w:val="1435" w:hRule="atLeast"/>
          <w:jc w:val="center"/>
        </w:trPr>
        <w:tc>
          <w:tcPr>
            <w:tcW w:w="648"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hint="eastAsia" w:ascii="仿宋_GB2312" w:hAnsi="仿宋_GB2312" w:eastAsia="仿宋_GB2312" w:cs="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hint="eastAsia" w:ascii="仿宋_GB2312" w:hAnsi="仿宋_GB2312" w:eastAsia="仿宋_GB2312" w:cs="仿宋_GB2312"/>
                <w:kern w:val="0"/>
                <w:sz w:val="20"/>
                <w:szCs w:val="20"/>
              </w:rPr>
            </w:pPr>
          </w:p>
        </w:tc>
        <w:tc>
          <w:tcPr>
            <w:tcW w:w="673" w:type="dxa"/>
            <w:vMerge w:val="restart"/>
            <w:tcBorders>
              <w:top w:val="nil"/>
              <w:left w:val="single" w:color="auto" w:sz="4" w:space="0"/>
              <w:bottom w:val="single" w:color="000000"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履职 效益</w:t>
            </w:r>
          </w:p>
        </w:tc>
        <w:tc>
          <w:tcPr>
            <w:tcW w:w="416" w:type="dxa"/>
            <w:vMerge w:val="restart"/>
            <w:tcBorders>
              <w:top w:val="nil"/>
              <w:left w:val="single" w:color="auto" w:sz="4" w:space="0"/>
              <w:bottom w:val="single" w:color="000000"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w:t>
            </w:r>
          </w:p>
        </w:tc>
        <w:tc>
          <w:tcPr>
            <w:tcW w:w="1005"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经济效益</w:t>
            </w:r>
          </w:p>
        </w:tc>
        <w:tc>
          <w:tcPr>
            <w:tcW w:w="319" w:type="dxa"/>
            <w:vMerge w:val="restart"/>
            <w:tcBorders>
              <w:top w:val="nil"/>
              <w:left w:val="single" w:color="auto" w:sz="4" w:space="0"/>
              <w:bottom w:val="nil"/>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w:t>
            </w:r>
          </w:p>
        </w:tc>
        <w:tc>
          <w:tcPr>
            <w:tcW w:w="5175" w:type="dxa"/>
            <w:gridSpan w:val="2"/>
            <w:vMerge w:val="restart"/>
            <w:tcBorders>
              <w:top w:val="single" w:color="auto" w:sz="4" w:space="0"/>
              <w:left w:val="single" w:color="auto" w:sz="4" w:space="0"/>
              <w:bottom w:val="nil"/>
              <w:right w:val="single" w:color="000000" w:sz="4" w:space="0"/>
            </w:tcBorders>
            <w:noWrap w:val="0"/>
            <w:vAlign w:val="center"/>
          </w:tcPr>
          <w:p>
            <w:pPr>
              <w:widowControl/>
              <w:spacing w:line="240" w:lineRule="exact"/>
              <w:jc w:val="left"/>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rPr>
              <w:t>此两项指标为设置部门整体支出绩效评价指标时必须考虑的共性要素，可根据部门实际情况有选择的进行设置，并将其细化为相应的个性化指标。</w:t>
            </w:r>
            <w:r>
              <w:rPr>
                <w:rFonts w:hint="eastAsia" w:ascii="仿宋_GB2312" w:hAnsi="仿宋_GB2312" w:eastAsia="仿宋_GB2312" w:cs="仿宋_GB2312"/>
                <w:kern w:val="0"/>
                <w:sz w:val="20"/>
                <w:szCs w:val="20"/>
                <w:highlight w:val="none"/>
                <w:lang w:eastAsia="zh-CN"/>
              </w:rPr>
              <w:t>（根据</w:t>
            </w:r>
            <w:r>
              <w:rPr>
                <w:rFonts w:hint="eastAsia" w:ascii="仿宋_GB2312" w:hAnsi="仿宋_GB2312" w:eastAsia="仿宋_GB2312" w:cs="仿宋_GB2312"/>
                <w:kern w:val="0"/>
                <w:sz w:val="20"/>
                <w:szCs w:val="20"/>
                <w:highlight w:val="none"/>
                <w:lang w:val="en-US" w:eastAsia="zh-CN"/>
              </w:rPr>
              <w:t>18年申报的绩效目标补充个性指标及完成情况</w:t>
            </w:r>
            <w:r>
              <w:rPr>
                <w:rFonts w:hint="eastAsia" w:ascii="仿宋_GB2312" w:hAnsi="仿宋_GB2312" w:eastAsia="仿宋_GB2312" w:cs="仿宋_GB2312"/>
                <w:kern w:val="0"/>
                <w:sz w:val="20"/>
                <w:szCs w:val="20"/>
                <w:highlight w:val="none"/>
                <w:lang w:eastAsia="zh-CN"/>
              </w:rPr>
              <w:t>）</w:t>
            </w:r>
            <w:r>
              <w:rPr>
                <w:rFonts w:hint="eastAsia" w:ascii="仿宋_GB2312" w:hAnsi="仿宋_GB2312" w:eastAsia="仿宋_GB2312" w:cs="仿宋_GB2312"/>
                <w:kern w:val="0"/>
                <w:sz w:val="20"/>
                <w:szCs w:val="20"/>
              </w:rPr>
              <w:t>全年对城区760万平方米范围内破损的市政基础设施和下水管网分四大片区（一片区、二片区、三片区、经开区）进行维护和更换改造，保证</w:t>
            </w:r>
            <w:r>
              <w:rPr>
                <w:rFonts w:hint="eastAsia" w:ascii="仿宋_GB2312" w:hAnsi="仿宋_GB2312" w:eastAsia="仿宋_GB2312" w:cs="仿宋_GB2312"/>
                <w:kern w:val="0"/>
                <w:sz w:val="20"/>
                <w:szCs w:val="20"/>
                <w:lang w:eastAsia="zh-CN"/>
              </w:rPr>
              <w:t>了</w:t>
            </w:r>
            <w:r>
              <w:rPr>
                <w:rFonts w:hint="eastAsia" w:ascii="仿宋_GB2312" w:hAnsi="仿宋_GB2312" w:eastAsia="仿宋_GB2312" w:cs="仿宋_GB2312"/>
                <w:kern w:val="0"/>
                <w:sz w:val="20"/>
                <w:szCs w:val="20"/>
              </w:rPr>
              <w:t>城区所有市政基础设施和排水管网数量指标的安全正常运行。</w:t>
            </w:r>
            <w:r>
              <w:rPr>
                <w:rFonts w:hint="eastAsia" w:ascii="仿宋_GB2312" w:hAnsi="仿宋_GB2312" w:eastAsia="仿宋_GB2312" w:cs="仿宋_GB2312"/>
                <w:color w:val="000000"/>
                <w:kern w:val="0"/>
                <w:szCs w:val="21"/>
                <w:highlight w:val="none"/>
                <w:lang w:eastAsia="zh-CN"/>
              </w:rPr>
              <w:t>全年修补沥青路面</w:t>
            </w:r>
            <w:r>
              <w:rPr>
                <w:rFonts w:hint="eastAsia" w:ascii="仿宋_GB2312" w:hAnsi="仿宋_GB2312" w:eastAsia="仿宋_GB2312" w:cs="仿宋_GB2312"/>
                <w:color w:val="000000"/>
                <w:kern w:val="0"/>
                <w:szCs w:val="21"/>
                <w:highlight w:val="none"/>
                <w:lang w:val="en-US" w:eastAsia="zh-CN"/>
              </w:rPr>
              <w:t>4000多㎡、混凝土路面1500多㎡、更换井座井盖200多套、修复人行道板约17000㎡、更换泄水桥400多个、树围石1200多根、盲道板100多㎡、侧平石4000多米、更换防撞桶80几个、换透水砖80多㎡、管道开挖近800米、管道疏通近7000米。积极应对各种反馈机制、接收数字化督办案件900多个。</w:t>
            </w:r>
          </w:p>
        </w:tc>
        <w:tc>
          <w:tcPr>
            <w:tcW w:w="632" w:type="dxa"/>
            <w:vMerge w:val="restart"/>
            <w:tcBorders>
              <w:top w:val="nil"/>
              <w:left w:val="nil"/>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6</w:t>
            </w:r>
          </w:p>
        </w:tc>
        <w:tc>
          <w:tcPr>
            <w:tcW w:w="1614" w:type="dxa"/>
            <w:vMerge w:val="restart"/>
            <w:tcBorders>
              <w:top w:val="nil"/>
              <w:left w:val="nil"/>
              <w:right w:val="single" w:color="auto" w:sz="4" w:space="0"/>
            </w:tcBorders>
            <w:noWrap w:val="0"/>
            <w:vAlign w:val="top"/>
          </w:tcPr>
          <w:p>
            <w:pPr>
              <w:widowControl/>
              <w:spacing w:line="280" w:lineRule="exact"/>
              <w:jc w:val="left"/>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确保城区市政设施正常运行、促进了望城经济的发展。</w:t>
            </w:r>
          </w:p>
          <w:p>
            <w:pPr>
              <w:widowControl/>
              <w:spacing w:line="280" w:lineRule="exact"/>
              <w:jc w:val="left"/>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提升了城市品位、改善了人居环境。</w:t>
            </w:r>
          </w:p>
        </w:tc>
      </w:tr>
      <w:tr>
        <w:tblPrEx>
          <w:tblCellMar>
            <w:top w:w="0" w:type="dxa"/>
            <w:left w:w="108" w:type="dxa"/>
            <w:bottom w:w="0" w:type="dxa"/>
            <w:right w:w="108" w:type="dxa"/>
          </w:tblCellMar>
        </w:tblPrEx>
        <w:trPr>
          <w:jc w:val="center"/>
        </w:trPr>
        <w:tc>
          <w:tcPr>
            <w:tcW w:w="648"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hint="eastAsia" w:ascii="仿宋_GB2312" w:hAnsi="仿宋_GB2312" w:eastAsia="仿宋_GB2312" w:cs="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hint="eastAsia" w:ascii="仿宋_GB2312" w:hAnsi="仿宋_GB2312" w:eastAsia="仿宋_GB2312" w:cs="仿宋_GB2312"/>
                <w:kern w:val="0"/>
                <w:sz w:val="20"/>
                <w:szCs w:val="20"/>
              </w:rPr>
            </w:pPr>
          </w:p>
        </w:tc>
        <w:tc>
          <w:tcPr>
            <w:tcW w:w="673"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hint="eastAsia" w:ascii="仿宋_GB2312" w:hAnsi="仿宋_GB2312" w:eastAsia="仿宋_GB2312" w:cs="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hint="eastAsia" w:ascii="仿宋_GB2312" w:hAnsi="仿宋_GB2312" w:eastAsia="仿宋_GB2312" w:cs="仿宋_GB2312"/>
                <w:kern w:val="0"/>
                <w:sz w:val="20"/>
                <w:szCs w:val="20"/>
              </w:rPr>
            </w:pPr>
          </w:p>
        </w:tc>
        <w:tc>
          <w:tcPr>
            <w:tcW w:w="1005"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社会效益</w:t>
            </w:r>
          </w:p>
        </w:tc>
        <w:tc>
          <w:tcPr>
            <w:tcW w:w="319" w:type="dxa"/>
            <w:vMerge w:val="continue"/>
            <w:tcBorders>
              <w:top w:val="nil"/>
              <w:left w:val="single" w:color="auto" w:sz="4" w:space="0"/>
              <w:bottom w:val="nil"/>
              <w:right w:val="single" w:color="auto" w:sz="4" w:space="0"/>
            </w:tcBorders>
            <w:noWrap w:val="0"/>
            <w:vAlign w:val="center"/>
          </w:tcPr>
          <w:p>
            <w:pPr>
              <w:widowControl/>
              <w:spacing w:line="280" w:lineRule="exact"/>
              <w:jc w:val="left"/>
              <w:rPr>
                <w:rFonts w:hint="eastAsia" w:ascii="仿宋_GB2312" w:hAnsi="仿宋_GB2312" w:eastAsia="仿宋_GB2312" w:cs="仿宋_GB2312"/>
                <w:kern w:val="0"/>
                <w:sz w:val="20"/>
                <w:szCs w:val="20"/>
              </w:rPr>
            </w:pPr>
          </w:p>
        </w:tc>
        <w:tc>
          <w:tcPr>
            <w:tcW w:w="5175" w:type="dxa"/>
            <w:gridSpan w:val="2"/>
            <w:vMerge w:val="continue"/>
            <w:tcBorders>
              <w:top w:val="single" w:color="auto" w:sz="4" w:space="0"/>
              <w:left w:val="single" w:color="auto" w:sz="4" w:space="0"/>
              <w:bottom w:val="nil"/>
              <w:right w:val="single" w:color="000000" w:sz="4" w:space="0"/>
            </w:tcBorders>
            <w:noWrap w:val="0"/>
            <w:vAlign w:val="center"/>
          </w:tcPr>
          <w:p>
            <w:pPr>
              <w:widowControl/>
              <w:spacing w:line="240" w:lineRule="exact"/>
              <w:jc w:val="left"/>
              <w:rPr>
                <w:rFonts w:hint="eastAsia" w:ascii="仿宋_GB2312" w:hAnsi="仿宋_GB2312" w:eastAsia="仿宋_GB2312" w:cs="仿宋_GB2312"/>
                <w:kern w:val="0"/>
                <w:sz w:val="20"/>
                <w:szCs w:val="20"/>
              </w:rPr>
            </w:pPr>
          </w:p>
        </w:tc>
        <w:tc>
          <w:tcPr>
            <w:tcW w:w="632" w:type="dxa"/>
            <w:vMerge w:val="continue"/>
            <w:tcBorders>
              <w:left w:val="nil"/>
              <w:bottom w:val="nil"/>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 w:val="24"/>
              </w:rPr>
            </w:pPr>
          </w:p>
        </w:tc>
        <w:tc>
          <w:tcPr>
            <w:tcW w:w="1614" w:type="dxa"/>
            <w:vMerge w:val="continue"/>
            <w:tcBorders>
              <w:left w:val="nil"/>
              <w:bottom w:val="nil"/>
              <w:right w:val="single" w:color="auto" w:sz="4" w:space="0"/>
            </w:tcBorders>
            <w:noWrap w:val="0"/>
            <w:vAlign w:val="top"/>
          </w:tcPr>
          <w:p>
            <w:pPr>
              <w:widowControl/>
              <w:spacing w:line="280" w:lineRule="exact"/>
              <w:jc w:val="left"/>
              <w:rPr>
                <w:rFonts w:hint="eastAsia" w:ascii="仿宋_GB2312" w:hAnsi="仿宋_GB2312" w:eastAsia="仿宋_GB2312" w:cs="仿宋_GB2312"/>
                <w:kern w:val="0"/>
                <w:szCs w:val="21"/>
                <w:lang w:eastAsia="zh-CN"/>
              </w:rPr>
            </w:pPr>
          </w:p>
        </w:tc>
      </w:tr>
      <w:tr>
        <w:tblPrEx>
          <w:tblCellMar>
            <w:top w:w="0" w:type="dxa"/>
            <w:left w:w="108" w:type="dxa"/>
            <w:bottom w:w="0" w:type="dxa"/>
            <w:right w:w="108" w:type="dxa"/>
          </w:tblCellMar>
        </w:tblPrEx>
        <w:trPr>
          <w:jc w:val="center"/>
        </w:trPr>
        <w:tc>
          <w:tcPr>
            <w:tcW w:w="648"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hint="eastAsia" w:ascii="仿宋_GB2312" w:hAnsi="仿宋_GB2312" w:eastAsia="仿宋_GB2312" w:cs="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hint="eastAsia" w:ascii="仿宋_GB2312" w:hAnsi="仿宋_GB2312" w:eastAsia="仿宋_GB2312" w:cs="仿宋_GB2312"/>
                <w:kern w:val="0"/>
                <w:sz w:val="20"/>
                <w:szCs w:val="20"/>
              </w:rPr>
            </w:pPr>
          </w:p>
        </w:tc>
        <w:tc>
          <w:tcPr>
            <w:tcW w:w="673"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hint="eastAsia" w:ascii="仿宋_GB2312" w:hAnsi="仿宋_GB2312" w:eastAsia="仿宋_GB2312" w:cs="仿宋_GB2312"/>
                <w:kern w:val="0"/>
                <w:sz w:val="20"/>
                <w:szCs w:val="20"/>
              </w:rPr>
            </w:pPr>
          </w:p>
        </w:tc>
        <w:tc>
          <w:tcPr>
            <w:tcW w:w="416" w:type="dxa"/>
            <w:vMerge w:val="restart"/>
            <w:tcBorders>
              <w:top w:val="nil"/>
              <w:left w:val="single" w:color="auto" w:sz="4" w:space="0"/>
              <w:bottom w:val="single" w:color="000000"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12</w:t>
            </w:r>
          </w:p>
        </w:tc>
        <w:tc>
          <w:tcPr>
            <w:tcW w:w="1005"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行政效能</w:t>
            </w:r>
          </w:p>
        </w:tc>
        <w:tc>
          <w:tcPr>
            <w:tcW w:w="319"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w:t>
            </w:r>
          </w:p>
        </w:tc>
        <w:tc>
          <w:tcPr>
            <w:tcW w:w="2688"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促进部门改进文风会风，加强经费及资产管理，推动网上办事，提高行政效率，降低行政成本效果较好的计6分；一般3分；无效果或者效果不明显0分。</w:t>
            </w:r>
          </w:p>
        </w:tc>
        <w:tc>
          <w:tcPr>
            <w:tcW w:w="2487" w:type="dxa"/>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根据部门自评材料评定。</w:t>
            </w:r>
          </w:p>
        </w:tc>
        <w:tc>
          <w:tcPr>
            <w:tcW w:w="632"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6</w:t>
            </w:r>
          </w:p>
        </w:tc>
        <w:tc>
          <w:tcPr>
            <w:tcW w:w="1614" w:type="dxa"/>
            <w:tcBorders>
              <w:top w:val="single" w:color="auto" w:sz="4" w:space="0"/>
              <w:left w:val="nil"/>
              <w:bottom w:val="single" w:color="auto" w:sz="4" w:space="0"/>
              <w:right w:val="single" w:color="auto" w:sz="4" w:space="0"/>
            </w:tcBorders>
            <w:noWrap w:val="0"/>
            <w:vAlign w:val="top"/>
          </w:tcPr>
          <w:p>
            <w:pPr>
              <w:widowControl/>
              <w:spacing w:line="280" w:lineRule="exact"/>
              <w:jc w:val="left"/>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提高了行政效率，降低了行政成本。</w:t>
            </w:r>
          </w:p>
        </w:tc>
      </w:tr>
      <w:tr>
        <w:tblPrEx>
          <w:tblCellMar>
            <w:top w:w="0" w:type="dxa"/>
            <w:left w:w="108" w:type="dxa"/>
            <w:bottom w:w="0" w:type="dxa"/>
            <w:right w:w="108" w:type="dxa"/>
          </w:tblCellMar>
        </w:tblPrEx>
        <w:trPr>
          <w:jc w:val="center"/>
        </w:trPr>
        <w:tc>
          <w:tcPr>
            <w:tcW w:w="648" w:type="dxa"/>
            <w:vMerge w:val="continue"/>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hint="eastAsia" w:ascii="仿宋_GB2312" w:hAnsi="仿宋_GB2312" w:eastAsia="仿宋_GB2312" w:cs="仿宋_GB2312"/>
                <w:kern w:val="0"/>
                <w:sz w:val="20"/>
                <w:szCs w:val="20"/>
              </w:rPr>
            </w:pPr>
          </w:p>
        </w:tc>
        <w:tc>
          <w:tcPr>
            <w:tcW w:w="416" w:type="dxa"/>
            <w:vMerge w:val="continue"/>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hint="eastAsia" w:ascii="仿宋_GB2312" w:hAnsi="仿宋_GB2312" w:eastAsia="仿宋_GB2312" w:cs="仿宋_GB2312"/>
                <w:kern w:val="0"/>
                <w:sz w:val="20"/>
                <w:szCs w:val="20"/>
              </w:rPr>
            </w:pPr>
          </w:p>
        </w:tc>
        <w:tc>
          <w:tcPr>
            <w:tcW w:w="673" w:type="dxa"/>
            <w:vMerge w:val="continue"/>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hint="eastAsia" w:ascii="仿宋_GB2312" w:hAnsi="仿宋_GB2312" w:eastAsia="仿宋_GB2312" w:cs="仿宋_GB2312"/>
                <w:kern w:val="0"/>
                <w:sz w:val="20"/>
                <w:szCs w:val="20"/>
              </w:rPr>
            </w:pPr>
          </w:p>
        </w:tc>
        <w:tc>
          <w:tcPr>
            <w:tcW w:w="416" w:type="dxa"/>
            <w:vMerge w:val="continue"/>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hint="eastAsia" w:ascii="仿宋_GB2312" w:hAnsi="仿宋_GB2312" w:eastAsia="仿宋_GB2312" w:cs="仿宋_GB2312"/>
                <w:kern w:val="0"/>
                <w:sz w:val="20"/>
                <w:szCs w:val="20"/>
              </w:rPr>
            </w:pPr>
          </w:p>
        </w:tc>
        <w:tc>
          <w:tcPr>
            <w:tcW w:w="1005"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社会公众或服务对象满意度</w:t>
            </w:r>
          </w:p>
        </w:tc>
        <w:tc>
          <w:tcPr>
            <w:tcW w:w="319"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w:t>
            </w:r>
          </w:p>
        </w:tc>
        <w:tc>
          <w:tcPr>
            <w:tcW w:w="268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90%（含）以上计6分；</w:t>
            </w:r>
          </w:p>
          <w:p>
            <w:pPr>
              <w:widowControl/>
              <w:spacing w:line="240" w:lineRule="exact"/>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80%（含）-90%，计4分；</w:t>
            </w:r>
          </w:p>
          <w:p>
            <w:pPr>
              <w:widowControl/>
              <w:spacing w:line="240" w:lineRule="exact"/>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70%（含）-80%，计2分；</w:t>
            </w:r>
          </w:p>
          <w:p>
            <w:pPr>
              <w:widowControl/>
              <w:spacing w:line="240" w:lineRule="exact"/>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低于70%计0分。</w:t>
            </w:r>
          </w:p>
        </w:tc>
        <w:tc>
          <w:tcPr>
            <w:tcW w:w="2487"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18"/>
                <w:szCs w:val="18"/>
              </w:rPr>
              <w:t>社众满意度高，无投诉</w:t>
            </w:r>
          </w:p>
        </w:tc>
        <w:tc>
          <w:tcPr>
            <w:tcW w:w="632"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6</w:t>
            </w:r>
          </w:p>
        </w:tc>
        <w:tc>
          <w:tcPr>
            <w:tcW w:w="1614" w:type="dxa"/>
            <w:tcBorders>
              <w:top w:val="nil"/>
              <w:left w:val="nil"/>
              <w:bottom w:val="single" w:color="auto" w:sz="4" w:space="0"/>
              <w:right w:val="single" w:color="auto" w:sz="4" w:space="0"/>
            </w:tcBorders>
            <w:noWrap w:val="0"/>
            <w:vAlign w:val="top"/>
          </w:tcPr>
          <w:p>
            <w:pPr>
              <w:widowControl/>
              <w:spacing w:line="280" w:lineRule="exact"/>
              <w:jc w:val="left"/>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社会公众满意度高。</w:t>
            </w:r>
          </w:p>
        </w:tc>
      </w:tr>
      <w:tr>
        <w:tblPrEx>
          <w:tblCellMar>
            <w:top w:w="0" w:type="dxa"/>
            <w:left w:w="108" w:type="dxa"/>
            <w:bottom w:w="0" w:type="dxa"/>
            <w:right w:w="108" w:type="dxa"/>
          </w:tblCellMar>
        </w:tblPrEx>
        <w:trPr>
          <w:trHeight w:val="550" w:hRule="atLeast"/>
          <w:jc w:val="center"/>
        </w:trPr>
        <w:tc>
          <w:tcPr>
            <w:tcW w:w="648"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b/>
                <w:bCs/>
                <w:kern w:val="0"/>
                <w:sz w:val="20"/>
                <w:szCs w:val="20"/>
              </w:rPr>
            </w:pPr>
          </w:p>
        </w:tc>
        <w:tc>
          <w:tcPr>
            <w:tcW w:w="251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b/>
                <w:bCs/>
                <w:kern w:val="0"/>
                <w:sz w:val="20"/>
                <w:szCs w:val="20"/>
                <w:lang w:eastAsia="zh-CN"/>
              </w:rPr>
            </w:pPr>
            <w:r>
              <w:rPr>
                <w:rFonts w:hint="eastAsia" w:ascii="仿宋_GB2312" w:hAnsi="仿宋_GB2312" w:eastAsia="仿宋_GB2312" w:cs="仿宋_GB2312"/>
                <w:b/>
                <w:bCs/>
                <w:kern w:val="0"/>
                <w:sz w:val="20"/>
                <w:szCs w:val="20"/>
                <w:lang w:eastAsia="zh-CN"/>
              </w:rPr>
              <w:t>合计</w:t>
            </w:r>
          </w:p>
        </w:tc>
        <w:tc>
          <w:tcPr>
            <w:tcW w:w="319"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b/>
                <w:bCs/>
                <w:kern w:val="0"/>
                <w:sz w:val="20"/>
                <w:szCs w:val="20"/>
              </w:rPr>
            </w:pPr>
          </w:p>
        </w:tc>
        <w:tc>
          <w:tcPr>
            <w:tcW w:w="26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kern w:val="0"/>
                <w:sz w:val="20"/>
                <w:szCs w:val="20"/>
              </w:rPr>
            </w:pPr>
          </w:p>
        </w:tc>
        <w:tc>
          <w:tcPr>
            <w:tcW w:w="2487"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仿宋_GB2312" w:eastAsia="仿宋_GB2312" w:cs="仿宋_GB2312"/>
                <w:b/>
                <w:bCs/>
                <w:kern w:val="0"/>
                <w:sz w:val="18"/>
                <w:szCs w:val="18"/>
              </w:rPr>
            </w:pPr>
          </w:p>
        </w:tc>
        <w:tc>
          <w:tcPr>
            <w:tcW w:w="632"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default" w:ascii="仿宋_GB2312" w:hAnsi="仿宋_GB2312" w:eastAsia="仿宋_GB2312" w:cs="仿宋_GB2312"/>
                <w:b/>
                <w:bCs/>
                <w:kern w:val="0"/>
                <w:sz w:val="20"/>
                <w:szCs w:val="20"/>
                <w:lang w:val="en-US" w:eastAsia="zh-CN"/>
              </w:rPr>
            </w:pPr>
            <w:r>
              <w:rPr>
                <w:rFonts w:hint="eastAsia" w:ascii="仿宋_GB2312" w:hAnsi="仿宋_GB2312" w:eastAsia="仿宋_GB2312" w:cs="仿宋_GB2312"/>
                <w:b/>
                <w:bCs/>
                <w:kern w:val="0"/>
                <w:sz w:val="20"/>
                <w:szCs w:val="20"/>
                <w:lang w:val="en-US" w:eastAsia="zh-CN"/>
              </w:rPr>
              <w:t>84.5</w:t>
            </w:r>
          </w:p>
        </w:tc>
        <w:tc>
          <w:tcPr>
            <w:tcW w:w="1614" w:type="dxa"/>
            <w:tcBorders>
              <w:top w:val="single" w:color="auto" w:sz="4" w:space="0"/>
              <w:left w:val="single" w:color="auto" w:sz="4" w:space="0"/>
              <w:bottom w:val="single" w:color="auto" w:sz="4" w:space="0"/>
              <w:right w:val="single" w:color="auto" w:sz="4" w:space="0"/>
            </w:tcBorders>
            <w:noWrap w:val="0"/>
            <w:vAlign w:val="top"/>
          </w:tcPr>
          <w:p>
            <w:pPr>
              <w:widowControl/>
              <w:spacing w:line="280" w:lineRule="exact"/>
              <w:jc w:val="left"/>
              <w:rPr>
                <w:rFonts w:hint="eastAsia" w:ascii="仿宋_GB2312" w:hAnsi="仿宋_GB2312" w:eastAsia="仿宋_GB2312" w:cs="仿宋_GB2312"/>
                <w:kern w:val="0"/>
                <w:szCs w:val="21"/>
                <w:lang w:eastAsia="zh-CN"/>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1YzBjOGJkZWMwZGI3ZDhmMGY0ZDkyYjcyMzdiNjcifQ=="/>
  </w:docVars>
  <w:rsids>
    <w:rsidRoot w:val="6EA80AE5"/>
    <w:rsid w:val="6EA80AE5"/>
    <w:rsid w:val="7DA52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1962</Words>
  <Characters>2213</Characters>
  <Lines>0</Lines>
  <Paragraphs>0</Paragraphs>
  <TotalTime>0</TotalTime>
  <ScaleCrop>false</ScaleCrop>
  <LinksUpToDate>false</LinksUpToDate>
  <CharactersWithSpaces>2248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2019-06-03T08:18:00Z</dcterms:created>
  <dc:creator>悦悦</dc:creator>
  <cp:lastModifiedBy>黄</cp:lastModifiedBy>
  <dcterms:modified xsi:type="dcterms:W3CDTF">2022-09-20T09:22:36Z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DAAB0EF8BEDB40FEAB528BD372559EA0</vt:lpwstr>
  </property>
</Properties>
</file>