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left="91"/>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lang w:val="en-US" w:eastAsia="zh-CN"/>
        </w:rPr>
        <w:t>中共长沙市望城区</w:t>
      </w:r>
      <w:bookmarkStart w:id="0" w:name="_GoBack"/>
      <w:bookmarkEnd w:id="0"/>
      <w:r>
        <w:rPr>
          <w:rFonts w:hint="eastAsia" w:ascii="Times New Roman" w:hAnsi="Times New Roman" w:eastAsia="方正小标宋简体"/>
          <w:kern w:val="0"/>
          <w:sz w:val="44"/>
          <w:szCs w:val="44"/>
          <w:lang w:val="en-US" w:eastAsia="zh-CN"/>
        </w:rPr>
        <w:t>委党校</w:t>
      </w:r>
      <w:r>
        <w:rPr>
          <w:rFonts w:hint="eastAsia" w:ascii="Times New Roman" w:hAnsi="Times New Roman" w:eastAsia="方正小标宋简体"/>
          <w:kern w:val="0"/>
          <w:sz w:val="44"/>
          <w:szCs w:val="44"/>
        </w:rPr>
        <w:t>2018年</w:t>
      </w:r>
      <w:r>
        <w:rPr>
          <w:rFonts w:hint="eastAsia" w:ascii="Times New Roman" w:hAnsi="Times New Roman" w:eastAsia="方正小标宋简体"/>
          <w:kern w:val="0"/>
          <w:sz w:val="44"/>
          <w:szCs w:val="44"/>
          <w:lang w:val="en-US" w:eastAsia="zh-CN"/>
        </w:rPr>
        <w:t>度</w:t>
      </w:r>
      <w:r>
        <w:rPr>
          <w:rFonts w:hint="eastAsia" w:ascii="Times New Roman" w:hAnsi="Times New Roman" w:eastAsia="方正小标宋简体"/>
          <w:kern w:val="0"/>
          <w:sz w:val="44"/>
          <w:szCs w:val="44"/>
        </w:rPr>
        <w:t>部门整体支出绩效评价自评表</w:t>
      </w:r>
    </w:p>
    <w:tbl>
      <w:tblPr>
        <w:tblStyle w:val="4"/>
        <w:tblW w:w="0" w:type="auto"/>
        <w:tblInd w:w="0" w:type="dxa"/>
        <w:tblLayout w:type="fixed"/>
        <w:tblCellMar>
          <w:top w:w="0" w:type="dxa"/>
          <w:left w:w="108" w:type="dxa"/>
          <w:bottom w:w="0" w:type="dxa"/>
          <w:right w:w="108" w:type="dxa"/>
        </w:tblCellMar>
      </w:tblPr>
      <w:tblGrid>
        <w:gridCol w:w="648"/>
        <w:gridCol w:w="416"/>
        <w:gridCol w:w="673"/>
        <w:gridCol w:w="416"/>
        <w:gridCol w:w="1072"/>
        <w:gridCol w:w="569"/>
        <w:gridCol w:w="2171"/>
        <w:gridCol w:w="97"/>
        <w:gridCol w:w="3260"/>
        <w:gridCol w:w="709"/>
        <w:gridCol w:w="3969"/>
      </w:tblGrid>
      <w:tr>
        <w:tblPrEx>
          <w:tblCellMar>
            <w:top w:w="0" w:type="dxa"/>
            <w:left w:w="108" w:type="dxa"/>
            <w:bottom w:w="0" w:type="dxa"/>
            <w:right w:w="108" w:type="dxa"/>
          </w:tblCellMar>
        </w:tblPrEx>
        <w:trPr>
          <w:trHeight w:val="483" w:hRule="atLeast"/>
          <w:tblHead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5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2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70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3969"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得分依据</w:t>
            </w:r>
          </w:p>
        </w:tc>
      </w:tr>
      <w:tr>
        <w:tblPrEx>
          <w:tblCellMar>
            <w:top w:w="0" w:type="dxa"/>
            <w:left w:w="108" w:type="dxa"/>
            <w:bottom w:w="0" w:type="dxa"/>
            <w:right w:w="108" w:type="dxa"/>
          </w:tblCellMar>
        </w:tblPrEx>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68" w:type="dxa"/>
            <w:gridSpan w:val="2"/>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26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0</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rFonts w:hint="eastAsia"/>
                <w:kern w:val="0"/>
                <w:sz w:val="20"/>
                <w:szCs w:val="20"/>
              </w:rPr>
              <w:t>编制人数17人，在职在编19人</w:t>
            </w:r>
          </w:p>
        </w:tc>
      </w:tr>
      <w:tr>
        <w:tblPrEx>
          <w:tblCellMar>
            <w:top w:w="0" w:type="dxa"/>
            <w:left w:w="108" w:type="dxa"/>
            <w:bottom w:w="0" w:type="dxa"/>
            <w:right w:w="108" w:type="dxa"/>
          </w:tblCellMar>
        </w:tblPrEx>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8</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“三公经费”变动率</w:t>
            </w:r>
            <w:r>
              <w:rPr>
                <w:rFonts w:hint="eastAsia" w:ascii="宋体" w:hAnsi="宋体" w:cs="宋体"/>
                <w:kern w:val="0"/>
                <w:sz w:val="20"/>
                <w:szCs w:val="20"/>
              </w:rPr>
              <w:t>≦</w:t>
            </w:r>
            <w:r>
              <w:rPr>
                <w:kern w:val="0"/>
                <w:sz w:val="20"/>
                <w:szCs w:val="20"/>
              </w:rPr>
              <w:t>0</w:t>
            </w:r>
          </w:p>
        </w:tc>
      </w:tr>
      <w:tr>
        <w:tblPrEx>
          <w:tblCellMar>
            <w:top w:w="0" w:type="dxa"/>
            <w:left w:w="108" w:type="dxa"/>
            <w:bottom w:w="0" w:type="dxa"/>
            <w:right w:w="108" w:type="dxa"/>
          </w:tblCellMar>
        </w:tblPrEx>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5</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预算完成率100%</w:t>
            </w:r>
          </w:p>
        </w:tc>
      </w:tr>
      <w:tr>
        <w:tblPrEx>
          <w:tblCellMar>
            <w:top w:w="0" w:type="dxa"/>
            <w:left w:w="108" w:type="dxa"/>
            <w:bottom w:w="0" w:type="dxa"/>
            <w:right w:w="108" w:type="dxa"/>
          </w:tblCellMar>
        </w:tblPrEx>
        <w:trPr>
          <w:trHeight w:val="973"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5</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预算控制率=0</w:t>
            </w:r>
          </w:p>
        </w:tc>
      </w:tr>
      <w:tr>
        <w:tblPrEx>
          <w:tblCellMar>
            <w:top w:w="0" w:type="dxa"/>
            <w:left w:w="108" w:type="dxa"/>
            <w:bottom w:w="0" w:type="dxa"/>
            <w:right w:w="108" w:type="dxa"/>
          </w:tblCellMar>
        </w:tblPrEx>
        <w:trPr>
          <w:trHeight w:val="1160"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5</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201</w:t>
            </w:r>
            <w:r>
              <w:rPr>
                <w:rFonts w:hint="eastAsia"/>
                <w:kern w:val="0"/>
                <w:sz w:val="20"/>
                <w:szCs w:val="20"/>
              </w:rPr>
              <w:t>8</w:t>
            </w:r>
            <w:r>
              <w:rPr>
                <w:kern w:val="0"/>
                <w:sz w:val="20"/>
                <w:szCs w:val="20"/>
              </w:rPr>
              <w:t>年</w:t>
            </w:r>
            <w:r>
              <w:rPr>
                <w:rFonts w:hint="eastAsia"/>
                <w:kern w:val="0"/>
                <w:sz w:val="20"/>
                <w:szCs w:val="20"/>
              </w:rPr>
              <w:t>无</w:t>
            </w:r>
            <w:r>
              <w:rPr>
                <w:kern w:val="0"/>
                <w:sz w:val="20"/>
                <w:szCs w:val="20"/>
              </w:rPr>
              <w:t>完工的新建楼堂馆所</w:t>
            </w:r>
          </w:p>
        </w:tc>
      </w:tr>
      <w:tr>
        <w:tblPrEx>
          <w:tblCellMar>
            <w:top w:w="0" w:type="dxa"/>
            <w:left w:w="108" w:type="dxa"/>
            <w:bottom w:w="0" w:type="dxa"/>
            <w:right w:w="108" w:type="dxa"/>
          </w:tblCellMar>
        </w:tblPrEx>
        <w:trPr>
          <w:trHeight w:val="1115"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5</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201</w:t>
            </w:r>
            <w:r>
              <w:rPr>
                <w:rFonts w:hint="eastAsia"/>
                <w:kern w:val="0"/>
                <w:sz w:val="20"/>
                <w:szCs w:val="20"/>
              </w:rPr>
              <w:t>8</w:t>
            </w:r>
            <w:r>
              <w:rPr>
                <w:kern w:val="0"/>
                <w:sz w:val="20"/>
                <w:szCs w:val="20"/>
              </w:rPr>
              <w:t>年</w:t>
            </w:r>
            <w:r>
              <w:rPr>
                <w:rFonts w:hint="eastAsia"/>
                <w:kern w:val="0"/>
                <w:sz w:val="20"/>
                <w:szCs w:val="20"/>
              </w:rPr>
              <w:t>无</w:t>
            </w:r>
            <w:r>
              <w:rPr>
                <w:kern w:val="0"/>
                <w:sz w:val="20"/>
                <w:szCs w:val="20"/>
              </w:rPr>
              <w:t>完工的新建楼堂馆所</w:t>
            </w:r>
          </w:p>
        </w:tc>
      </w:tr>
      <w:tr>
        <w:tblPrEx>
          <w:tblCellMar>
            <w:top w:w="0" w:type="dxa"/>
            <w:left w:w="108" w:type="dxa"/>
            <w:bottom w:w="0" w:type="dxa"/>
            <w:right w:w="108" w:type="dxa"/>
          </w:tblCellMar>
        </w:tblPrEx>
        <w:trPr>
          <w:trHeight w:val="1448"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8</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公用经费控制率100%以下</w:t>
            </w:r>
          </w:p>
        </w:tc>
      </w:tr>
      <w:tr>
        <w:tblPrEx>
          <w:tblCellMar>
            <w:top w:w="0" w:type="dxa"/>
            <w:left w:w="108" w:type="dxa"/>
            <w:bottom w:w="0" w:type="dxa"/>
            <w:right w:w="108" w:type="dxa"/>
          </w:tblCellMar>
        </w:tblPrEx>
        <w:trPr>
          <w:trHeight w:val="740"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8</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“三公经费”控制率100%以下</w:t>
            </w:r>
          </w:p>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1020" w:hRule="atLeast"/>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569"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268" w:type="dxa"/>
            <w:gridSpan w:val="2"/>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6</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kern w:val="0"/>
                <w:sz w:val="20"/>
                <w:szCs w:val="20"/>
              </w:rPr>
              <w:t>政府采购执行率100%</w:t>
            </w:r>
          </w:p>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5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268"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26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8</w:t>
            </w:r>
          </w:p>
        </w:tc>
        <w:tc>
          <w:tcPr>
            <w:tcW w:w="3969" w:type="dxa"/>
            <w:tcBorders>
              <w:top w:val="nil"/>
              <w:left w:val="nil"/>
              <w:bottom w:val="single" w:color="auto" w:sz="4" w:space="0"/>
              <w:right w:val="single" w:color="auto" w:sz="4" w:space="0"/>
            </w:tcBorders>
          </w:tcPr>
          <w:p>
            <w:pPr>
              <w:widowControl/>
              <w:spacing w:line="240" w:lineRule="exact"/>
              <w:jc w:val="left"/>
              <w:rPr>
                <w:rFonts w:ascii="宋体" w:hAnsi="宋体" w:cs="宋体"/>
                <w:kern w:val="0"/>
                <w:sz w:val="20"/>
                <w:szCs w:val="20"/>
              </w:rPr>
            </w:pPr>
          </w:p>
          <w:p>
            <w:pPr>
              <w:widowControl/>
              <w:spacing w:line="240" w:lineRule="exact"/>
              <w:jc w:val="left"/>
              <w:rPr>
                <w:rFonts w:ascii="宋体" w:hAnsi="宋体" w:cs="宋体"/>
                <w:kern w:val="0"/>
                <w:sz w:val="20"/>
                <w:szCs w:val="20"/>
              </w:rPr>
            </w:pPr>
          </w:p>
          <w:p>
            <w:pPr>
              <w:widowControl/>
              <w:spacing w:line="240" w:lineRule="exact"/>
              <w:jc w:val="left"/>
              <w:rPr>
                <w:kern w:val="0"/>
                <w:sz w:val="20"/>
                <w:szCs w:val="20"/>
              </w:rPr>
            </w:pPr>
            <w:r>
              <w:rPr>
                <w:rFonts w:hint="eastAsia" w:ascii="宋体" w:hAnsi="宋体" w:cs="宋体"/>
                <w:kern w:val="0"/>
                <w:sz w:val="20"/>
                <w:szCs w:val="20"/>
              </w:rPr>
              <w:t>①</w:t>
            </w:r>
            <w:r>
              <w:rPr>
                <w:kern w:val="0"/>
                <w:sz w:val="20"/>
                <w:szCs w:val="20"/>
              </w:rPr>
              <w:t>有内部财务管理制度、会计核算制度等管理制度；</w:t>
            </w:r>
          </w:p>
          <w:p>
            <w:pPr>
              <w:widowControl/>
              <w:spacing w:line="240" w:lineRule="exact"/>
              <w:jc w:val="left"/>
              <w:rPr>
                <w:kern w:val="0"/>
                <w:sz w:val="20"/>
                <w:szCs w:val="20"/>
              </w:rPr>
            </w:pPr>
            <w:r>
              <w:rPr>
                <w:rFonts w:hint="eastAsia" w:ascii="宋体" w:hAnsi="宋体" w:cs="宋体"/>
                <w:kern w:val="0"/>
                <w:sz w:val="20"/>
                <w:szCs w:val="20"/>
              </w:rPr>
              <w:t>②</w:t>
            </w:r>
            <w:r>
              <w:rPr>
                <w:kern w:val="0"/>
                <w:sz w:val="20"/>
                <w:szCs w:val="20"/>
              </w:rPr>
              <w:t>有本部门厉行节约制度；</w:t>
            </w:r>
          </w:p>
          <w:p>
            <w:pPr>
              <w:widowControl/>
              <w:spacing w:line="240" w:lineRule="exact"/>
              <w:jc w:val="left"/>
              <w:rPr>
                <w:kern w:val="0"/>
                <w:sz w:val="20"/>
                <w:szCs w:val="20"/>
              </w:rPr>
            </w:pPr>
            <w:r>
              <w:rPr>
                <w:rFonts w:hint="eastAsia" w:ascii="宋体" w:hAnsi="宋体" w:cs="宋体"/>
                <w:kern w:val="0"/>
                <w:sz w:val="20"/>
                <w:szCs w:val="20"/>
              </w:rPr>
              <w:t>③</w:t>
            </w:r>
            <w:r>
              <w:rPr>
                <w:kern w:val="0"/>
                <w:sz w:val="20"/>
                <w:szCs w:val="20"/>
              </w:rPr>
              <w:t>相关管理制度合法、合规、完整；</w:t>
            </w:r>
          </w:p>
          <w:p>
            <w:pPr>
              <w:widowControl/>
              <w:spacing w:line="280" w:lineRule="exact"/>
              <w:jc w:val="left"/>
              <w:rPr>
                <w:rFonts w:ascii="Times New Roman" w:hAnsi="Times New Roman"/>
                <w:kern w:val="0"/>
                <w:sz w:val="24"/>
                <w:szCs w:val="24"/>
              </w:rPr>
            </w:pPr>
            <w:r>
              <w:rPr>
                <w:rFonts w:hint="eastAsia" w:ascii="宋体" w:hAnsi="宋体" w:cs="宋体"/>
                <w:kern w:val="0"/>
                <w:sz w:val="20"/>
                <w:szCs w:val="20"/>
              </w:rPr>
              <w:t>④</w:t>
            </w:r>
            <w:r>
              <w:rPr>
                <w:kern w:val="0"/>
                <w:sz w:val="20"/>
                <w:szCs w:val="20"/>
              </w:rPr>
              <w:t>相关管理制度得到有效执行。</w:t>
            </w:r>
          </w:p>
        </w:tc>
      </w:tr>
      <w:tr>
        <w:tblPrEx>
          <w:tblCellMar>
            <w:top w:w="0" w:type="dxa"/>
            <w:left w:w="108" w:type="dxa"/>
            <w:bottom w:w="0" w:type="dxa"/>
            <w:right w:w="108" w:type="dxa"/>
          </w:tblCellMar>
        </w:tblPrEx>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5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268"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26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6</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40" w:lineRule="exact"/>
              <w:jc w:val="left"/>
              <w:rPr>
                <w:kern w:val="0"/>
                <w:sz w:val="20"/>
                <w:szCs w:val="20"/>
              </w:rPr>
            </w:pPr>
            <w:r>
              <w:rPr>
                <w:rFonts w:hint="eastAsia" w:ascii="宋体" w:hAnsi="宋体" w:cs="宋体"/>
                <w:kern w:val="0"/>
                <w:sz w:val="20"/>
                <w:szCs w:val="20"/>
              </w:rPr>
              <w:t>①</w:t>
            </w:r>
            <w:r>
              <w:rPr>
                <w:kern w:val="0"/>
                <w:sz w:val="20"/>
                <w:szCs w:val="20"/>
              </w:rPr>
              <w:t>支出符合国家财经法规和财务管理制度规定以及有关专项资金管理办法的规定；</w:t>
            </w:r>
            <w:r>
              <w:rPr>
                <w:rFonts w:hint="eastAsia" w:ascii="宋体" w:hAnsi="宋体" w:cs="宋体"/>
                <w:kern w:val="0"/>
                <w:sz w:val="20"/>
                <w:szCs w:val="20"/>
              </w:rPr>
              <w:t>②</w:t>
            </w:r>
            <w:r>
              <w:rPr>
                <w:kern w:val="0"/>
                <w:sz w:val="20"/>
                <w:szCs w:val="20"/>
              </w:rPr>
              <w:t>资金拨付有完整的审批程序和手续；</w:t>
            </w:r>
            <w:r>
              <w:rPr>
                <w:rFonts w:hint="eastAsia" w:ascii="宋体" w:hAnsi="宋体" w:cs="宋体"/>
                <w:kern w:val="0"/>
                <w:sz w:val="20"/>
                <w:szCs w:val="20"/>
              </w:rPr>
              <w:t>③</w:t>
            </w:r>
            <w:r>
              <w:rPr>
                <w:kern w:val="0"/>
                <w:sz w:val="20"/>
                <w:szCs w:val="20"/>
              </w:rPr>
              <w:t>项目支出按规定经过评估论证；</w:t>
            </w:r>
            <w:r>
              <w:rPr>
                <w:rFonts w:hint="eastAsia" w:ascii="宋体" w:hAnsi="宋体" w:cs="宋体"/>
                <w:kern w:val="0"/>
                <w:sz w:val="20"/>
                <w:szCs w:val="20"/>
              </w:rPr>
              <w:t>④</w:t>
            </w:r>
            <w:r>
              <w:rPr>
                <w:kern w:val="0"/>
                <w:sz w:val="20"/>
                <w:szCs w:val="20"/>
              </w:rPr>
              <w:t>支出符合部门预算批复的用途；</w:t>
            </w:r>
            <w:r>
              <w:rPr>
                <w:rFonts w:hint="eastAsia" w:ascii="宋体" w:hAnsi="宋体" w:cs="宋体"/>
                <w:kern w:val="0"/>
                <w:sz w:val="20"/>
                <w:szCs w:val="20"/>
              </w:rPr>
              <w:t>⑤</w:t>
            </w:r>
            <w:r>
              <w:rPr>
                <w:kern w:val="0"/>
                <w:sz w:val="20"/>
                <w:szCs w:val="20"/>
              </w:rPr>
              <w:t>资金使用无截留、挤占、挪用、虚列支出等情况。</w:t>
            </w:r>
          </w:p>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56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268"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p>
        </w:tc>
        <w:tc>
          <w:tcPr>
            <w:tcW w:w="326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5</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40" w:lineRule="exact"/>
              <w:jc w:val="center"/>
              <w:rPr>
                <w:kern w:val="0"/>
                <w:sz w:val="20"/>
                <w:szCs w:val="20"/>
              </w:rPr>
            </w:pPr>
            <w:r>
              <w:rPr>
                <w:rFonts w:hint="eastAsia" w:ascii="宋体" w:hAnsi="宋体" w:cs="宋体"/>
                <w:kern w:val="0"/>
                <w:sz w:val="20"/>
                <w:szCs w:val="20"/>
              </w:rPr>
              <w:t>①</w:t>
            </w:r>
            <w:r>
              <w:rPr>
                <w:kern w:val="0"/>
                <w:sz w:val="20"/>
                <w:szCs w:val="20"/>
              </w:rPr>
              <w:t>按规定内容公开预决算信息；</w:t>
            </w:r>
            <w:r>
              <w:rPr>
                <w:rFonts w:hint="eastAsia"/>
                <w:kern w:val="0"/>
                <w:sz w:val="20"/>
                <w:szCs w:val="20"/>
              </w:rPr>
              <w:t>②</w:t>
            </w:r>
            <w:r>
              <w:rPr>
                <w:kern w:val="0"/>
                <w:sz w:val="20"/>
                <w:szCs w:val="20"/>
              </w:rPr>
              <w:t>按规</w:t>
            </w:r>
          </w:p>
          <w:p>
            <w:pPr>
              <w:widowControl/>
              <w:spacing w:line="240" w:lineRule="exact"/>
              <w:jc w:val="center"/>
              <w:rPr>
                <w:kern w:val="0"/>
                <w:sz w:val="20"/>
                <w:szCs w:val="20"/>
              </w:rPr>
            </w:pPr>
            <w:r>
              <w:rPr>
                <w:kern w:val="0"/>
                <w:sz w:val="20"/>
                <w:szCs w:val="20"/>
              </w:rPr>
              <w:t>定时限公开预决算信息；</w:t>
            </w:r>
            <w:r>
              <w:rPr>
                <w:rFonts w:hint="eastAsia"/>
                <w:kern w:val="0"/>
                <w:sz w:val="20"/>
                <w:szCs w:val="20"/>
              </w:rPr>
              <w:t>③</w:t>
            </w:r>
            <w:r>
              <w:rPr>
                <w:kern w:val="0"/>
                <w:sz w:val="20"/>
                <w:szCs w:val="20"/>
              </w:rPr>
              <w:t>基础数据信息和会计信息资料真实；</w:t>
            </w:r>
            <w:r>
              <w:rPr>
                <w:rFonts w:hint="eastAsia"/>
                <w:kern w:val="0"/>
                <w:sz w:val="20"/>
                <w:szCs w:val="20"/>
              </w:rPr>
              <w:t>④</w:t>
            </w:r>
            <w:r>
              <w:rPr>
                <w:kern w:val="0"/>
                <w:sz w:val="20"/>
                <w:szCs w:val="20"/>
              </w:rPr>
              <w:t>基础数据信息和会计信息资料完整；</w:t>
            </w:r>
            <w:r>
              <w:rPr>
                <w:rFonts w:hint="eastAsia"/>
                <w:kern w:val="0"/>
                <w:sz w:val="20"/>
                <w:szCs w:val="20"/>
              </w:rPr>
              <w:t>⑤</w:t>
            </w:r>
            <w:r>
              <w:rPr>
                <w:kern w:val="0"/>
                <w:sz w:val="20"/>
                <w:szCs w:val="20"/>
              </w:rPr>
              <w:t>基础数据信息和汇</w:t>
            </w:r>
          </w:p>
          <w:p>
            <w:pPr>
              <w:widowControl/>
              <w:spacing w:line="280" w:lineRule="exact"/>
              <w:jc w:val="left"/>
              <w:rPr>
                <w:rFonts w:ascii="Times New Roman" w:hAnsi="Times New Roman"/>
                <w:kern w:val="0"/>
                <w:sz w:val="24"/>
                <w:szCs w:val="24"/>
              </w:rPr>
            </w:pPr>
            <w:r>
              <w:rPr>
                <w:kern w:val="0"/>
                <w:sz w:val="20"/>
                <w:szCs w:val="20"/>
              </w:rPr>
              <w:t>集信息资料准确</w:t>
            </w:r>
          </w:p>
        </w:tc>
      </w:tr>
      <w:tr>
        <w:tblPrEx>
          <w:tblCellMar>
            <w:top w:w="0" w:type="dxa"/>
            <w:left w:w="108" w:type="dxa"/>
            <w:bottom w:w="0" w:type="dxa"/>
            <w:right w:w="108" w:type="dxa"/>
          </w:tblCellMar>
        </w:tblPrEx>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56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268" w:type="dxa"/>
            <w:gridSpan w:val="2"/>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26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xml:space="preserve">  8</w:t>
            </w: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p>
          <w:p>
            <w:pPr>
              <w:widowControl/>
              <w:spacing w:line="280" w:lineRule="exact"/>
              <w:jc w:val="left"/>
              <w:rPr>
                <w:rFonts w:ascii="Times New Roman" w:hAnsi="Times New Roman"/>
                <w:kern w:val="0"/>
                <w:sz w:val="24"/>
                <w:szCs w:val="24"/>
              </w:rPr>
            </w:pPr>
            <w:r>
              <w:rPr>
                <w:rFonts w:hint="eastAsia"/>
                <w:kern w:val="0"/>
                <w:sz w:val="20"/>
                <w:szCs w:val="20"/>
              </w:rPr>
              <w:t>区绩效考核一等奖</w:t>
            </w:r>
          </w:p>
        </w:tc>
      </w:tr>
      <w:tr>
        <w:tblPrEx>
          <w:tblCellMar>
            <w:top w:w="0" w:type="dxa"/>
            <w:left w:w="108" w:type="dxa"/>
            <w:bottom w:w="0" w:type="dxa"/>
            <w:right w:w="108" w:type="dxa"/>
          </w:tblCellMar>
        </w:tblPrEx>
        <w:trPr>
          <w:trHeight w:val="357" w:hRule="atLeast"/>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569"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5528" w:type="dxa"/>
            <w:gridSpan w:val="3"/>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此两项指标为设置部门整体支出绩效评价指标时必须考虑的共性要素，可根据部门实际情况有选择的进行设置，并将其细化为相应的个性化指标。</w:t>
            </w:r>
          </w:p>
        </w:tc>
        <w:tc>
          <w:tcPr>
            <w:tcW w:w="709" w:type="dxa"/>
            <w:vMerge w:val="restart"/>
            <w:tcBorders>
              <w:top w:val="nil"/>
              <w:left w:val="nil"/>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6</w:t>
            </w:r>
          </w:p>
        </w:tc>
        <w:tc>
          <w:tcPr>
            <w:tcW w:w="3969" w:type="dxa"/>
            <w:tcBorders>
              <w:top w:val="nil"/>
              <w:left w:val="nil"/>
              <w:right w:val="single" w:color="auto" w:sz="4" w:space="0"/>
            </w:tcBorders>
          </w:tcPr>
          <w:p>
            <w:pPr>
              <w:widowControl/>
              <w:spacing w:line="280" w:lineRule="exact"/>
              <w:jc w:val="left"/>
              <w:rPr>
                <w:kern w:val="0"/>
                <w:sz w:val="20"/>
                <w:szCs w:val="20"/>
              </w:rPr>
            </w:pPr>
          </w:p>
          <w:p>
            <w:pPr>
              <w:widowControl/>
              <w:spacing w:line="280" w:lineRule="exact"/>
              <w:jc w:val="left"/>
              <w:rPr>
                <w:rFonts w:ascii="Times New Roman" w:hAnsi="Times New Roman"/>
                <w:kern w:val="0"/>
                <w:sz w:val="24"/>
                <w:szCs w:val="24"/>
              </w:rPr>
            </w:pPr>
            <w:r>
              <w:rPr>
                <w:rFonts w:hint="eastAsia"/>
                <w:kern w:val="0"/>
                <w:sz w:val="20"/>
                <w:szCs w:val="20"/>
              </w:rPr>
              <w:t>围绕区域经济新情况新问题开展调查研究，为区委政府重大决策提供参考；为全区经济快速增长提供干部人才培训保障；</w:t>
            </w:r>
          </w:p>
        </w:tc>
      </w:tr>
      <w:tr>
        <w:tblPrEx>
          <w:tblCellMar>
            <w:top w:w="0" w:type="dxa"/>
            <w:left w:w="108" w:type="dxa"/>
            <w:bottom w:w="0" w:type="dxa"/>
            <w:right w:w="108" w:type="dxa"/>
          </w:tblCellMar>
        </w:tblPrEx>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569"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5528" w:type="dxa"/>
            <w:gridSpan w:val="3"/>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709" w:type="dxa"/>
            <w:vMerge w:val="continue"/>
            <w:tcBorders>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p>
        </w:tc>
        <w:tc>
          <w:tcPr>
            <w:tcW w:w="3969"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5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35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709"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6</w:t>
            </w:r>
          </w:p>
        </w:tc>
        <w:tc>
          <w:tcPr>
            <w:tcW w:w="3969"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p>
            <w:pPr>
              <w:widowControl/>
              <w:spacing w:line="240" w:lineRule="exact"/>
              <w:jc w:val="left"/>
              <w:rPr>
                <w:kern w:val="0"/>
                <w:sz w:val="20"/>
                <w:szCs w:val="20"/>
              </w:rPr>
            </w:pPr>
          </w:p>
          <w:p>
            <w:pPr>
              <w:widowControl/>
              <w:spacing w:line="240" w:lineRule="exact"/>
              <w:jc w:val="left"/>
              <w:rPr>
                <w:kern w:val="0"/>
                <w:sz w:val="20"/>
                <w:szCs w:val="20"/>
              </w:rPr>
            </w:pPr>
            <w:r>
              <w:rPr>
                <w:rFonts w:hint="eastAsia"/>
                <w:kern w:val="0"/>
                <w:sz w:val="20"/>
                <w:szCs w:val="20"/>
              </w:rPr>
              <w:t>把党性教育贯穿于党校教学和学员管理的全过程；进一步改进作风提高工作行政效率；加强经费及资产管理，降低办公行政经费和培训成本。</w:t>
            </w:r>
          </w:p>
        </w:tc>
      </w:tr>
      <w:tr>
        <w:tblPrEx>
          <w:tblCellMar>
            <w:top w:w="0" w:type="dxa"/>
            <w:left w:w="108" w:type="dxa"/>
            <w:bottom w:w="0" w:type="dxa"/>
            <w:right w:w="108" w:type="dxa"/>
          </w:tblCellMar>
        </w:tblPrEx>
        <w:trPr>
          <w:trHeight w:val="1250" w:hRule="atLeast"/>
        </w:trPr>
        <w:tc>
          <w:tcPr>
            <w:tcW w:w="648"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nil"/>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569" w:type="dxa"/>
            <w:tcBorders>
              <w:top w:val="nil"/>
              <w:left w:val="nil"/>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171" w:type="dxa"/>
            <w:tcBorders>
              <w:top w:val="nil"/>
              <w:left w:val="nil"/>
              <w:bottom w:val="nil"/>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357" w:type="dxa"/>
            <w:gridSpan w:val="2"/>
            <w:tcBorders>
              <w:top w:val="nil"/>
              <w:left w:val="nil"/>
              <w:bottom w:val="nil"/>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709" w:type="dxa"/>
            <w:tcBorders>
              <w:top w:val="nil"/>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6</w:t>
            </w:r>
          </w:p>
        </w:tc>
        <w:tc>
          <w:tcPr>
            <w:tcW w:w="3969" w:type="dxa"/>
            <w:tcBorders>
              <w:top w:val="nil"/>
              <w:left w:val="nil"/>
              <w:bottom w:val="nil"/>
              <w:right w:val="single" w:color="auto" w:sz="4" w:space="0"/>
            </w:tcBorders>
          </w:tcPr>
          <w:p>
            <w:pPr>
              <w:widowControl/>
              <w:spacing w:line="280" w:lineRule="exact"/>
              <w:jc w:val="left"/>
              <w:rPr>
                <w:rFonts w:ascii="Times New Roman" w:hAnsi="Times New Roman"/>
                <w:kern w:val="0"/>
                <w:sz w:val="24"/>
                <w:szCs w:val="24"/>
              </w:rPr>
            </w:pPr>
          </w:p>
          <w:p>
            <w:pPr>
              <w:widowControl/>
              <w:spacing w:line="240" w:lineRule="exact"/>
              <w:jc w:val="center"/>
              <w:rPr>
                <w:kern w:val="0"/>
                <w:sz w:val="20"/>
                <w:szCs w:val="20"/>
              </w:rPr>
            </w:pPr>
            <w:r>
              <w:rPr>
                <w:rFonts w:hint="eastAsia"/>
                <w:kern w:val="0"/>
                <w:sz w:val="20"/>
                <w:szCs w:val="20"/>
              </w:rPr>
              <w:t>主体班课堂教学优良率90%以上；社会公</w:t>
            </w:r>
          </w:p>
          <w:p>
            <w:pPr>
              <w:widowControl/>
              <w:spacing w:line="280" w:lineRule="exact"/>
              <w:jc w:val="left"/>
              <w:rPr>
                <w:rFonts w:ascii="Times New Roman" w:hAnsi="Times New Roman"/>
                <w:kern w:val="0"/>
                <w:sz w:val="24"/>
                <w:szCs w:val="24"/>
              </w:rPr>
            </w:pPr>
            <w:r>
              <w:rPr>
                <w:rFonts w:hint="eastAsia"/>
                <w:kern w:val="0"/>
                <w:sz w:val="20"/>
                <w:szCs w:val="20"/>
              </w:rPr>
              <w:t>众及培训学员满意度95%</w:t>
            </w:r>
          </w:p>
        </w:tc>
      </w:tr>
      <w:tr>
        <w:tblPrEx>
          <w:tblCellMar>
            <w:top w:w="0" w:type="dxa"/>
            <w:left w:w="108" w:type="dxa"/>
            <w:bottom w:w="0" w:type="dxa"/>
            <w:right w:w="108" w:type="dxa"/>
          </w:tblCellMar>
        </w:tblPrEx>
        <w:trPr>
          <w:trHeight w:val="187" w:hRule="atLeast"/>
        </w:trPr>
        <w:tc>
          <w:tcPr>
            <w:tcW w:w="64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569"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p>
        </w:tc>
        <w:tc>
          <w:tcPr>
            <w:tcW w:w="2171"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p>
        </w:tc>
        <w:tc>
          <w:tcPr>
            <w:tcW w:w="3357" w:type="dxa"/>
            <w:gridSpan w:val="2"/>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709"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3969"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607" w:hRule="atLeast"/>
        </w:trPr>
        <w:tc>
          <w:tcPr>
            <w:tcW w:w="3225" w:type="dxa"/>
            <w:gridSpan w:val="5"/>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合计</w:t>
            </w:r>
          </w:p>
        </w:tc>
        <w:tc>
          <w:tcPr>
            <w:tcW w:w="56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100</w:t>
            </w:r>
          </w:p>
        </w:tc>
        <w:tc>
          <w:tcPr>
            <w:tcW w:w="2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p>
        </w:tc>
        <w:tc>
          <w:tcPr>
            <w:tcW w:w="3357"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709"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xml:space="preserve"> 95</w:t>
            </w:r>
          </w:p>
        </w:tc>
        <w:tc>
          <w:tcPr>
            <w:tcW w:w="3969"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bl>
    <w:p/>
    <w:sectPr>
      <w:pgSz w:w="16838" w:h="11906" w:orient="landscape"/>
      <w:pgMar w:top="851" w:right="1440" w:bottom="851"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13A"/>
    <w:rsid w:val="0032013A"/>
    <w:rsid w:val="00443955"/>
    <w:rsid w:val="00753ADD"/>
    <w:rsid w:val="008E73E2"/>
    <w:rsid w:val="009C1094"/>
    <w:rsid w:val="00A810B8"/>
    <w:rsid w:val="00B50BB2"/>
    <w:rsid w:val="00B838DE"/>
    <w:rsid w:val="4FE9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368</Words>
  <Characters>2098</Characters>
  <Lines>17</Lines>
  <Paragraphs>4</Paragraphs>
  <TotalTime>10</TotalTime>
  <ScaleCrop>false</ScaleCrop>
  <LinksUpToDate>false</LinksUpToDate>
  <CharactersWithSpaces>2462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2019-04-18T06:55:00Z</dcterms:created>
  <dc:creator>PC</dc:creator>
  <cp:lastModifiedBy>Administrator</cp:lastModifiedBy>
  <dcterms:modified xsi:type="dcterms:W3CDTF">2021-05-10T03:45:07Z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4BF1090744184516866AA828C4591EED</vt:lpwstr>
  </property>
</Properties>
</file>