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7BF" w:rsidRPr="00A926F2" w:rsidRDefault="005867BF" w:rsidP="00A926F2">
      <w:pPr>
        <w:jc w:val="left"/>
        <w:rPr>
          <w:rFonts w:ascii="黑体" w:eastAsia="黑体" w:hAnsi="黑体" w:cs="黑体"/>
          <w:kern w:val="0"/>
        </w:rPr>
      </w:pPr>
    </w:p>
    <w:p w:rsidR="005867BF" w:rsidRDefault="00BA00BB">
      <w:pPr>
        <w:spacing w:line="560" w:lineRule="exact"/>
        <w:jc w:val="center"/>
        <w:rPr>
          <w:rFonts w:eastAsia="方正小标宋简体"/>
          <w:kern w:val="0"/>
          <w:sz w:val="40"/>
          <w:szCs w:val="40"/>
        </w:rPr>
      </w:pPr>
      <w:r>
        <w:rPr>
          <w:rFonts w:ascii="仿宋" w:eastAsia="仿宋" w:hAnsi="仿宋" w:cs="仿宋" w:hint="eastAsia"/>
          <w:kern w:val="0"/>
          <w:sz w:val="40"/>
          <w:szCs w:val="40"/>
        </w:rPr>
        <w:t>2019</w:t>
      </w:r>
      <w:r>
        <w:rPr>
          <w:rFonts w:eastAsia="方正小标宋简体" w:hint="eastAsia"/>
          <w:kern w:val="0"/>
          <w:sz w:val="40"/>
          <w:szCs w:val="40"/>
        </w:rPr>
        <w:t>年度</w:t>
      </w:r>
      <w:r w:rsidR="00E57DF2">
        <w:rPr>
          <w:rFonts w:eastAsia="方正小标宋简体" w:hint="eastAsia"/>
          <w:kern w:val="0"/>
          <w:sz w:val="40"/>
          <w:szCs w:val="40"/>
        </w:rPr>
        <w:t>望城区委党校</w:t>
      </w:r>
      <w:r>
        <w:rPr>
          <w:rFonts w:eastAsia="方正小标宋简体"/>
          <w:kern w:val="0"/>
          <w:sz w:val="40"/>
          <w:szCs w:val="40"/>
        </w:rPr>
        <w:t>部门整体支出绩效</w:t>
      </w:r>
      <w:r>
        <w:rPr>
          <w:rFonts w:eastAsia="方正小标宋简体" w:hint="eastAsia"/>
          <w:kern w:val="0"/>
          <w:sz w:val="40"/>
          <w:szCs w:val="40"/>
        </w:rPr>
        <w:t>自</w:t>
      </w:r>
      <w:r>
        <w:rPr>
          <w:rFonts w:eastAsia="方正小标宋简体"/>
          <w:kern w:val="0"/>
          <w:sz w:val="40"/>
          <w:szCs w:val="40"/>
        </w:rPr>
        <w:t>评表</w:t>
      </w:r>
    </w:p>
    <w:p w:rsidR="005867BF" w:rsidRDefault="005867BF">
      <w:pPr>
        <w:spacing w:line="240" w:lineRule="auto"/>
        <w:jc w:val="center"/>
        <w:rPr>
          <w:rFonts w:asciiTheme="minorEastAsia" w:eastAsiaTheme="minorEastAsia" w:hAnsiTheme="minorEastAsia" w:cstheme="minorEastAsia"/>
          <w:kern w:val="0"/>
          <w:sz w:val="21"/>
          <w:szCs w:val="21"/>
        </w:rPr>
      </w:pPr>
    </w:p>
    <w:tbl>
      <w:tblPr>
        <w:tblW w:w="9267" w:type="dxa"/>
        <w:jc w:val="center"/>
        <w:tblInd w:w="2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505"/>
        <w:gridCol w:w="289"/>
        <w:gridCol w:w="216"/>
        <w:gridCol w:w="505"/>
        <w:gridCol w:w="182"/>
        <w:gridCol w:w="323"/>
        <w:gridCol w:w="158"/>
        <w:gridCol w:w="629"/>
        <w:gridCol w:w="520"/>
        <w:gridCol w:w="541"/>
        <w:gridCol w:w="1237"/>
        <w:gridCol w:w="571"/>
        <w:gridCol w:w="512"/>
        <w:gridCol w:w="229"/>
        <w:gridCol w:w="1371"/>
        <w:gridCol w:w="624"/>
        <w:gridCol w:w="855"/>
      </w:tblGrid>
      <w:tr w:rsidR="005867BF" w:rsidTr="000D5DA1">
        <w:trPr>
          <w:trHeight w:val="521"/>
          <w:jc w:val="center"/>
        </w:trPr>
        <w:tc>
          <w:tcPr>
            <w:tcW w:w="1697" w:type="dxa"/>
            <w:gridSpan w:val="5"/>
            <w:tcBorders>
              <w:tl2br w:val="nil"/>
              <w:tr2bl w:val="nil"/>
            </w:tcBorders>
            <w:tcMar>
              <w:top w:w="15" w:type="dxa"/>
              <w:left w:w="15" w:type="dxa"/>
              <w:bottom w:w="0" w:type="dxa"/>
              <w:right w:w="15" w:type="dxa"/>
            </w:tcMar>
            <w:vAlign w:val="center"/>
          </w:tcPr>
          <w:p w:rsidR="005867BF" w:rsidRDefault="00BA00BB">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部门名称</w:t>
            </w:r>
          </w:p>
        </w:tc>
        <w:tc>
          <w:tcPr>
            <w:tcW w:w="3979" w:type="dxa"/>
            <w:gridSpan w:val="7"/>
            <w:tcBorders>
              <w:tl2br w:val="nil"/>
              <w:tr2bl w:val="nil"/>
            </w:tcBorders>
            <w:tcMar>
              <w:top w:w="15" w:type="dxa"/>
              <w:left w:w="15" w:type="dxa"/>
              <w:bottom w:w="0" w:type="dxa"/>
              <w:right w:w="15" w:type="dxa"/>
            </w:tcMar>
            <w:vAlign w:val="center"/>
          </w:tcPr>
          <w:p w:rsidR="005867BF" w:rsidRDefault="00BA00BB">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 xml:space="preserve">　</w:t>
            </w:r>
            <w:r w:rsidR="00A926F2">
              <w:rPr>
                <w:rFonts w:asciiTheme="minorEastAsia" w:eastAsiaTheme="minorEastAsia" w:hAnsiTheme="minorEastAsia" w:cstheme="minorEastAsia" w:hint="eastAsia"/>
                <w:color w:val="000000"/>
                <w:sz w:val="21"/>
                <w:szCs w:val="21"/>
              </w:rPr>
              <w:t>中共长沙市望城区委党校</w:t>
            </w:r>
          </w:p>
        </w:tc>
        <w:tc>
          <w:tcPr>
            <w:tcW w:w="2112" w:type="dxa"/>
            <w:gridSpan w:val="3"/>
            <w:tcBorders>
              <w:tl2br w:val="nil"/>
              <w:tr2bl w:val="nil"/>
            </w:tcBorders>
            <w:tcMar>
              <w:top w:w="15" w:type="dxa"/>
              <w:left w:w="15" w:type="dxa"/>
              <w:bottom w:w="0" w:type="dxa"/>
              <w:right w:w="15" w:type="dxa"/>
            </w:tcMar>
            <w:vAlign w:val="center"/>
          </w:tcPr>
          <w:p w:rsidR="005867BF" w:rsidRDefault="00BA00BB">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下属单位个数</w:t>
            </w:r>
          </w:p>
        </w:tc>
        <w:tc>
          <w:tcPr>
            <w:tcW w:w="1478" w:type="dxa"/>
            <w:gridSpan w:val="2"/>
            <w:tcBorders>
              <w:tl2br w:val="nil"/>
              <w:tr2bl w:val="nil"/>
            </w:tcBorders>
            <w:tcMar>
              <w:top w:w="15" w:type="dxa"/>
              <w:left w:w="15" w:type="dxa"/>
              <w:bottom w:w="0" w:type="dxa"/>
              <w:right w:w="15" w:type="dxa"/>
            </w:tcMar>
            <w:vAlign w:val="center"/>
          </w:tcPr>
          <w:p w:rsidR="005867BF" w:rsidRDefault="005867BF">
            <w:pPr>
              <w:spacing w:line="250" w:lineRule="exact"/>
              <w:jc w:val="center"/>
              <w:rPr>
                <w:rFonts w:asciiTheme="minorEastAsia" w:eastAsiaTheme="minorEastAsia" w:hAnsiTheme="minorEastAsia" w:cstheme="minorEastAsia"/>
                <w:color w:val="000000"/>
                <w:sz w:val="21"/>
                <w:szCs w:val="21"/>
              </w:rPr>
            </w:pPr>
          </w:p>
        </w:tc>
      </w:tr>
      <w:tr w:rsidR="005867BF" w:rsidTr="000D5DA1">
        <w:trPr>
          <w:trHeight w:val="521"/>
          <w:jc w:val="center"/>
        </w:trPr>
        <w:tc>
          <w:tcPr>
            <w:tcW w:w="1697" w:type="dxa"/>
            <w:gridSpan w:val="5"/>
            <w:vMerge w:val="restart"/>
            <w:tcBorders>
              <w:tl2br w:val="nil"/>
              <w:tr2bl w:val="nil"/>
            </w:tcBorders>
            <w:tcMar>
              <w:top w:w="15" w:type="dxa"/>
              <w:left w:w="15" w:type="dxa"/>
              <w:bottom w:w="0" w:type="dxa"/>
              <w:right w:w="15" w:type="dxa"/>
            </w:tcMar>
            <w:vAlign w:val="center"/>
          </w:tcPr>
          <w:p w:rsidR="005867BF" w:rsidRDefault="00BA00BB">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整体支出规模</w:t>
            </w:r>
          </w:p>
        </w:tc>
        <w:tc>
          <w:tcPr>
            <w:tcW w:w="2171" w:type="dxa"/>
            <w:gridSpan w:val="5"/>
            <w:tcBorders>
              <w:tl2br w:val="nil"/>
              <w:tr2bl w:val="nil"/>
            </w:tcBorders>
            <w:tcMar>
              <w:top w:w="15" w:type="dxa"/>
              <w:left w:w="15" w:type="dxa"/>
              <w:bottom w:w="0" w:type="dxa"/>
              <w:right w:w="15" w:type="dxa"/>
            </w:tcMar>
            <w:vAlign w:val="center"/>
          </w:tcPr>
          <w:p w:rsidR="005867BF" w:rsidRDefault="00BA00BB">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 xml:space="preserve">　项目</w:t>
            </w:r>
          </w:p>
        </w:tc>
        <w:tc>
          <w:tcPr>
            <w:tcW w:w="2320" w:type="dxa"/>
            <w:gridSpan w:val="3"/>
            <w:tcBorders>
              <w:tl2br w:val="nil"/>
              <w:tr2bl w:val="nil"/>
            </w:tcBorders>
            <w:tcMar>
              <w:top w:w="15" w:type="dxa"/>
              <w:left w:w="15" w:type="dxa"/>
              <w:bottom w:w="0" w:type="dxa"/>
              <w:right w:w="15" w:type="dxa"/>
            </w:tcMar>
            <w:vAlign w:val="center"/>
          </w:tcPr>
          <w:p w:rsidR="005867BF" w:rsidRDefault="00BA00BB">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全年预算数</w:t>
            </w:r>
            <w:r w:rsidR="00B24ECC">
              <w:rPr>
                <w:rFonts w:asciiTheme="minorEastAsia" w:eastAsiaTheme="minorEastAsia" w:hAnsiTheme="minorEastAsia" w:cstheme="minorEastAsia" w:hint="eastAsia"/>
                <w:color w:val="000000"/>
                <w:sz w:val="21"/>
                <w:szCs w:val="21"/>
              </w:rPr>
              <w:t>(万元)</w:t>
            </w:r>
          </w:p>
        </w:tc>
        <w:tc>
          <w:tcPr>
            <w:tcW w:w="2224" w:type="dxa"/>
            <w:gridSpan w:val="3"/>
            <w:tcBorders>
              <w:tl2br w:val="nil"/>
              <w:tr2bl w:val="nil"/>
            </w:tcBorders>
            <w:tcMar>
              <w:top w:w="15" w:type="dxa"/>
              <w:left w:w="15" w:type="dxa"/>
              <w:bottom w:w="0" w:type="dxa"/>
              <w:right w:w="15" w:type="dxa"/>
            </w:tcMar>
            <w:vAlign w:val="center"/>
          </w:tcPr>
          <w:p w:rsidR="005867BF" w:rsidRDefault="00BA00BB">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全年执行数</w:t>
            </w:r>
            <w:r w:rsidR="00B24ECC">
              <w:rPr>
                <w:rFonts w:asciiTheme="minorEastAsia" w:eastAsiaTheme="minorEastAsia" w:hAnsiTheme="minorEastAsia" w:cstheme="minorEastAsia" w:hint="eastAsia"/>
                <w:color w:val="000000"/>
                <w:sz w:val="21"/>
                <w:szCs w:val="21"/>
              </w:rPr>
              <w:t>(万元)</w:t>
            </w:r>
          </w:p>
        </w:tc>
        <w:tc>
          <w:tcPr>
            <w:tcW w:w="855" w:type="dxa"/>
            <w:tcBorders>
              <w:tl2br w:val="nil"/>
              <w:tr2bl w:val="nil"/>
            </w:tcBorders>
            <w:tcMar>
              <w:top w:w="15" w:type="dxa"/>
              <w:left w:w="15" w:type="dxa"/>
              <w:bottom w:w="0" w:type="dxa"/>
              <w:right w:w="15" w:type="dxa"/>
            </w:tcMar>
            <w:vAlign w:val="center"/>
          </w:tcPr>
          <w:p w:rsidR="005867BF" w:rsidRDefault="00BA00BB">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执行率</w:t>
            </w:r>
          </w:p>
        </w:tc>
      </w:tr>
      <w:tr w:rsidR="005867BF" w:rsidTr="00123373">
        <w:trPr>
          <w:trHeight w:val="270"/>
          <w:jc w:val="center"/>
        </w:trPr>
        <w:tc>
          <w:tcPr>
            <w:tcW w:w="1697" w:type="dxa"/>
            <w:gridSpan w:val="5"/>
            <w:vMerge/>
            <w:tcBorders>
              <w:tl2br w:val="nil"/>
              <w:tr2bl w:val="nil"/>
            </w:tcBorders>
            <w:vAlign w:val="center"/>
          </w:tcPr>
          <w:p w:rsidR="005867BF" w:rsidRDefault="005867BF">
            <w:pPr>
              <w:spacing w:line="250" w:lineRule="exact"/>
              <w:rPr>
                <w:rFonts w:asciiTheme="minorEastAsia" w:eastAsiaTheme="minorEastAsia" w:hAnsiTheme="minorEastAsia" w:cstheme="minorEastAsia"/>
                <w:color w:val="000000"/>
                <w:sz w:val="21"/>
                <w:szCs w:val="21"/>
              </w:rPr>
            </w:pPr>
          </w:p>
        </w:tc>
        <w:tc>
          <w:tcPr>
            <w:tcW w:w="481" w:type="dxa"/>
            <w:gridSpan w:val="2"/>
            <w:vMerge w:val="restart"/>
            <w:tcBorders>
              <w:tl2br w:val="nil"/>
              <w:tr2bl w:val="nil"/>
            </w:tcBorders>
            <w:tcMar>
              <w:top w:w="15" w:type="dxa"/>
              <w:left w:w="15" w:type="dxa"/>
              <w:bottom w:w="0" w:type="dxa"/>
              <w:right w:w="15" w:type="dxa"/>
            </w:tcMar>
            <w:vAlign w:val="center"/>
          </w:tcPr>
          <w:p w:rsidR="005867BF" w:rsidRDefault="00BA00BB">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资</w:t>
            </w:r>
          </w:p>
          <w:p w:rsidR="005867BF" w:rsidRDefault="00BA00BB">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金</w:t>
            </w:r>
          </w:p>
          <w:p w:rsidR="005867BF" w:rsidRDefault="00BA00BB">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来</w:t>
            </w:r>
          </w:p>
          <w:p w:rsidR="005867BF" w:rsidRDefault="00BA00BB">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源</w:t>
            </w:r>
          </w:p>
        </w:tc>
        <w:tc>
          <w:tcPr>
            <w:tcW w:w="1689" w:type="dxa"/>
            <w:gridSpan w:val="3"/>
            <w:tcBorders>
              <w:tl2br w:val="nil"/>
              <w:tr2bl w:val="nil"/>
            </w:tcBorders>
            <w:tcMar>
              <w:top w:w="15" w:type="dxa"/>
              <w:left w:w="15" w:type="dxa"/>
              <w:bottom w:w="0" w:type="dxa"/>
              <w:right w:w="15" w:type="dxa"/>
            </w:tcMar>
            <w:vAlign w:val="center"/>
          </w:tcPr>
          <w:p w:rsidR="005867BF" w:rsidRDefault="00BA00BB">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合计</w:t>
            </w:r>
          </w:p>
        </w:tc>
        <w:tc>
          <w:tcPr>
            <w:tcW w:w="2320" w:type="dxa"/>
            <w:gridSpan w:val="3"/>
            <w:tcBorders>
              <w:tl2br w:val="nil"/>
              <w:tr2bl w:val="nil"/>
            </w:tcBorders>
            <w:tcMar>
              <w:top w:w="15" w:type="dxa"/>
              <w:left w:w="15" w:type="dxa"/>
              <w:bottom w:w="0" w:type="dxa"/>
              <w:right w:w="15" w:type="dxa"/>
            </w:tcMar>
            <w:vAlign w:val="center"/>
          </w:tcPr>
          <w:p w:rsidR="005867BF" w:rsidRDefault="00BA00BB">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 xml:space="preserve">　</w:t>
            </w:r>
            <w:r w:rsidR="001257FC">
              <w:rPr>
                <w:rFonts w:asciiTheme="minorEastAsia" w:eastAsiaTheme="minorEastAsia" w:hAnsiTheme="minorEastAsia" w:cstheme="minorEastAsia" w:hint="eastAsia"/>
                <w:color w:val="000000"/>
                <w:sz w:val="21"/>
                <w:szCs w:val="21"/>
              </w:rPr>
              <w:t>5720</w:t>
            </w:r>
          </w:p>
        </w:tc>
        <w:tc>
          <w:tcPr>
            <w:tcW w:w="2224" w:type="dxa"/>
            <w:gridSpan w:val="3"/>
            <w:tcBorders>
              <w:tl2br w:val="nil"/>
              <w:tr2bl w:val="nil"/>
            </w:tcBorders>
            <w:tcMar>
              <w:top w:w="15" w:type="dxa"/>
              <w:left w:w="15" w:type="dxa"/>
              <w:bottom w:w="0" w:type="dxa"/>
              <w:right w:w="15" w:type="dxa"/>
            </w:tcMar>
            <w:vAlign w:val="center"/>
          </w:tcPr>
          <w:p w:rsidR="005867BF" w:rsidRDefault="00BA00BB">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 xml:space="preserve">　</w:t>
            </w:r>
            <w:r w:rsidR="004B2015">
              <w:rPr>
                <w:rFonts w:asciiTheme="minorEastAsia" w:eastAsiaTheme="minorEastAsia" w:hAnsiTheme="minorEastAsia" w:cstheme="minorEastAsia" w:hint="eastAsia"/>
                <w:color w:val="000000"/>
                <w:sz w:val="21"/>
                <w:szCs w:val="21"/>
              </w:rPr>
              <w:t>9</w:t>
            </w:r>
            <w:r w:rsidR="001257FC">
              <w:rPr>
                <w:rFonts w:asciiTheme="minorEastAsia" w:eastAsiaTheme="minorEastAsia" w:hAnsiTheme="minorEastAsia" w:cstheme="minorEastAsia" w:hint="eastAsia"/>
                <w:color w:val="000000"/>
                <w:sz w:val="21"/>
                <w:szCs w:val="21"/>
              </w:rPr>
              <w:t>57</w:t>
            </w:r>
          </w:p>
        </w:tc>
        <w:tc>
          <w:tcPr>
            <w:tcW w:w="855" w:type="dxa"/>
            <w:tcBorders>
              <w:tl2br w:val="nil"/>
              <w:tr2bl w:val="nil"/>
            </w:tcBorders>
            <w:tcMar>
              <w:top w:w="15" w:type="dxa"/>
              <w:left w:w="15" w:type="dxa"/>
              <w:bottom w:w="0" w:type="dxa"/>
              <w:right w:w="15" w:type="dxa"/>
            </w:tcMar>
            <w:vAlign w:val="center"/>
          </w:tcPr>
          <w:p w:rsidR="005867BF" w:rsidRDefault="00BA00BB">
            <w:pPr>
              <w:spacing w:line="250" w:lineRule="exact"/>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 xml:space="preserve">　</w:t>
            </w:r>
          </w:p>
        </w:tc>
      </w:tr>
      <w:tr w:rsidR="005867BF" w:rsidTr="00123373">
        <w:trPr>
          <w:trHeight w:val="260"/>
          <w:jc w:val="center"/>
        </w:trPr>
        <w:tc>
          <w:tcPr>
            <w:tcW w:w="1697" w:type="dxa"/>
            <w:gridSpan w:val="5"/>
            <w:vMerge/>
            <w:tcBorders>
              <w:tl2br w:val="nil"/>
              <w:tr2bl w:val="nil"/>
            </w:tcBorders>
            <w:vAlign w:val="center"/>
          </w:tcPr>
          <w:p w:rsidR="005867BF" w:rsidRDefault="005867BF">
            <w:pPr>
              <w:spacing w:line="250" w:lineRule="exact"/>
              <w:rPr>
                <w:rFonts w:asciiTheme="minorEastAsia" w:eastAsiaTheme="minorEastAsia" w:hAnsiTheme="minorEastAsia" w:cstheme="minorEastAsia"/>
                <w:color w:val="000000"/>
                <w:sz w:val="21"/>
                <w:szCs w:val="21"/>
              </w:rPr>
            </w:pPr>
          </w:p>
        </w:tc>
        <w:tc>
          <w:tcPr>
            <w:tcW w:w="481" w:type="dxa"/>
            <w:gridSpan w:val="2"/>
            <w:vMerge/>
            <w:tcBorders>
              <w:tl2br w:val="nil"/>
              <w:tr2bl w:val="nil"/>
            </w:tcBorders>
            <w:tcMar>
              <w:top w:w="15" w:type="dxa"/>
              <w:left w:w="15" w:type="dxa"/>
              <w:bottom w:w="0" w:type="dxa"/>
              <w:right w:w="15" w:type="dxa"/>
            </w:tcMar>
            <w:vAlign w:val="center"/>
          </w:tcPr>
          <w:p w:rsidR="005867BF" w:rsidRDefault="005867BF">
            <w:pPr>
              <w:spacing w:line="250" w:lineRule="exact"/>
              <w:jc w:val="center"/>
              <w:rPr>
                <w:rFonts w:asciiTheme="minorEastAsia" w:eastAsiaTheme="minorEastAsia" w:hAnsiTheme="minorEastAsia" w:cstheme="minorEastAsia"/>
                <w:color w:val="000000"/>
                <w:sz w:val="21"/>
                <w:szCs w:val="21"/>
              </w:rPr>
            </w:pPr>
          </w:p>
        </w:tc>
        <w:tc>
          <w:tcPr>
            <w:tcW w:w="1689" w:type="dxa"/>
            <w:gridSpan w:val="3"/>
            <w:tcBorders>
              <w:tl2br w:val="nil"/>
              <w:tr2bl w:val="nil"/>
            </w:tcBorders>
            <w:tcMar>
              <w:top w:w="15" w:type="dxa"/>
              <w:left w:w="15" w:type="dxa"/>
              <w:bottom w:w="0" w:type="dxa"/>
              <w:right w:w="15" w:type="dxa"/>
            </w:tcMar>
            <w:vAlign w:val="center"/>
          </w:tcPr>
          <w:p w:rsidR="005867BF" w:rsidRDefault="00BA00BB">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（1）财政拨款</w:t>
            </w:r>
          </w:p>
        </w:tc>
        <w:tc>
          <w:tcPr>
            <w:tcW w:w="2320" w:type="dxa"/>
            <w:gridSpan w:val="3"/>
            <w:tcBorders>
              <w:tl2br w:val="nil"/>
              <w:tr2bl w:val="nil"/>
            </w:tcBorders>
            <w:tcMar>
              <w:top w:w="15" w:type="dxa"/>
              <w:left w:w="15" w:type="dxa"/>
              <w:bottom w:w="0" w:type="dxa"/>
              <w:right w:w="15" w:type="dxa"/>
            </w:tcMar>
            <w:vAlign w:val="center"/>
          </w:tcPr>
          <w:p w:rsidR="005867BF" w:rsidRDefault="00B24ECC">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56</w:t>
            </w:r>
            <w:r w:rsidR="001257FC">
              <w:rPr>
                <w:rFonts w:asciiTheme="minorEastAsia" w:eastAsiaTheme="minorEastAsia" w:hAnsiTheme="minorEastAsia" w:cstheme="minorEastAsia" w:hint="eastAsia"/>
                <w:color w:val="000000"/>
                <w:sz w:val="21"/>
                <w:szCs w:val="21"/>
              </w:rPr>
              <w:t>95</w:t>
            </w:r>
          </w:p>
        </w:tc>
        <w:tc>
          <w:tcPr>
            <w:tcW w:w="2224" w:type="dxa"/>
            <w:gridSpan w:val="3"/>
            <w:tcBorders>
              <w:tl2br w:val="nil"/>
              <w:tr2bl w:val="nil"/>
            </w:tcBorders>
            <w:tcMar>
              <w:top w:w="15" w:type="dxa"/>
              <w:left w:w="15" w:type="dxa"/>
              <w:bottom w:w="0" w:type="dxa"/>
              <w:right w:w="15" w:type="dxa"/>
            </w:tcMar>
            <w:vAlign w:val="center"/>
          </w:tcPr>
          <w:p w:rsidR="005867BF" w:rsidRDefault="004B2015">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886</w:t>
            </w:r>
          </w:p>
        </w:tc>
        <w:tc>
          <w:tcPr>
            <w:tcW w:w="855" w:type="dxa"/>
            <w:tcBorders>
              <w:tl2br w:val="nil"/>
              <w:tr2bl w:val="nil"/>
            </w:tcBorders>
            <w:tcMar>
              <w:top w:w="15" w:type="dxa"/>
              <w:left w:w="15" w:type="dxa"/>
              <w:bottom w:w="0" w:type="dxa"/>
              <w:right w:w="15" w:type="dxa"/>
            </w:tcMar>
            <w:vAlign w:val="center"/>
          </w:tcPr>
          <w:p w:rsidR="005867BF" w:rsidRDefault="005867BF">
            <w:pPr>
              <w:spacing w:line="250" w:lineRule="exact"/>
              <w:rPr>
                <w:rFonts w:asciiTheme="minorEastAsia" w:eastAsiaTheme="minorEastAsia" w:hAnsiTheme="minorEastAsia" w:cstheme="minorEastAsia"/>
                <w:color w:val="000000"/>
                <w:sz w:val="21"/>
                <w:szCs w:val="21"/>
              </w:rPr>
            </w:pPr>
          </w:p>
        </w:tc>
      </w:tr>
      <w:tr w:rsidR="005867BF" w:rsidTr="00123373">
        <w:trPr>
          <w:trHeight w:val="392"/>
          <w:jc w:val="center"/>
        </w:trPr>
        <w:tc>
          <w:tcPr>
            <w:tcW w:w="1697" w:type="dxa"/>
            <w:gridSpan w:val="5"/>
            <w:vMerge/>
            <w:tcBorders>
              <w:tl2br w:val="nil"/>
              <w:tr2bl w:val="nil"/>
            </w:tcBorders>
            <w:vAlign w:val="center"/>
          </w:tcPr>
          <w:p w:rsidR="005867BF" w:rsidRDefault="005867BF">
            <w:pPr>
              <w:spacing w:line="250" w:lineRule="exact"/>
              <w:rPr>
                <w:rFonts w:asciiTheme="minorEastAsia" w:eastAsiaTheme="minorEastAsia" w:hAnsiTheme="minorEastAsia" w:cstheme="minorEastAsia"/>
                <w:color w:val="000000"/>
                <w:sz w:val="21"/>
                <w:szCs w:val="21"/>
              </w:rPr>
            </w:pPr>
          </w:p>
        </w:tc>
        <w:tc>
          <w:tcPr>
            <w:tcW w:w="481" w:type="dxa"/>
            <w:gridSpan w:val="2"/>
            <w:vMerge/>
            <w:tcBorders>
              <w:tl2br w:val="nil"/>
              <w:tr2bl w:val="nil"/>
            </w:tcBorders>
            <w:tcMar>
              <w:top w:w="15" w:type="dxa"/>
              <w:left w:w="15" w:type="dxa"/>
              <w:bottom w:w="0" w:type="dxa"/>
              <w:right w:w="15" w:type="dxa"/>
            </w:tcMar>
            <w:vAlign w:val="center"/>
          </w:tcPr>
          <w:p w:rsidR="005867BF" w:rsidRDefault="005867BF">
            <w:pPr>
              <w:spacing w:line="250" w:lineRule="exact"/>
              <w:jc w:val="center"/>
              <w:rPr>
                <w:rFonts w:asciiTheme="minorEastAsia" w:eastAsiaTheme="minorEastAsia" w:hAnsiTheme="minorEastAsia" w:cstheme="minorEastAsia"/>
                <w:color w:val="000000"/>
                <w:sz w:val="21"/>
                <w:szCs w:val="21"/>
              </w:rPr>
            </w:pPr>
          </w:p>
        </w:tc>
        <w:tc>
          <w:tcPr>
            <w:tcW w:w="1689" w:type="dxa"/>
            <w:gridSpan w:val="3"/>
            <w:tcBorders>
              <w:tl2br w:val="nil"/>
              <w:tr2bl w:val="nil"/>
            </w:tcBorders>
            <w:tcMar>
              <w:top w:w="15" w:type="dxa"/>
              <w:left w:w="15" w:type="dxa"/>
              <w:bottom w:w="0" w:type="dxa"/>
              <w:right w:w="15" w:type="dxa"/>
            </w:tcMar>
            <w:vAlign w:val="center"/>
          </w:tcPr>
          <w:p w:rsidR="005867BF" w:rsidRDefault="00BA00BB">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（2）其他资金</w:t>
            </w:r>
          </w:p>
        </w:tc>
        <w:tc>
          <w:tcPr>
            <w:tcW w:w="2320" w:type="dxa"/>
            <w:gridSpan w:val="3"/>
            <w:tcBorders>
              <w:tl2br w:val="nil"/>
              <w:tr2bl w:val="nil"/>
            </w:tcBorders>
            <w:tcMar>
              <w:top w:w="15" w:type="dxa"/>
              <w:left w:w="15" w:type="dxa"/>
              <w:bottom w:w="0" w:type="dxa"/>
              <w:right w:w="15" w:type="dxa"/>
            </w:tcMar>
            <w:vAlign w:val="center"/>
          </w:tcPr>
          <w:p w:rsidR="005867BF" w:rsidRDefault="00B24ECC">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2</w:t>
            </w:r>
            <w:r w:rsidR="001257FC">
              <w:rPr>
                <w:rFonts w:asciiTheme="minorEastAsia" w:eastAsiaTheme="minorEastAsia" w:hAnsiTheme="minorEastAsia" w:cstheme="minorEastAsia" w:hint="eastAsia"/>
                <w:color w:val="000000"/>
                <w:sz w:val="21"/>
                <w:szCs w:val="21"/>
              </w:rPr>
              <w:t>5</w:t>
            </w:r>
          </w:p>
        </w:tc>
        <w:tc>
          <w:tcPr>
            <w:tcW w:w="2224" w:type="dxa"/>
            <w:gridSpan w:val="3"/>
            <w:tcBorders>
              <w:tl2br w:val="nil"/>
              <w:tr2bl w:val="nil"/>
            </w:tcBorders>
            <w:tcMar>
              <w:top w:w="15" w:type="dxa"/>
              <w:left w:w="15" w:type="dxa"/>
              <w:bottom w:w="0" w:type="dxa"/>
              <w:right w:w="15" w:type="dxa"/>
            </w:tcMar>
            <w:vAlign w:val="center"/>
          </w:tcPr>
          <w:p w:rsidR="005867BF" w:rsidRDefault="001257FC">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11</w:t>
            </w:r>
          </w:p>
        </w:tc>
        <w:tc>
          <w:tcPr>
            <w:tcW w:w="855" w:type="dxa"/>
            <w:tcBorders>
              <w:tl2br w:val="nil"/>
              <w:tr2bl w:val="nil"/>
            </w:tcBorders>
            <w:tcMar>
              <w:top w:w="15" w:type="dxa"/>
              <w:left w:w="15" w:type="dxa"/>
              <w:bottom w:w="0" w:type="dxa"/>
              <w:right w:w="15" w:type="dxa"/>
            </w:tcMar>
            <w:vAlign w:val="center"/>
          </w:tcPr>
          <w:p w:rsidR="005867BF" w:rsidRDefault="005867BF">
            <w:pPr>
              <w:spacing w:line="250" w:lineRule="exact"/>
              <w:rPr>
                <w:rFonts w:asciiTheme="minorEastAsia" w:eastAsiaTheme="minorEastAsia" w:hAnsiTheme="minorEastAsia" w:cstheme="minorEastAsia"/>
                <w:color w:val="000000"/>
                <w:sz w:val="21"/>
                <w:szCs w:val="21"/>
              </w:rPr>
            </w:pPr>
          </w:p>
        </w:tc>
      </w:tr>
      <w:tr w:rsidR="005867BF" w:rsidTr="00123373">
        <w:trPr>
          <w:trHeight w:val="384"/>
          <w:jc w:val="center"/>
        </w:trPr>
        <w:tc>
          <w:tcPr>
            <w:tcW w:w="1697" w:type="dxa"/>
            <w:gridSpan w:val="5"/>
            <w:vMerge/>
            <w:tcBorders>
              <w:tl2br w:val="nil"/>
              <w:tr2bl w:val="nil"/>
            </w:tcBorders>
            <w:vAlign w:val="center"/>
          </w:tcPr>
          <w:p w:rsidR="005867BF" w:rsidRDefault="005867BF">
            <w:pPr>
              <w:spacing w:line="250" w:lineRule="exact"/>
              <w:rPr>
                <w:rFonts w:asciiTheme="minorEastAsia" w:eastAsiaTheme="minorEastAsia" w:hAnsiTheme="minorEastAsia" w:cstheme="minorEastAsia"/>
                <w:color w:val="000000"/>
                <w:sz w:val="21"/>
                <w:szCs w:val="21"/>
              </w:rPr>
            </w:pPr>
          </w:p>
        </w:tc>
        <w:tc>
          <w:tcPr>
            <w:tcW w:w="481" w:type="dxa"/>
            <w:gridSpan w:val="2"/>
            <w:vMerge w:val="restart"/>
            <w:tcBorders>
              <w:tl2br w:val="nil"/>
              <w:tr2bl w:val="nil"/>
            </w:tcBorders>
            <w:tcMar>
              <w:top w:w="15" w:type="dxa"/>
              <w:left w:w="15" w:type="dxa"/>
              <w:bottom w:w="0" w:type="dxa"/>
              <w:right w:w="15" w:type="dxa"/>
            </w:tcMar>
            <w:vAlign w:val="center"/>
          </w:tcPr>
          <w:p w:rsidR="005867BF" w:rsidRDefault="00BA00BB">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资</w:t>
            </w:r>
          </w:p>
          <w:p w:rsidR="005867BF" w:rsidRDefault="00BA00BB">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金</w:t>
            </w:r>
          </w:p>
          <w:p w:rsidR="005867BF" w:rsidRDefault="00BA00BB">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结</w:t>
            </w:r>
          </w:p>
          <w:p w:rsidR="005867BF" w:rsidRDefault="00BA00BB">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构</w:t>
            </w:r>
          </w:p>
        </w:tc>
        <w:tc>
          <w:tcPr>
            <w:tcW w:w="1689" w:type="dxa"/>
            <w:gridSpan w:val="3"/>
            <w:tcBorders>
              <w:tl2br w:val="nil"/>
              <w:tr2bl w:val="nil"/>
            </w:tcBorders>
            <w:tcMar>
              <w:top w:w="15" w:type="dxa"/>
              <w:left w:w="15" w:type="dxa"/>
              <w:bottom w:w="0" w:type="dxa"/>
              <w:right w:w="15" w:type="dxa"/>
            </w:tcMar>
            <w:vAlign w:val="center"/>
          </w:tcPr>
          <w:p w:rsidR="005867BF" w:rsidRDefault="00BA00BB">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合计</w:t>
            </w:r>
          </w:p>
        </w:tc>
        <w:tc>
          <w:tcPr>
            <w:tcW w:w="2320" w:type="dxa"/>
            <w:gridSpan w:val="3"/>
            <w:tcBorders>
              <w:tl2br w:val="nil"/>
              <w:tr2bl w:val="nil"/>
            </w:tcBorders>
            <w:tcMar>
              <w:top w:w="15" w:type="dxa"/>
              <w:left w:w="15" w:type="dxa"/>
              <w:bottom w:w="0" w:type="dxa"/>
              <w:right w:w="15" w:type="dxa"/>
            </w:tcMar>
            <w:vAlign w:val="center"/>
          </w:tcPr>
          <w:p w:rsidR="005867BF" w:rsidRDefault="00B24ECC">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5</w:t>
            </w:r>
            <w:r w:rsidR="001257FC">
              <w:rPr>
                <w:rFonts w:asciiTheme="minorEastAsia" w:eastAsiaTheme="minorEastAsia" w:hAnsiTheme="minorEastAsia" w:cstheme="minorEastAsia" w:hint="eastAsia"/>
                <w:color w:val="000000"/>
                <w:sz w:val="21"/>
                <w:szCs w:val="21"/>
              </w:rPr>
              <w:t>720</w:t>
            </w:r>
          </w:p>
        </w:tc>
        <w:tc>
          <w:tcPr>
            <w:tcW w:w="2224" w:type="dxa"/>
            <w:gridSpan w:val="3"/>
            <w:tcBorders>
              <w:tl2br w:val="nil"/>
              <w:tr2bl w:val="nil"/>
            </w:tcBorders>
            <w:tcMar>
              <w:top w:w="15" w:type="dxa"/>
              <w:left w:w="15" w:type="dxa"/>
              <w:bottom w:w="0" w:type="dxa"/>
              <w:right w:w="15" w:type="dxa"/>
            </w:tcMar>
            <w:vAlign w:val="center"/>
          </w:tcPr>
          <w:p w:rsidR="005867BF" w:rsidRDefault="00BA00BB">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 xml:space="preserve">　</w:t>
            </w:r>
            <w:r w:rsidR="004B2015">
              <w:rPr>
                <w:rFonts w:asciiTheme="minorEastAsia" w:eastAsiaTheme="minorEastAsia" w:hAnsiTheme="minorEastAsia" w:cstheme="minorEastAsia" w:hint="eastAsia"/>
                <w:color w:val="000000"/>
                <w:sz w:val="21"/>
                <w:szCs w:val="21"/>
              </w:rPr>
              <w:t>957</w:t>
            </w:r>
          </w:p>
        </w:tc>
        <w:tc>
          <w:tcPr>
            <w:tcW w:w="855" w:type="dxa"/>
            <w:tcBorders>
              <w:tl2br w:val="nil"/>
              <w:tr2bl w:val="nil"/>
            </w:tcBorders>
            <w:tcMar>
              <w:top w:w="15" w:type="dxa"/>
              <w:left w:w="15" w:type="dxa"/>
              <w:bottom w:w="0" w:type="dxa"/>
              <w:right w:w="15" w:type="dxa"/>
            </w:tcMar>
            <w:vAlign w:val="center"/>
          </w:tcPr>
          <w:p w:rsidR="005867BF" w:rsidRDefault="00BA00BB">
            <w:pPr>
              <w:spacing w:line="250" w:lineRule="exact"/>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 xml:space="preserve">　</w:t>
            </w:r>
          </w:p>
        </w:tc>
      </w:tr>
      <w:tr w:rsidR="005867BF" w:rsidTr="00123373">
        <w:trPr>
          <w:trHeight w:val="252"/>
          <w:jc w:val="center"/>
        </w:trPr>
        <w:tc>
          <w:tcPr>
            <w:tcW w:w="1697" w:type="dxa"/>
            <w:gridSpan w:val="5"/>
            <w:vMerge/>
            <w:tcBorders>
              <w:tl2br w:val="nil"/>
              <w:tr2bl w:val="nil"/>
            </w:tcBorders>
            <w:vAlign w:val="center"/>
          </w:tcPr>
          <w:p w:rsidR="005867BF" w:rsidRDefault="005867BF">
            <w:pPr>
              <w:spacing w:line="250" w:lineRule="exact"/>
              <w:rPr>
                <w:rFonts w:asciiTheme="minorEastAsia" w:eastAsiaTheme="minorEastAsia" w:hAnsiTheme="minorEastAsia" w:cstheme="minorEastAsia"/>
                <w:color w:val="000000"/>
                <w:sz w:val="21"/>
                <w:szCs w:val="21"/>
              </w:rPr>
            </w:pPr>
          </w:p>
        </w:tc>
        <w:tc>
          <w:tcPr>
            <w:tcW w:w="481" w:type="dxa"/>
            <w:gridSpan w:val="2"/>
            <w:vMerge/>
            <w:tcBorders>
              <w:tl2br w:val="nil"/>
              <w:tr2bl w:val="nil"/>
            </w:tcBorders>
            <w:tcMar>
              <w:top w:w="15" w:type="dxa"/>
              <w:left w:w="15" w:type="dxa"/>
              <w:bottom w:w="0" w:type="dxa"/>
              <w:right w:w="15" w:type="dxa"/>
            </w:tcMar>
            <w:vAlign w:val="center"/>
          </w:tcPr>
          <w:p w:rsidR="005867BF" w:rsidRDefault="005867BF">
            <w:pPr>
              <w:spacing w:line="250" w:lineRule="exact"/>
              <w:jc w:val="right"/>
              <w:rPr>
                <w:rFonts w:asciiTheme="minorEastAsia" w:eastAsiaTheme="minorEastAsia" w:hAnsiTheme="minorEastAsia" w:cstheme="minorEastAsia"/>
                <w:color w:val="000000"/>
                <w:sz w:val="21"/>
                <w:szCs w:val="21"/>
              </w:rPr>
            </w:pPr>
          </w:p>
        </w:tc>
        <w:tc>
          <w:tcPr>
            <w:tcW w:w="1689" w:type="dxa"/>
            <w:gridSpan w:val="3"/>
            <w:tcBorders>
              <w:tl2br w:val="nil"/>
              <w:tr2bl w:val="nil"/>
            </w:tcBorders>
            <w:tcMar>
              <w:top w:w="15" w:type="dxa"/>
              <w:left w:w="15" w:type="dxa"/>
              <w:bottom w:w="0" w:type="dxa"/>
              <w:right w:w="15" w:type="dxa"/>
            </w:tcMar>
            <w:vAlign w:val="center"/>
          </w:tcPr>
          <w:p w:rsidR="005867BF" w:rsidRDefault="00BA00BB">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（1）基本支出</w:t>
            </w:r>
          </w:p>
        </w:tc>
        <w:tc>
          <w:tcPr>
            <w:tcW w:w="2320" w:type="dxa"/>
            <w:gridSpan w:val="3"/>
            <w:tcBorders>
              <w:tl2br w:val="nil"/>
              <w:tr2bl w:val="nil"/>
            </w:tcBorders>
            <w:tcMar>
              <w:top w:w="15" w:type="dxa"/>
              <w:left w:w="15" w:type="dxa"/>
              <w:bottom w:w="0" w:type="dxa"/>
              <w:right w:w="15" w:type="dxa"/>
            </w:tcMar>
            <w:vAlign w:val="center"/>
          </w:tcPr>
          <w:p w:rsidR="005867BF" w:rsidRDefault="00BA00BB">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 xml:space="preserve">　</w:t>
            </w:r>
            <w:r w:rsidR="00B24ECC">
              <w:rPr>
                <w:rFonts w:asciiTheme="minorEastAsia" w:eastAsiaTheme="minorEastAsia" w:hAnsiTheme="minorEastAsia" w:cstheme="minorEastAsia" w:hint="eastAsia"/>
                <w:color w:val="000000"/>
                <w:sz w:val="21"/>
                <w:szCs w:val="21"/>
              </w:rPr>
              <w:t>4</w:t>
            </w:r>
            <w:r w:rsidR="001257FC">
              <w:rPr>
                <w:rFonts w:asciiTheme="minorEastAsia" w:eastAsiaTheme="minorEastAsia" w:hAnsiTheme="minorEastAsia" w:cstheme="minorEastAsia" w:hint="eastAsia"/>
                <w:color w:val="000000"/>
                <w:sz w:val="21"/>
                <w:szCs w:val="21"/>
              </w:rPr>
              <w:t>60</w:t>
            </w:r>
          </w:p>
        </w:tc>
        <w:tc>
          <w:tcPr>
            <w:tcW w:w="2224" w:type="dxa"/>
            <w:gridSpan w:val="3"/>
            <w:tcBorders>
              <w:tl2br w:val="nil"/>
              <w:tr2bl w:val="nil"/>
            </w:tcBorders>
            <w:tcMar>
              <w:top w:w="15" w:type="dxa"/>
              <w:left w:w="15" w:type="dxa"/>
              <w:bottom w:w="0" w:type="dxa"/>
              <w:right w:w="15" w:type="dxa"/>
            </w:tcMar>
            <w:vAlign w:val="center"/>
          </w:tcPr>
          <w:p w:rsidR="005867BF" w:rsidRDefault="00BA00BB">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 xml:space="preserve">　</w:t>
            </w:r>
            <w:r w:rsidR="004B2015">
              <w:rPr>
                <w:rFonts w:asciiTheme="minorEastAsia" w:eastAsiaTheme="minorEastAsia" w:hAnsiTheme="minorEastAsia" w:cstheme="minorEastAsia" w:hint="eastAsia"/>
                <w:color w:val="000000"/>
                <w:sz w:val="21"/>
                <w:szCs w:val="21"/>
              </w:rPr>
              <w:t>584</w:t>
            </w:r>
          </w:p>
        </w:tc>
        <w:tc>
          <w:tcPr>
            <w:tcW w:w="855" w:type="dxa"/>
            <w:tcBorders>
              <w:tl2br w:val="nil"/>
              <w:tr2bl w:val="nil"/>
            </w:tcBorders>
            <w:tcMar>
              <w:top w:w="15" w:type="dxa"/>
              <w:left w:w="15" w:type="dxa"/>
              <w:bottom w:w="0" w:type="dxa"/>
              <w:right w:w="15" w:type="dxa"/>
            </w:tcMar>
            <w:vAlign w:val="center"/>
          </w:tcPr>
          <w:p w:rsidR="005867BF" w:rsidRDefault="00BA00BB">
            <w:pPr>
              <w:spacing w:line="250" w:lineRule="exact"/>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 xml:space="preserve">　</w:t>
            </w:r>
          </w:p>
        </w:tc>
      </w:tr>
      <w:tr w:rsidR="005867BF" w:rsidTr="00123373">
        <w:trPr>
          <w:trHeight w:val="264"/>
          <w:jc w:val="center"/>
        </w:trPr>
        <w:tc>
          <w:tcPr>
            <w:tcW w:w="1697" w:type="dxa"/>
            <w:gridSpan w:val="5"/>
            <w:vMerge/>
            <w:tcBorders>
              <w:tl2br w:val="nil"/>
              <w:tr2bl w:val="nil"/>
            </w:tcBorders>
            <w:vAlign w:val="center"/>
          </w:tcPr>
          <w:p w:rsidR="005867BF" w:rsidRDefault="005867BF">
            <w:pPr>
              <w:spacing w:line="250" w:lineRule="exact"/>
              <w:rPr>
                <w:rFonts w:asciiTheme="minorEastAsia" w:eastAsiaTheme="minorEastAsia" w:hAnsiTheme="minorEastAsia" w:cstheme="minorEastAsia"/>
                <w:color w:val="000000"/>
                <w:sz w:val="21"/>
                <w:szCs w:val="21"/>
              </w:rPr>
            </w:pPr>
          </w:p>
        </w:tc>
        <w:tc>
          <w:tcPr>
            <w:tcW w:w="481" w:type="dxa"/>
            <w:gridSpan w:val="2"/>
            <w:vMerge/>
            <w:tcBorders>
              <w:tl2br w:val="nil"/>
              <w:tr2bl w:val="nil"/>
            </w:tcBorders>
            <w:tcMar>
              <w:top w:w="15" w:type="dxa"/>
              <w:left w:w="15" w:type="dxa"/>
              <w:bottom w:w="0" w:type="dxa"/>
              <w:right w:w="15" w:type="dxa"/>
            </w:tcMar>
            <w:vAlign w:val="center"/>
          </w:tcPr>
          <w:p w:rsidR="005867BF" w:rsidRDefault="005867BF">
            <w:pPr>
              <w:spacing w:line="250" w:lineRule="exact"/>
              <w:jc w:val="right"/>
              <w:rPr>
                <w:rFonts w:asciiTheme="minorEastAsia" w:eastAsiaTheme="minorEastAsia" w:hAnsiTheme="minorEastAsia" w:cstheme="minorEastAsia"/>
                <w:color w:val="000000"/>
                <w:sz w:val="21"/>
                <w:szCs w:val="21"/>
              </w:rPr>
            </w:pPr>
          </w:p>
        </w:tc>
        <w:tc>
          <w:tcPr>
            <w:tcW w:w="1689" w:type="dxa"/>
            <w:gridSpan w:val="3"/>
            <w:tcBorders>
              <w:tl2br w:val="nil"/>
              <w:tr2bl w:val="nil"/>
            </w:tcBorders>
            <w:tcMar>
              <w:top w:w="15" w:type="dxa"/>
              <w:left w:w="15" w:type="dxa"/>
              <w:bottom w:w="0" w:type="dxa"/>
              <w:right w:w="15" w:type="dxa"/>
            </w:tcMar>
            <w:vAlign w:val="center"/>
          </w:tcPr>
          <w:p w:rsidR="005867BF" w:rsidRDefault="00BA00BB">
            <w:pPr>
              <w:tabs>
                <w:tab w:val="left" w:pos="567"/>
              </w:tabs>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（2）项目支出</w:t>
            </w:r>
          </w:p>
        </w:tc>
        <w:tc>
          <w:tcPr>
            <w:tcW w:w="2320" w:type="dxa"/>
            <w:gridSpan w:val="3"/>
            <w:tcBorders>
              <w:tl2br w:val="nil"/>
              <w:tr2bl w:val="nil"/>
            </w:tcBorders>
            <w:tcMar>
              <w:top w:w="15" w:type="dxa"/>
              <w:left w:w="15" w:type="dxa"/>
              <w:bottom w:w="0" w:type="dxa"/>
              <w:right w:w="15" w:type="dxa"/>
            </w:tcMar>
            <w:vAlign w:val="center"/>
          </w:tcPr>
          <w:p w:rsidR="005867BF" w:rsidRDefault="00BA00BB">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 xml:space="preserve">　</w:t>
            </w:r>
            <w:r w:rsidR="00B24ECC">
              <w:rPr>
                <w:rFonts w:asciiTheme="minorEastAsia" w:eastAsiaTheme="minorEastAsia" w:hAnsiTheme="minorEastAsia" w:cstheme="minorEastAsia" w:hint="eastAsia"/>
                <w:color w:val="000000"/>
                <w:sz w:val="21"/>
                <w:szCs w:val="21"/>
              </w:rPr>
              <w:t>5</w:t>
            </w:r>
            <w:r w:rsidR="001257FC">
              <w:rPr>
                <w:rFonts w:asciiTheme="minorEastAsia" w:eastAsiaTheme="minorEastAsia" w:hAnsiTheme="minorEastAsia" w:cstheme="minorEastAsia" w:hint="eastAsia"/>
                <w:color w:val="000000"/>
                <w:sz w:val="21"/>
                <w:szCs w:val="21"/>
              </w:rPr>
              <w:t>260</w:t>
            </w:r>
          </w:p>
        </w:tc>
        <w:tc>
          <w:tcPr>
            <w:tcW w:w="2224" w:type="dxa"/>
            <w:gridSpan w:val="3"/>
            <w:tcBorders>
              <w:tl2br w:val="nil"/>
              <w:tr2bl w:val="nil"/>
            </w:tcBorders>
            <w:tcMar>
              <w:top w:w="15" w:type="dxa"/>
              <w:left w:w="15" w:type="dxa"/>
              <w:bottom w:w="0" w:type="dxa"/>
              <w:right w:w="15" w:type="dxa"/>
            </w:tcMar>
            <w:vAlign w:val="center"/>
          </w:tcPr>
          <w:p w:rsidR="005867BF" w:rsidRDefault="00BA00BB">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 xml:space="preserve">　</w:t>
            </w:r>
            <w:r w:rsidR="004B2015">
              <w:rPr>
                <w:rFonts w:asciiTheme="minorEastAsia" w:eastAsiaTheme="minorEastAsia" w:hAnsiTheme="minorEastAsia" w:cstheme="minorEastAsia" w:hint="eastAsia"/>
                <w:color w:val="000000"/>
                <w:sz w:val="21"/>
                <w:szCs w:val="21"/>
              </w:rPr>
              <w:t>373</w:t>
            </w:r>
          </w:p>
        </w:tc>
        <w:tc>
          <w:tcPr>
            <w:tcW w:w="855" w:type="dxa"/>
            <w:tcBorders>
              <w:tl2br w:val="nil"/>
              <w:tr2bl w:val="nil"/>
            </w:tcBorders>
            <w:tcMar>
              <w:top w:w="15" w:type="dxa"/>
              <w:left w:w="15" w:type="dxa"/>
              <w:bottom w:w="0" w:type="dxa"/>
              <w:right w:w="15" w:type="dxa"/>
            </w:tcMar>
            <w:vAlign w:val="center"/>
          </w:tcPr>
          <w:p w:rsidR="005867BF" w:rsidRDefault="00BA00BB">
            <w:pPr>
              <w:spacing w:line="250" w:lineRule="exact"/>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 xml:space="preserve">　</w:t>
            </w:r>
          </w:p>
        </w:tc>
      </w:tr>
      <w:tr w:rsidR="005867BF" w:rsidTr="000D5DA1">
        <w:trPr>
          <w:trHeight w:val="607"/>
          <w:jc w:val="center"/>
        </w:trPr>
        <w:tc>
          <w:tcPr>
            <w:tcW w:w="794" w:type="dxa"/>
            <w:gridSpan w:val="2"/>
            <w:vMerge w:val="restart"/>
            <w:tcBorders>
              <w:tl2br w:val="nil"/>
              <w:tr2bl w:val="nil"/>
            </w:tcBorders>
            <w:tcMar>
              <w:top w:w="15" w:type="dxa"/>
              <w:left w:w="15" w:type="dxa"/>
              <w:bottom w:w="0" w:type="dxa"/>
              <w:right w:w="15" w:type="dxa"/>
            </w:tcMar>
            <w:vAlign w:val="center"/>
          </w:tcPr>
          <w:p w:rsidR="005867BF" w:rsidRDefault="00BA00BB">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年度总</w:t>
            </w:r>
          </w:p>
          <w:p w:rsidR="005867BF" w:rsidRDefault="00BA00BB">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体目标</w:t>
            </w:r>
          </w:p>
        </w:tc>
        <w:tc>
          <w:tcPr>
            <w:tcW w:w="4311" w:type="dxa"/>
            <w:gridSpan w:val="9"/>
            <w:tcBorders>
              <w:tl2br w:val="nil"/>
              <w:tr2bl w:val="nil"/>
            </w:tcBorders>
            <w:tcMar>
              <w:top w:w="15" w:type="dxa"/>
              <w:left w:w="15" w:type="dxa"/>
              <w:bottom w:w="0" w:type="dxa"/>
              <w:right w:w="15" w:type="dxa"/>
            </w:tcMar>
            <w:vAlign w:val="center"/>
          </w:tcPr>
          <w:p w:rsidR="005867BF" w:rsidRDefault="00BA00BB">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年初设定目标</w:t>
            </w:r>
          </w:p>
        </w:tc>
        <w:tc>
          <w:tcPr>
            <w:tcW w:w="4162" w:type="dxa"/>
            <w:gridSpan w:val="6"/>
            <w:tcBorders>
              <w:tl2br w:val="nil"/>
              <w:tr2bl w:val="nil"/>
            </w:tcBorders>
            <w:tcMar>
              <w:top w:w="15" w:type="dxa"/>
              <w:left w:w="15" w:type="dxa"/>
              <w:bottom w:w="0" w:type="dxa"/>
              <w:right w:w="15" w:type="dxa"/>
            </w:tcMar>
            <w:vAlign w:val="center"/>
          </w:tcPr>
          <w:p w:rsidR="005867BF" w:rsidRDefault="00BA00BB">
            <w:pPr>
              <w:spacing w:line="250" w:lineRule="exact"/>
              <w:jc w:val="center"/>
              <w:rPr>
                <w:rFonts w:asciiTheme="minorEastAsia" w:eastAsiaTheme="minorEastAsia" w:hAnsiTheme="minorEastAsia" w:cstheme="minorEastAsia"/>
                <w:color w:val="000000"/>
                <w:sz w:val="21"/>
                <w:szCs w:val="21"/>
              </w:rPr>
            </w:pPr>
            <w:r>
              <w:rPr>
                <w:rFonts w:asciiTheme="minorEastAsia" w:eastAsiaTheme="minorEastAsia" w:hAnsiTheme="minorEastAsia" w:cstheme="minorEastAsia" w:hint="eastAsia"/>
                <w:color w:val="000000"/>
                <w:sz w:val="21"/>
                <w:szCs w:val="21"/>
              </w:rPr>
              <w:t>全年完成情况</w:t>
            </w:r>
          </w:p>
        </w:tc>
      </w:tr>
      <w:tr w:rsidR="00BF6ACC" w:rsidTr="000D5DA1">
        <w:trPr>
          <w:trHeight w:val="1305"/>
          <w:jc w:val="center"/>
        </w:trPr>
        <w:tc>
          <w:tcPr>
            <w:tcW w:w="794" w:type="dxa"/>
            <w:gridSpan w:val="2"/>
            <w:vMerge/>
            <w:tcBorders>
              <w:tl2br w:val="nil"/>
              <w:tr2bl w:val="nil"/>
            </w:tcBorders>
            <w:vAlign w:val="center"/>
          </w:tcPr>
          <w:p w:rsidR="00BF6ACC" w:rsidRDefault="00BF6ACC">
            <w:pPr>
              <w:spacing w:line="250" w:lineRule="exact"/>
              <w:rPr>
                <w:rFonts w:asciiTheme="minorEastAsia" w:eastAsiaTheme="minorEastAsia" w:hAnsiTheme="minorEastAsia" w:cstheme="minorEastAsia"/>
                <w:color w:val="000000"/>
                <w:sz w:val="18"/>
                <w:szCs w:val="18"/>
              </w:rPr>
            </w:pPr>
          </w:p>
        </w:tc>
        <w:tc>
          <w:tcPr>
            <w:tcW w:w="4311" w:type="dxa"/>
            <w:gridSpan w:val="9"/>
            <w:tcBorders>
              <w:tl2br w:val="nil"/>
              <w:tr2bl w:val="nil"/>
            </w:tcBorders>
            <w:tcMar>
              <w:top w:w="15" w:type="dxa"/>
              <w:left w:w="15" w:type="dxa"/>
              <w:bottom w:w="0" w:type="dxa"/>
              <w:right w:w="15" w:type="dxa"/>
            </w:tcMar>
            <w:vAlign w:val="center"/>
          </w:tcPr>
          <w:p w:rsidR="00C25464" w:rsidRPr="00C25464" w:rsidRDefault="00C25464" w:rsidP="00C25464">
            <w:pPr>
              <w:widowControl/>
              <w:spacing w:line="0" w:lineRule="atLeast"/>
              <w:jc w:val="left"/>
              <w:rPr>
                <w:rFonts w:ascii="宋体" w:eastAsia="宋体" w:hAnsi="宋体"/>
                <w:kern w:val="0"/>
                <w:sz w:val="21"/>
                <w:szCs w:val="21"/>
              </w:rPr>
            </w:pPr>
            <w:r w:rsidRPr="00C25464">
              <w:rPr>
                <w:rFonts w:ascii="宋体" w:eastAsia="宋体" w:hAnsi="宋体" w:hint="eastAsia"/>
                <w:kern w:val="0"/>
                <w:sz w:val="21"/>
                <w:szCs w:val="21"/>
              </w:rPr>
              <w:t>落实《全国干部教育培训规划》精神，迎合新时代干部教育高质量发展要求，充分发挥党校主渠道主阵地作用，拓展党校事业空间。</w:t>
            </w:r>
          </w:p>
          <w:p w:rsidR="007A14FE" w:rsidRDefault="007A14FE" w:rsidP="00C25464">
            <w:pPr>
              <w:widowControl/>
              <w:spacing w:line="0" w:lineRule="atLeast"/>
              <w:jc w:val="left"/>
              <w:rPr>
                <w:rFonts w:ascii="宋体" w:eastAsia="宋体" w:hAnsi="宋体"/>
                <w:kern w:val="0"/>
                <w:sz w:val="21"/>
                <w:szCs w:val="21"/>
              </w:rPr>
            </w:pPr>
          </w:p>
          <w:p w:rsidR="00C25464" w:rsidRPr="00C25464" w:rsidRDefault="00C25464" w:rsidP="00C25464">
            <w:pPr>
              <w:widowControl/>
              <w:spacing w:line="0" w:lineRule="atLeast"/>
              <w:jc w:val="left"/>
              <w:rPr>
                <w:rFonts w:ascii="宋体" w:eastAsia="宋体" w:hAnsi="宋体"/>
                <w:kern w:val="0"/>
                <w:sz w:val="21"/>
                <w:szCs w:val="21"/>
              </w:rPr>
            </w:pPr>
            <w:r w:rsidRPr="00C25464">
              <w:rPr>
                <w:rFonts w:ascii="宋体" w:eastAsia="宋体" w:hAnsi="宋体" w:hint="eastAsia"/>
                <w:kern w:val="0"/>
                <w:sz w:val="21"/>
                <w:szCs w:val="21"/>
              </w:rPr>
              <w:t>以“雷锋党课”打造为契机，总结提炼一套行之有效精品课打造模式，不断拓展精品课领域、丰富精品课专题。</w:t>
            </w:r>
          </w:p>
          <w:p w:rsidR="007A14FE" w:rsidRDefault="007A14FE" w:rsidP="00C25464">
            <w:pPr>
              <w:widowControl/>
              <w:spacing w:line="0" w:lineRule="atLeast"/>
              <w:jc w:val="left"/>
              <w:rPr>
                <w:rFonts w:ascii="宋体" w:eastAsia="宋体" w:hAnsi="宋体"/>
                <w:kern w:val="0"/>
                <w:sz w:val="21"/>
                <w:szCs w:val="21"/>
              </w:rPr>
            </w:pPr>
          </w:p>
          <w:p w:rsidR="00C25464" w:rsidRPr="00C25464" w:rsidRDefault="00C25464" w:rsidP="00C25464">
            <w:pPr>
              <w:widowControl/>
              <w:spacing w:line="0" w:lineRule="atLeast"/>
              <w:jc w:val="left"/>
              <w:rPr>
                <w:rFonts w:ascii="宋体" w:eastAsia="宋体" w:hAnsi="宋体"/>
                <w:kern w:val="0"/>
                <w:sz w:val="21"/>
                <w:szCs w:val="21"/>
              </w:rPr>
            </w:pPr>
            <w:r w:rsidRPr="00C25464">
              <w:rPr>
                <w:rFonts w:ascii="宋体" w:eastAsia="宋体" w:hAnsi="宋体" w:hint="eastAsia"/>
                <w:kern w:val="0"/>
                <w:sz w:val="21"/>
                <w:szCs w:val="21"/>
              </w:rPr>
              <w:t>深化完善党校教学课程体系建设，重点落实雷锋学院软件建设方案。</w:t>
            </w:r>
          </w:p>
          <w:p w:rsidR="007A14FE" w:rsidRDefault="007A14FE" w:rsidP="00C25464">
            <w:pPr>
              <w:spacing w:line="0" w:lineRule="atLeast"/>
              <w:jc w:val="left"/>
              <w:rPr>
                <w:rFonts w:ascii="宋体" w:eastAsia="宋体" w:hAnsi="宋体"/>
                <w:kern w:val="0"/>
                <w:sz w:val="21"/>
                <w:szCs w:val="21"/>
              </w:rPr>
            </w:pPr>
          </w:p>
          <w:p w:rsidR="000D5DA1" w:rsidRPr="000D5DA1" w:rsidRDefault="00C25464" w:rsidP="00C25464">
            <w:pPr>
              <w:spacing w:line="0" w:lineRule="atLeast"/>
              <w:jc w:val="left"/>
              <w:rPr>
                <w:rFonts w:asciiTheme="minorEastAsia" w:eastAsiaTheme="minorEastAsia" w:hAnsiTheme="minorEastAsia" w:cstheme="minorEastAsia"/>
                <w:color w:val="000000"/>
                <w:sz w:val="21"/>
                <w:szCs w:val="21"/>
              </w:rPr>
            </w:pPr>
            <w:r w:rsidRPr="00C25464">
              <w:rPr>
                <w:rFonts w:ascii="宋体" w:eastAsia="宋体" w:hAnsi="宋体" w:hint="eastAsia"/>
                <w:kern w:val="0"/>
                <w:sz w:val="21"/>
                <w:szCs w:val="21"/>
              </w:rPr>
              <w:t>建设新党校、把雷锋学院与党校建设整体规划分布，推动党校项目顺利实施。</w:t>
            </w:r>
          </w:p>
        </w:tc>
        <w:tc>
          <w:tcPr>
            <w:tcW w:w="4162" w:type="dxa"/>
            <w:gridSpan w:val="6"/>
            <w:tcBorders>
              <w:tl2br w:val="nil"/>
              <w:tr2bl w:val="nil"/>
            </w:tcBorders>
            <w:tcMar>
              <w:top w:w="15" w:type="dxa"/>
              <w:left w:w="15" w:type="dxa"/>
              <w:bottom w:w="0" w:type="dxa"/>
              <w:right w:w="15" w:type="dxa"/>
            </w:tcMar>
            <w:vAlign w:val="center"/>
          </w:tcPr>
          <w:p w:rsidR="00BF6ACC" w:rsidRDefault="007A14FE" w:rsidP="007A14FE">
            <w:pPr>
              <w:widowControl/>
              <w:spacing w:line="0" w:lineRule="atLeast"/>
              <w:rPr>
                <w:rFonts w:ascii="宋体" w:eastAsia="宋体" w:hAnsi="宋体"/>
                <w:kern w:val="0"/>
                <w:sz w:val="21"/>
                <w:szCs w:val="21"/>
              </w:rPr>
            </w:pPr>
            <w:r w:rsidRPr="007A14FE">
              <w:rPr>
                <w:rFonts w:ascii="宋体" w:eastAsia="宋体" w:hAnsi="宋体" w:hint="eastAsia"/>
                <w:kern w:val="0"/>
                <w:sz w:val="21"/>
                <w:szCs w:val="21"/>
              </w:rPr>
              <w:t>围绕“新时代望城干部应当具备怎样的素养”，选准培训主题，打磨授课专题；着力完善“1+4+1”实践教学等新式教学方法，优化调研组织，提升</w:t>
            </w:r>
            <w:r>
              <w:rPr>
                <w:rFonts w:ascii="宋体" w:eastAsia="宋体" w:hAnsi="宋体" w:hint="eastAsia"/>
                <w:kern w:val="0"/>
                <w:sz w:val="21"/>
                <w:szCs w:val="21"/>
              </w:rPr>
              <w:t>培训</w:t>
            </w:r>
            <w:r w:rsidRPr="007A14FE">
              <w:rPr>
                <w:rFonts w:ascii="宋体" w:eastAsia="宋体" w:hAnsi="宋体" w:hint="eastAsia"/>
                <w:kern w:val="0"/>
                <w:sz w:val="21"/>
                <w:szCs w:val="21"/>
              </w:rPr>
              <w:t>成果质量</w:t>
            </w:r>
            <w:r>
              <w:rPr>
                <w:rFonts w:ascii="宋体" w:eastAsia="宋体" w:hAnsi="宋体" w:hint="eastAsia"/>
                <w:kern w:val="0"/>
                <w:sz w:val="21"/>
                <w:szCs w:val="21"/>
              </w:rPr>
              <w:t>。全年培训学员5111人。</w:t>
            </w:r>
          </w:p>
          <w:p w:rsidR="007A14FE" w:rsidRDefault="007A14FE" w:rsidP="007A14FE">
            <w:pPr>
              <w:widowControl/>
              <w:spacing w:line="0" w:lineRule="atLeast"/>
              <w:rPr>
                <w:rFonts w:ascii="宋体" w:eastAsia="宋体" w:hAnsi="宋体"/>
                <w:kern w:val="0"/>
                <w:sz w:val="21"/>
                <w:szCs w:val="21"/>
              </w:rPr>
            </w:pPr>
          </w:p>
          <w:p w:rsidR="007A14FE" w:rsidRDefault="007A14FE" w:rsidP="007A14FE">
            <w:pPr>
              <w:widowControl/>
              <w:spacing w:line="0" w:lineRule="atLeast"/>
              <w:rPr>
                <w:rFonts w:ascii="宋体" w:eastAsia="宋体" w:hAnsi="宋体"/>
                <w:kern w:val="0"/>
                <w:sz w:val="21"/>
                <w:szCs w:val="21"/>
              </w:rPr>
            </w:pPr>
            <w:r w:rsidRPr="007A14FE">
              <w:rPr>
                <w:rFonts w:ascii="宋体" w:eastAsia="宋体" w:hAnsi="宋体" w:hint="eastAsia"/>
                <w:kern w:val="0"/>
                <w:sz w:val="21"/>
                <w:szCs w:val="21"/>
              </w:rPr>
              <w:t>明确采用公开招标的方式开发雷锋精神有关课程3类8堂，开发6条教学线路、分3批对23个现场教学点进行提质改造。并牵头</w:t>
            </w:r>
            <w:r w:rsidRPr="007A14FE">
              <w:rPr>
                <w:rFonts w:ascii="宋体" w:eastAsia="宋体" w:hAnsi="宋体"/>
                <w:kern w:val="0"/>
                <w:sz w:val="21"/>
                <w:szCs w:val="21"/>
              </w:rPr>
              <w:t>倡议成立了“长沙市党性教育基地</w:t>
            </w:r>
            <w:r w:rsidRPr="007A14FE">
              <w:rPr>
                <w:rFonts w:ascii="宋体" w:eastAsia="宋体" w:hAnsi="宋体" w:hint="eastAsia"/>
                <w:kern w:val="0"/>
                <w:sz w:val="21"/>
                <w:szCs w:val="21"/>
              </w:rPr>
              <w:t>（现场教学点）</w:t>
            </w:r>
            <w:r w:rsidRPr="007A14FE">
              <w:rPr>
                <w:rFonts w:ascii="宋体" w:eastAsia="宋体" w:hAnsi="宋体"/>
                <w:kern w:val="0"/>
                <w:sz w:val="21"/>
                <w:szCs w:val="21"/>
              </w:rPr>
              <w:t>联盟”，首批11家单位加入联盟</w:t>
            </w:r>
            <w:r w:rsidRPr="007A14FE">
              <w:rPr>
                <w:rFonts w:ascii="宋体" w:eastAsia="宋体" w:hAnsi="宋体" w:hint="eastAsia"/>
                <w:kern w:val="0"/>
                <w:sz w:val="21"/>
                <w:szCs w:val="21"/>
              </w:rPr>
              <w:t>。</w:t>
            </w:r>
          </w:p>
          <w:p w:rsidR="007A14FE" w:rsidRPr="007A14FE" w:rsidRDefault="007A14FE" w:rsidP="007A14FE">
            <w:pPr>
              <w:widowControl/>
              <w:spacing w:line="0" w:lineRule="atLeast"/>
              <w:rPr>
                <w:rFonts w:ascii="宋体" w:eastAsia="宋体" w:hAnsi="宋体"/>
                <w:kern w:val="0"/>
                <w:sz w:val="21"/>
                <w:szCs w:val="21"/>
              </w:rPr>
            </w:pPr>
          </w:p>
          <w:p w:rsidR="007A14FE" w:rsidRPr="007A14FE" w:rsidRDefault="007A14FE" w:rsidP="007A14FE">
            <w:pPr>
              <w:widowControl/>
              <w:spacing w:line="0" w:lineRule="atLeast"/>
              <w:rPr>
                <w:rFonts w:asciiTheme="minorEastAsia" w:eastAsiaTheme="minorEastAsia" w:hAnsiTheme="minorEastAsia" w:cstheme="minorEastAsia"/>
                <w:color w:val="000000"/>
                <w:sz w:val="21"/>
                <w:szCs w:val="21"/>
              </w:rPr>
            </w:pPr>
            <w:r w:rsidRPr="007A14FE">
              <w:rPr>
                <w:rFonts w:ascii="宋体" w:eastAsia="宋体" w:hAnsi="宋体" w:hint="eastAsia"/>
                <w:kern w:val="0"/>
                <w:sz w:val="21"/>
                <w:szCs w:val="21"/>
              </w:rPr>
              <w:t>竭力做好党校、雷锋学院的项目建设和协调工作，加强与相关部门和街道的工作联系，进一步完成主体工程建设、校园软硬件设施配套，并进一步深化落实区委关于雷锋学院相关软件建设方案等，保障雷锋学院在2020年投入运营后，各项工作有序开展</w:t>
            </w:r>
            <w:r>
              <w:rPr>
                <w:rFonts w:ascii="宋体" w:eastAsia="宋体" w:hAnsi="宋体" w:hint="eastAsia"/>
                <w:kern w:val="0"/>
                <w:sz w:val="21"/>
                <w:szCs w:val="21"/>
              </w:rPr>
              <w:t>。</w:t>
            </w:r>
          </w:p>
        </w:tc>
      </w:tr>
      <w:tr w:rsidR="00BF6ACC" w:rsidTr="000D5DA1">
        <w:trPr>
          <w:trHeight w:val="436"/>
          <w:jc w:val="center"/>
        </w:trPr>
        <w:tc>
          <w:tcPr>
            <w:tcW w:w="9267" w:type="dxa"/>
            <w:gridSpan w:val="17"/>
            <w:tcBorders>
              <w:tl2br w:val="nil"/>
              <w:tr2bl w:val="nil"/>
            </w:tcBorders>
            <w:vAlign w:val="center"/>
          </w:tcPr>
          <w:p w:rsidR="00BF6ACC" w:rsidRDefault="00BF6ACC">
            <w:pPr>
              <w:spacing w:line="250" w:lineRule="exact"/>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分解目标自评</w:t>
            </w:r>
          </w:p>
        </w:tc>
      </w:tr>
      <w:tr w:rsidR="00BF6ACC" w:rsidTr="000D5DA1">
        <w:tblPrEx>
          <w:tblCellMar>
            <w:left w:w="28" w:type="dxa"/>
            <w:right w:w="28" w:type="dxa"/>
          </w:tblCellMar>
        </w:tblPrEx>
        <w:trPr>
          <w:trHeight w:val="139"/>
          <w:tblHeader/>
          <w:jc w:val="center"/>
        </w:trPr>
        <w:tc>
          <w:tcPr>
            <w:tcW w:w="505" w:type="dxa"/>
            <w:tcBorders>
              <w:tl2br w:val="nil"/>
              <w:tr2bl w:val="nil"/>
            </w:tcBorders>
            <w:vAlign w:val="center"/>
          </w:tcPr>
          <w:p w:rsidR="00BF6ACC" w:rsidRDefault="00BF6ACC">
            <w:pPr>
              <w:spacing w:line="240" w:lineRule="auto"/>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一级指标</w:t>
            </w:r>
          </w:p>
        </w:tc>
        <w:tc>
          <w:tcPr>
            <w:tcW w:w="505" w:type="dxa"/>
            <w:gridSpan w:val="2"/>
            <w:tcBorders>
              <w:tl2br w:val="nil"/>
              <w:tr2bl w:val="nil"/>
            </w:tcBorders>
            <w:vAlign w:val="center"/>
          </w:tcPr>
          <w:p w:rsidR="00BF6ACC" w:rsidRDefault="00BF6ACC">
            <w:pPr>
              <w:spacing w:line="24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分值</w:t>
            </w:r>
          </w:p>
        </w:tc>
        <w:tc>
          <w:tcPr>
            <w:tcW w:w="505" w:type="dxa"/>
            <w:tcBorders>
              <w:tl2br w:val="nil"/>
              <w:tr2bl w:val="nil"/>
            </w:tcBorders>
            <w:vAlign w:val="center"/>
          </w:tcPr>
          <w:p w:rsidR="00BF6ACC" w:rsidRDefault="00BF6ACC">
            <w:pPr>
              <w:spacing w:line="24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二级</w:t>
            </w:r>
          </w:p>
          <w:p w:rsidR="00BF6ACC" w:rsidRDefault="00BF6ACC">
            <w:pPr>
              <w:spacing w:line="24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指标</w:t>
            </w:r>
          </w:p>
        </w:tc>
        <w:tc>
          <w:tcPr>
            <w:tcW w:w="505" w:type="dxa"/>
            <w:gridSpan w:val="2"/>
            <w:tcBorders>
              <w:tl2br w:val="nil"/>
              <w:tr2bl w:val="nil"/>
            </w:tcBorders>
            <w:vAlign w:val="center"/>
          </w:tcPr>
          <w:p w:rsidR="00BF6ACC" w:rsidRDefault="00BF6ACC">
            <w:pPr>
              <w:spacing w:line="24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分值</w:t>
            </w:r>
          </w:p>
        </w:tc>
        <w:tc>
          <w:tcPr>
            <w:tcW w:w="787" w:type="dxa"/>
            <w:gridSpan w:val="2"/>
            <w:tcBorders>
              <w:tl2br w:val="nil"/>
              <w:tr2bl w:val="nil"/>
            </w:tcBorders>
            <w:vAlign w:val="center"/>
          </w:tcPr>
          <w:p w:rsidR="00BF6ACC" w:rsidRDefault="00BF6ACC">
            <w:pPr>
              <w:spacing w:line="24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三级</w:t>
            </w:r>
          </w:p>
          <w:p w:rsidR="00BF6ACC" w:rsidRDefault="00BF6ACC">
            <w:pPr>
              <w:spacing w:line="24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指标</w:t>
            </w:r>
          </w:p>
        </w:tc>
        <w:tc>
          <w:tcPr>
            <w:tcW w:w="520" w:type="dxa"/>
            <w:tcBorders>
              <w:tl2br w:val="nil"/>
              <w:tr2bl w:val="nil"/>
            </w:tcBorders>
            <w:vAlign w:val="center"/>
          </w:tcPr>
          <w:p w:rsidR="00BF6ACC" w:rsidRDefault="00BF6ACC">
            <w:pPr>
              <w:spacing w:line="24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分值</w:t>
            </w:r>
          </w:p>
        </w:tc>
        <w:tc>
          <w:tcPr>
            <w:tcW w:w="3090" w:type="dxa"/>
            <w:gridSpan w:val="5"/>
            <w:tcBorders>
              <w:tl2br w:val="nil"/>
              <w:tr2bl w:val="nil"/>
            </w:tcBorders>
            <w:vAlign w:val="center"/>
          </w:tcPr>
          <w:p w:rsidR="00BF6ACC" w:rsidRDefault="00BF6ACC">
            <w:pPr>
              <w:spacing w:line="24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评价标准</w:t>
            </w:r>
          </w:p>
        </w:tc>
        <w:tc>
          <w:tcPr>
            <w:tcW w:w="1994" w:type="dxa"/>
            <w:gridSpan w:val="2"/>
            <w:tcBorders>
              <w:tl2br w:val="nil"/>
              <w:tr2bl w:val="nil"/>
            </w:tcBorders>
            <w:vAlign w:val="center"/>
          </w:tcPr>
          <w:p w:rsidR="00BF6ACC" w:rsidRDefault="00BF6ACC">
            <w:pPr>
              <w:spacing w:line="24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指标说明</w:t>
            </w:r>
          </w:p>
        </w:tc>
        <w:tc>
          <w:tcPr>
            <w:tcW w:w="855" w:type="dxa"/>
            <w:tcBorders>
              <w:tl2br w:val="nil"/>
              <w:tr2bl w:val="nil"/>
            </w:tcBorders>
            <w:vAlign w:val="center"/>
          </w:tcPr>
          <w:p w:rsidR="00BF6ACC" w:rsidRDefault="00BF6ACC">
            <w:pPr>
              <w:spacing w:line="240" w:lineRule="auto"/>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得分</w:t>
            </w:r>
          </w:p>
        </w:tc>
      </w:tr>
      <w:tr w:rsidR="00BF6ACC" w:rsidTr="000D5DA1">
        <w:tblPrEx>
          <w:tblCellMar>
            <w:left w:w="28" w:type="dxa"/>
            <w:right w:w="28" w:type="dxa"/>
          </w:tblCellMar>
        </w:tblPrEx>
        <w:trPr>
          <w:trHeight w:val="1624"/>
          <w:jc w:val="center"/>
        </w:trPr>
        <w:tc>
          <w:tcPr>
            <w:tcW w:w="505" w:type="dxa"/>
            <w:vMerge w:val="restart"/>
            <w:tcBorders>
              <w:tl2br w:val="nil"/>
              <w:tr2bl w:val="nil"/>
            </w:tcBorders>
            <w:vAlign w:val="center"/>
          </w:tcPr>
          <w:p w:rsidR="00BF6ACC" w:rsidRDefault="00BF6ACC">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投入</w:t>
            </w:r>
          </w:p>
        </w:tc>
        <w:tc>
          <w:tcPr>
            <w:tcW w:w="505" w:type="dxa"/>
            <w:gridSpan w:val="2"/>
            <w:vMerge w:val="restart"/>
            <w:tcBorders>
              <w:tl2br w:val="nil"/>
              <w:tr2bl w:val="nil"/>
            </w:tcBorders>
            <w:vAlign w:val="center"/>
          </w:tcPr>
          <w:p w:rsidR="00BF6ACC" w:rsidRDefault="00BF6ACC">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10</w:t>
            </w:r>
          </w:p>
        </w:tc>
        <w:tc>
          <w:tcPr>
            <w:tcW w:w="505" w:type="dxa"/>
            <w:vMerge w:val="restart"/>
            <w:tcBorders>
              <w:tl2br w:val="nil"/>
              <w:tr2bl w:val="nil"/>
            </w:tcBorders>
            <w:vAlign w:val="center"/>
          </w:tcPr>
          <w:p w:rsidR="00BF6ACC" w:rsidRDefault="00BF6ACC">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预算配置</w:t>
            </w:r>
          </w:p>
        </w:tc>
        <w:tc>
          <w:tcPr>
            <w:tcW w:w="505" w:type="dxa"/>
            <w:gridSpan w:val="2"/>
            <w:vMerge w:val="restart"/>
            <w:tcBorders>
              <w:tl2br w:val="nil"/>
              <w:tr2bl w:val="nil"/>
            </w:tcBorders>
            <w:vAlign w:val="center"/>
          </w:tcPr>
          <w:p w:rsidR="00BF6ACC" w:rsidRDefault="00BF6ACC">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10</w:t>
            </w:r>
          </w:p>
        </w:tc>
        <w:tc>
          <w:tcPr>
            <w:tcW w:w="787" w:type="dxa"/>
            <w:gridSpan w:val="2"/>
            <w:tcBorders>
              <w:tl2br w:val="nil"/>
              <w:tr2bl w:val="nil"/>
            </w:tcBorders>
            <w:vAlign w:val="center"/>
          </w:tcPr>
          <w:p w:rsidR="00BF6ACC" w:rsidRDefault="00BF6ACC">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在职人员控制率</w:t>
            </w:r>
          </w:p>
        </w:tc>
        <w:tc>
          <w:tcPr>
            <w:tcW w:w="520" w:type="dxa"/>
            <w:tcBorders>
              <w:tl2br w:val="nil"/>
              <w:tr2bl w:val="nil"/>
            </w:tcBorders>
            <w:vAlign w:val="center"/>
          </w:tcPr>
          <w:p w:rsidR="00BF6ACC" w:rsidRDefault="00BF6ACC">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w:t>
            </w:r>
          </w:p>
        </w:tc>
        <w:tc>
          <w:tcPr>
            <w:tcW w:w="3090" w:type="dxa"/>
            <w:gridSpan w:val="5"/>
            <w:tcBorders>
              <w:tl2br w:val="nil"/>
              <w:tr2bl w:val="nil"/>
            </w:tcBorders>
            <w:vAlign w:val="center"/>
          </w:tcPr>
          <w:p w:rsidR="00BF6ACC" w:rsidRDefault="00BF6ACC">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以100%为标准。在职人员控制率≦100%，计5分；每超过一个百分点扣0.5分，扣完为止。</w:t>
            </w:r>
          </w:p>
        </w:tc>
        <w:tc>
          <w:tcPr>
            <w:tcW w:w="1994" w:type="dxa"/>
            <w:gridSpan w:val="2"/>
            <w:tcBorders>
              <w:tl2br w:val="nil"/>
              <w:tr2bl w:val="nil"/>
            </w:tcBorders>
            <w:vAlign w:val="center"/>
          </w:tcPr>
          <w:p w:rsidR="00BF6ACC" w:rsidRDefault="00BF6ACC">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在职人员控制率=（在职人员数/编制数）×100%，在职人员数：部门（单位）实际在职人数，以财政厅确定的部门决算编制口径为准。</w:t>
            </w:r>
            <w:r>
              <w:rPr>
                <w:rFonts w:asciiTheme="minorEastAsia" w:eastAsiaTheme="minorEastAsia" w:hAnsiTheme="minorEastAsia" w:cstheme="minorEastAsia" w:hint="eastAsia"/>
                <w:kern w:val="0"/>
                <w:sz w:val="18"/>
                <w:szCs w:val="18"/>
              </w:rPr>
              <w:br/>
              <w:t>编制数：机构编制部门核定批复的部门（单位）的人员编制数。</w:t>
            </w:r>
          </w:p>
        </w:tc>
        <w:tc>
          <w:tcPr>
            <w:tcW w:w="855" w:type="dxa"/>
            <w:tcBorders>
              <w:tl2br w:val="nil"/>
              <w:tr2bl w:val="nil"/>
            </w:tcBorders>
            <w:vAlign w:val="center"/>
          </w:tcPr>
          <w:p w:rsidR="00BF6ACC" w:rsidRDefault="00226F58" w:rsidP="00226F58">
            <w:pPr>
              <w:spacing w:line="240" w:lineRule="exact"/>
              <w:jc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10</w:t>
            </w:r>
          </w:p>
        </w:tc>
      </w:tr>
      <w:tr w:rsidR="00BF6ACC" w:rsidTr="000D5DA1">
        <w:tblPrEx>
          <w:tblCellMar>
            <w:left w:w="28" w:type="dxa"/>
            <w:right w:w="28" w:type="dxa"/>
          </w:tblCellMar>
        </w:tblPrEx>
        <w:trPr>
          <w:trHeight w:val="1787"/>
          <w:jc w:val="center"/>
        </w:trPr>
        <w:tc>
          <w:tcPr>
            <w:tcW w:w="505" w:type="dxa"/>
            <w:vMerge/>
            <w:tcBorders>
              <w:tl2br w:val="nil"/>
              <w:tr2bl w:val="nil"/>
            </w:tcBorders>
            <w:vAlign w:val="center"/>
          </w:tcPr>
          <w:p w:rsidR="00BF6ACC" w:rsidRDefault="00BF6ACC">
            <w:pPr>
              <w:spacing w:line="240" w:lineRule="exact"/>
              <w:jc w:val="left"/>
              <w:rPr>
                <w:rFonts w:asciiTheme="minorEastAsia" w:eastAsiaTheme="minorEastAsia" w:hAnsiTheme="minorEastAsia" w:cstheme="minorEastAsia"/>
                <w:kern w:val="0"/>
                <w:sz w:val="18"/>
                <w:szCs w:val="18"/>
              </w:rPr>
            </w:pPr>
          </w:p>
        </w:tc>
        <w:tc>
          <w:tcPr>
            <w:tcW w:w="505" w:type="dxa"/>
            <w:gridSpan w:val="2"/>
            <w:vMerge/>
            <w:tcBorders>
              <w:tl2br w:val="nil"/>
              <w:tr2bl w:val="nil"/>
            </w:tcBorders>
            <w:vAlign w:val="center"/>
          </w:tcPr>
          <w:p w:rsidR="00BF6ACC" w:rsidRDefault="00BF6ACC">
            <w:pPr>
              <w:spacing w:line="240" w:lineRule="exact"/>
              <w:jc w:val="left"/>
              <w:rPr>
                <w:rFonts w:asciiTheme="minorEastAsia" w:eastAsiaTheme="minorEastAsia" w:hAnsiTheme="minorEastAsia" w:cstheme="minorEastAsia"/>
                <w:kern w:val="0"/>
                <w:sz w:val="18"/>
                <w:szCs w:val="18"/>
              </w:rPr>
            </w:pPr>
          </w:p>
        </w:tc>
        <w:tc>
          <w:tcPr>
            <w:tcW w:w="505" w:type="dxa"/>
            <w:vMerge/>
            <w:tcBorders>
              <w:tl2br w:val="nil"/>
              <w:tr2bl w:val="nil"/>
            </w:tcBorders>
            <w:vAlign w:val="center"/>
          </w:tcPr>
          <w:p w:rsidR="00BF6ACC" w:rsidRDefault="00BF6ACC">
            <w:pPr>
              <w:spacing w:line="240" w:lineRule="exact"/>
              <w:jc w:val="left"/>
              <w:rPr>
                <w:rFonts w:asciiTheme="minorEastAsia" w:eastAsiaTheme="minorEastAsia" w:hAnsiTheme="minorEastAsia" w:cstheme="minorEastAsia"/>
                <w:kern w:val="0"/>
                <w:sz w:val="18"/>
                <w:szCs w:val="18"/>
              </w:rPr>
            </w:pPr>
          </w:p>
        </w:tc>
        <w:tc>
          <w:tcPr>
            <w:tcW w:w="505" w:type="dxa"/>
            <w:gridSpan w:val="2"/>
            <w:vMerge/>
            <w:tcBorders>
              <w:tl2br w:val="nil"/>
              <w:tr2bl w:val="nil"/>
            </w:tcBorders>
            <w:vAlign w:val="center"/>
          </w:tcPr>
          <w:p w:rsidR="00BF6ACC" w:rsidRDefault="00BF6ACC">
            <w:pPr>
              <w:spacing w:line="240" w:lineRule="exact"/>
              <w:jc w:val="left"/>
              <w:rPr>
                <w:rFonts w:asciiTheme="minorEastAsia" w:eastAsiaTheme="minorEastAsia" w:hAnsiTheme="minorEastAsia" w:cstheme="minorEastAsia"/>
                <w:kern w:val="0"/>
                <w:sz w:val="18"/>
                <w:szCs w:val="18"/>
              </w:rPr>
            </w:pPr>
          </w:p>
        </w:tc>
        <w:tc>
          <w:tcPr>
            <w:tcW w:w="787" w:type="dxa"/>
            <w:gridSpan w:val="2"/>
            <w:tcBorders>
              <w:tl2br w:val="nil"/>
              <w:tr2bl w:val="nil"/>
            </w:tcBorders>
            <w:vAlign w:val="center"/>
          </w:tcPr>
          <w:p w:rsidR="00BF6ACC" w:rsidRDefault="00BF6ACC">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“三公经费”变动率</w:t>
            </w:r>
          </w:p>
        </w:tc>
        <w:tc>
          <w:tcPr>
            <w:tcW w:w="520" w:type="dxa"/>
            <w:tcBorders>
              <w:tl2br w:val="nil"/>
              <w:tr2bl w:val="nil"/>
            </w:tcBorders>
            <w:vAlign w:val="center"/>
          </w:tcPr>
          <w:p w:rsidR="00BF6ACC" w:rsidRDefault="00BF6ACC">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w:t>
            </w:r>
          </w:p>
        </w:tc>
        <w:tc>
          <w:tcPr>
            <w:tcW w:w="3090" w:type="dxa"/>
            <w:gridSpan w:val="5"/>
            <w:tcBorders>
              <w:tl2br w:val="nil"/>
              <w:tr2bl w:val="nil"/>
            </w:tcBorders>
            <w:vAlign w:val="center"/>
          </w:tcPr>
          <w:p w:rsidR="00BF6ACC" w:rsidRDefault="00BF6ACC">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“三公经费”变动率≦0,计5分；“三公经费”＞0，每超过一个百分点扣0.8分，扣完为止。</w:t>
            </w:r>
          </w:p>
        </w:tc>
        <w:tc>
          <w:tcPr>
            <w:tcW w:w="1994" w:type="dxa"/>
            <w:gridSpan w:val="2"/>
            <w:tcBorders>
              <w:tl2br w:val="nil"/>
              <w:tr2bl w:val="nil"/>
            </w:tcBorders>
            <w:vAlign w:val="center"/>
          </w:tcPr>
          <w:p w:rsidR="00BF6ACC" w:rsidRDefault="00BF6ACC">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“三公经费”变动率=[（本年度“三公经费”预算数-上年度“三公经费”预算数）/上年度“三公经费”预算数]×100%</w:t>
            </w:r>
          </w:p>
        </w:tc>
        <w:tc>
          <w:tcPr>
            <w:tcW w:w="855" w:type="dxa"/>
            <w:tcBorders>
              <w:tl2br w:val="nil"/>
              <w:tr2bl w:val="nil"/>
            </w:tcBorders>
            <w:vAlign w:val="center"/>
          </w:tcPr>
          <w:p w:rsidR="00BF6ACC" w:rsidRDefault="00226F58" w:rsidP="00123373">
            <w:pPr>
              <w:spacing w:line="240" w:lineRule="exact"/>
              <w:jc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5</w:t>
            </w:r>
          </w:p>
        </w:tc>
      </w:tr>
      <w:tr w:rsidR="00BF6ACC" w:rsidTr="000D5DA1">
        <w:tblPrEx>
          <w:tblCellMar>
            <w:left w:w="28" w:type="dxa"/>
            <w:right w:w="28" w:type="dxa"/>
          </w:tblCellMar>
        </w:tblPrEx>
        <w:trPr>
          <w:trHeight w:val="1508"/>
          <w:jc w:val="center"/>
        </w:trPr>
        <w:tc>
          <w:tcPr>
            <w:tcW w:w="505" w:type="dxa"/>
            <w:vMerge w:val="restart"/>
            <w:tcBorders>
              <w:tl2br w:val="nil"/>
              <w:tr2bl w:val="nil"/>
            </w:tcBorders>
            <w:vAlign w:val="center"/>
          </w:tcPr>
          <w:p w:rsidR="00BF6ACC" w:rsidRDefault="00BF6ACC">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过</w:t>
            </w:r>
          </w:p>
          <w:p w:rsidR="00BF6ACC" w:rsidRDefault="00BF6ACC">
            <w:pPr>
              <w:spacing w:line="240" w:lineRule="exact"/>
              <w:jc w:val="center"/>
              <w:rPr>
                <w:rFonts w:asciiTheme="minorEastAsia" w:eastAsiaTheme="minorEastAsia" w:hAnsiTheme="minorEastAsia" w:cstheme="minorEastAsia"/>
                <w:kern w:val="0"/>
                <w:sz w:val="18"/>
                <w:szCs w:val="18"/>
              </w:rPr>
            </w:pPr>
          </w:p>
          <w:p w:rsidR="00BF6ACC" w:rsidRDefault="00BF6ACC">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程</w:t>
            </w:r>
          </w:p>
        </w:tc>
        <w:tc>
          <w:tcPr>
            <w:tcW w:w="505" w:type="dxa"/>
            <w:gridSpan w:val="2"/>
            <w:vMerge w:val="restart"/>
            <w:tcBorders>
              <w:tl2br w:val="nil"/>
              <w:tr2bl w:val="nil"/>
            </w:tcBorders>
            <w:vAlign w:val="center"/>
          </w:tcPr>
          <w:p w:rsidR="00BF6ACC" w:rsidRDefault="00BF6ACC">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60</w:t>
            </w:r>
          </w:p>
        </w:tc>
        <w:tc>
          <w:tcPr>
            <w:tcW w:w="505" w:type="dxa"/>
            <w:vMerge w:val="restart"/>
            <w:tcBorders>
              <w:tl2br w:val="nil"/>
              <w:tr2bl w:val="nil"/>
            </w:tcBorders>
            <w:vAlign w:val="center"/>
          </w:tcPr>
          <w:p w:rsidR="00BF6ACC" w:rsidRDefault="00BF6ACC">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预算执行</w:t>
            </w:r>
          </w:p>
        </w:tc>
        <w:tc>
          <w:tcPr>
            <w:tcW w:w="505" w:type="dxa"/>
            <w:gridSpan w:val="2"/>
            <w:vMerge w:val="restart"/>
            <w:tcBorders>
              <w:tl2br w:val="nil"/>
              <w:tr2bl w:val="nil"/>
            </w:tcBorders>
            <w:vAlign w:val="center"/>
          </w:tcPr>
          <w:p w:rsidR="00BF6ACC" w:rsidRDefault="00BF6ACC">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20</w:t>
            </w:r>
          </w:p>
        </w:tc>
        <w:tc>
          <w:tcPr>
            <w:tcW w:w="787" w:type="dxa"/>
            <w:gridSpan w:val="2"/>
            <w:tcBorders>
              <w:tl2br w:val="nil"/>
              <w:tr2bl w:val="nil"/>
            </w:tcBorders>
            <w:vAlign w:val="center"/>
          </w:tcPr>
          <w:p w:rsidR="00BF6ACC" w:rsidRDefault="00BF6ACC">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预算完成率</w:t>
            </w:r>
          </w:p>
        </w:tc>
        <w:tc>
          <w:tcPr>
            <w:tcW w:w="520" w:type="dxa"/>
            <w:tcBorders>
              <w:tl2br w:val="nil"/>
              <w:tr2bl w:val="nil"/>
            </w:tcBorders>
            <w:vAlign w:val="center"/>
          </w:tcPr>
          <w:p w:rsidR="00BF6ACC" w:rsidRDefault="00BF6ACC">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w:t>
            </w:r>
          </w:p>
        </w:tc>
        <w:tc>
          <w:tcPr>
            <w:tcW w:w="3090" w:type="dxa"/>
            <w:gridSpan w:val="5"/>
            <w:tcBorders>
              <w:tl2br w:val="nil"/>
              <w:tr2bl w:val="nil"/>
            </w:tcBorders>
            <w:vAlign w:val="center"/>
          </w:tcPr>
          <w:p w:rsidR="00BF6ACC" w:rsidRDefault="00BF6ACC">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100%计满分，每低于5%扣2分，扣完为止。</w:t>
            </w:r>
          </w:p>
        </w:tc>
        <w:tc>
          <w:tcPr>
            <w:tcW w:w="1994" w:type="dxa"/>
            <w:gridSpan w:val="2"/>
            <w:tcBorders>
              <w:tl2br w:val="nil"/>
              <w:tr2bl w:val="nil"/>
            </w:tcBorders>
            <w:vAlign w:val="center"/>
          </w:tcPr>
          <w:p w:rsidR="00BF6ACC" w:rsidRDefault="00BF6ACC">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预算完成率=（上年结转+年初预算+本年追加预算-年末结余）/（上年结转+年初预算+本年追加预算）×100%。</w:t>
            </w:r>
          </w:p>
        </w:tc>
        <w:tc>
          <w:tcPr>
            <w:tcW w:w="855" w:type="dxa"/>
            <w:tcBorders>
              <w:tl2br w:val="nil"/>
              <w:tr2bl w:val="nil"/>
            </w:tcBorders>
            <w:vAlign w:val="center"/>
          </w:tcPr>
          <w:p w:rsidR="00BF6ACC" w:rsidRDefault="00226F58" w:rsidP="00123373">
            <w:pPr>
              <w:spacing w:line="240" w:lineRule="exact"/>
              <w:jc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3</w:t>
            </w:r>
          </w:p>
        </w:tc>
      </w:tr>
      <w:tr w:rsidR="00BF6ACC" w:rsidTr="000D5DA1">
        <w:tblPrEx>
          <w:tblCellMar>
            <w:left w:w="28" w:type="dxa"/>
            <w:right w:w="28" w:type="dxa"/>
          </w:tblCellMar>
        </w:tblPrEx>
        <w:trPr>
          <w:trHeight w:val="1508"/>
          <w:jc w:val="center"/>
        </w:trPr>
        <w:tc>
          <w:tcPr>
            <w:tcW w:w="505" w:type="dxa"/>
            <w:vMerge/>
            <w:tcBorders>
              <w:tl2br w:val="nil"/>
              <w:tr2bl w:val="nil"/>
            </w:tcBorders>
            <w:vAlign w:val="center"/>
          </w:tcPr>
          <w:p w:rsidR="00BF6ACC" w:rsidRDefault="00BF6ACC">
            <w:pPr>
              <w:spacing w:line="240" w:lineRule="exact"/>
              <w:jc w:val="left"/>
              <w:rPr>
                <w:rFonts w:asciiTheme="minorEastAsia" w:eastAsiaTheme="minorEastAsia" w:hAnsiTheme="minorEastAsia" w:cstheme="minorEastAsia"/>
                <w:kern w:val="0"/>
                <w:sz w:val="18"/>
                <w:szCs w:val="18"/>
              </w:rPr>
            </w:pPr>
          </w:p>
        </w:tc>
        <w:tc>
          <w:tcPr>
            <w:tcW w:w="505" w:type="dxa"/>
            <w:gridSpan w:val="2"/>
            <w:vMerge/>
            <w:tcBorders>
              <w:tl2br w:val="nil"/>
              <w:tr2bl w:val="nil"/>
            </w:tcBorders>
            <w:vAlign w:val="center"/>
          </w:tcPr>
          <w:p w:rsidR="00BF6ACC" w:rsidRDefault="00BF6ACC">
            <w:pPr>
              <w:spacing w:line="240" w:lineRule="exact"/>
              <w:jc w:val="left"/>
              <w:rPr>
                <w:rFonts w:asciiTheme="minorEastAsia" w:eastAsiaTheme="minorEastAsia" w:hAnsiTheme="minorEastAsia" w:cstheme="minorEastAsia"/>
                <w:kern w:val="0"/>
                <w:sz w:val="18"/>
                <w:szCs w:val="18"/>
              </w:rPr>
            </w:pPr>
          </w:p>
        </w:tc>
        <w:tc>
          <w:tcPr>
            <w:tcW w:w="505" w:type="dxa"/>
            <w:vMerge/>
            <w:tcBorders>
              <w:tl2br w:val="nil"/>
              <w:tr2bl w:val="nil"/>
            </w:tcBorders>
            <w:vAlign w:val="center"/>
          </w:tcPr>
          <w:p w:rsidR="00BF6ACC" w:rsidRDefault="00BF6ACC">
            <w:pPr>
              <w:spacing w:line="240" w:lineRule="exact"/>
              <w:jc w:val="left"/>
              <w:rPr>
                <w:rFonts w:asciiTheme="minorEastAsia" w:eastAsiaTheme="minorEastAsia" w:hAnsiTheme="minorEastAsia" w:cstheme="minorEastAsia"/>
                <w:kern w:val="0"/>
                <w:sz w:val="18"/>
                <w:szCs w:val="18"/>
              </w:rPr>
            </w:pPr>
          </w:p>
        </w:tc>
        <w:tc>
          <w:tcPr>
            <w:tcW w:w="505" w:type="dxa"/>
            <w:gridSpan w:val="2"/>
            <w:vMerge/>
            <w:tcBorders>
              <w:tl2br w:val="nil"/>
              <w:tr2bl w:val="nil"/>
            </w:tcBorders>
            <w:vAlign w:val="center"/>
          </w:tcPr>
          <w:p w:rsidR="00BF6ACC" w:rsidRDefault="00BF6ACC">
            <w:pPr>
              <w:spacing w:line="240" w:lineRule="exact"/>
              <w:jc w:val="left"/>
              <w:rPr>
                <w:rFonts w:asciiTheme="minorEastAsia" w:eastAsiaTheme="minorEastAsia" w:hAnsiTheme="minorEastAsia" w:cstheme="minorEastAsia"/>
                <w:kern w:val="0"/>
                <w:sz w:val="18"/>
                <w:szCs w:val="18"/>
              </w:rPr>
            </w:pPr>
          </w:p>
        </w:tc>
        <w:tc>
          <w:tcPr>
            <w:tcW w:w="787" w:type="dxa"/>
            <w:gridSpan w:val="2"/>
            <w:tcBorders>
              <w:tl2br w:val="nil"/>
              <w:tr2bl w:val="nil"/>
            </w:tcBorders>
            <w:vAlign w:val="center"/>
          </w:tcPr>
          <w:p w:rsidR="00BF6ACC" w:rsidRDefault="00BF6ACC">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预算控制率</w:t>
            </w:r>
          </w:p>
        </w:tc>
        <w:tc>
          <w:tcPr>
            <w:tcW w:w="520" w:type="dxa"/>
            <w:tcBorders>
              <w:tl2br w:val="nil"/>
              <w:tr2bl w:val="nil"/>
            </w:tcBorders>
            <w:vAlign w:val="center"/>
          </w:tcPr>
          <w:p w:rsidR="00BF6ACC" w:rsidRDefault="00BF6ACC">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w:t>
            </w:r>
          </w:p>
        </w:tc>
        <w:tc>
          <w:tcPr>
            <w:tcW w:w="3090" w:type="dxa"/>
            <w:gridSpan w:val="5"/>
            <w:tcBorders>
              <w:tl2br w:val="nil"/>
              <w:tr2bl w:val="nil"/>
            </w:tcBorders>
            <w:vAlign w:val="center"/>
          </w:tcPr>
          <w:p w:rsidR="00BF6ACC" w:rsidRDefault="00BF6ACC">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预算控制率=0，计5分；0-10%（含），计4分；10-20%（含），计3分；20-30%（含），计2分；大于30%不得分。</w:t>
            </w:r>
          </w:p>
        </w:tc>
        <w:tc>
          <w:tcPr>
            <w:tcW w:w="1994" w:type="dxa"/>
            <w:gridSpan w:val="2"/>
            <w:tcBorders>
              <w:tl2br w:val="nil"/>
              <w:tr2bl w:val="nil"/>
            </w:tcBorders>
            <w:vAlign w:val="center"/>
          </w:tcPr>
          <w:p w:rsidR="00BF6ACC" w:rsidRDefault="00BF6ACC">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预算控制率=（本年追加预算/年初预算）×100%。</w:t>
            </w:r>
          </w:p>
        </w:tc>
        <w:tc>
          <w:tcPr>
            <w:tcW w:w="855" w:type="dxa"/>
            <w:tcBorders>
              <w:tl2br w:val="nil"/>
              <w:tr2bl w:val="nil"/>
            </w:tcBorders>
            <w:vAlign w:val="center"/>
          </w:tcPr>
          <w:p w:rsidR="00BF6ACC" w:rsidRDefault="00226F58" w:rsidP="00123373">
            <w:pPr>
              <w:spacing w:line="240" w:lineRule="exact"/>
              <w:jc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3</w:t>
            </w:r>
          </w:p>
        </w:tc>
      </w:tr>
      <w:tr w:rsidR="00BF6ACC" w:rsidTr="000D5DA1">
        <w:tblPrEx>
          <w:tblCellMar>
            <w:left w:w="28" w:type="dxa"/>
            <w:right w:w="28" w:type="dxa"/>
          </w:tblCellMar>
        </w:tblPrEx>
        <w:trPr>
          <w:trHeight w:val="1508"/>
          <w:jc w:val="center"/>
        </w:trPr>
        <w:tc>
          <w:tcPr>
            <w:tcW w:w="505" w:type="dxa"/>
            <w:vMerge/>
            <w:tcBorders>
              <w:tl2br w:val="nil"/>
              <w:tr2bl w:val="nil"/>
            </w:tcBorders>
            <w:vAlign w:val="center"/>
          </w:tcPr>
          <w:p w:rsidR="00BF6ACC" w:rsidRDefault="00BF6ACC">
            <w:pPr>
              <w:spacing w:line="240" w:lineRule="exact"/>
              <w:jc w:val="left"/>
              <w:rPr>
                <w:rFonts w:asciiTheme="minorEastAsia" w:eastAsiaTheme="minorEastAsia" w:hAnsiTheme="minorEastAsia" w:cstheme="minorEastAsia"/>
                <w:kern w:val="0"/>
                <w:sz w:val="18"/>
                <w:szCs w:val="18"/>
              </w:rPr>
            </w:pPr>
          </w:p>
        </w:tc>
        <w:tc>
          <w:tcPr>
            <w:tcW w:w="505" w:type="dxa"/>
            <w:gridSpan w:val="2"/>
            <w:vMerge/>
            <w:tcBorders>
              <w:tl2br w:val="nil"/>
              <w:tr2bl w:val="nil"/>
            </w:tcBorders>
            <w:vAlign w:val="center"/>
          </w:tcPr>
          <w:p w:rsidR="00BF6ACC" w:rsidRDefault="00BF6ACC">
            <w:pPr>
              <w:spacing w:line="240" w:lineRule="exact"/>
              <w:jc w:val="left"/>
              <w:rPr>
                <w:rFonts w:asciiTheme="minorEastAsia" w:eastAsiaTheme="minorEastAsia" w:hAnsiTheme="minorEastAsia" w:cstheme="minorEastAsia"/>
                <w:kern w:val="0"/>
                <w:sz w:val="18"/>
                <w:szCs w:val="18"/>
              </w:rPr>
            </w:pPr>
          </w:p>
        </w:tc>
        <w:tc>
          <w:tcPr>
            <w:tcW w:w="505" w:type="dxa"/>
            <w:vMerge/>
            <w:tcBorders>
              <w:tl2br w:val="nil"/>
              <w:tr2bl w:val="nil"/>
            </w:tcBorders>
            <w:vAlign w:val="center"/>
          </w:tcPr>
          <w:p w:rsidR="00BF6ACC" w:rsidRDefault="00BF6ACC">
            <w:pPr>
              <w:spacing w:line="240" w:lineRule="exact"/>
              <w:jc w:val="left"/>
              <w:rPr>
                <w:rFonts w:asciiTheme="minorEastAsia" w:eastAsiaTheme="minorEastAsia" w:hAnsiTheme="minorEastAsia" w:cstheme="minorEastAsia"/>
                <w:kern w:val="0"/>
                <w:sz w:val="18"/>
                <w:szCs w:val="18"/>
              </w:rPr>
            </w:pPr>
          </w:p>
        </w:tc>
        <w:tc>
          <w:tcPr>
            <w:tcW w:w="505" w:type="dxa"/>
            <w:gridSpan w:val="2"/>
            <w:vMerge/>
            <w:tcBorders>
              <w:tl2br w:val="nil"/>
              <w:tr2bl w:val="nil"/>
            </w:tcBorders>
            <w:vAlign w:val="center"/>
          </w:tcPr>
          <w:p w:rsidR="00BF6ACC" w:rsidRDefault="00BF6ACC">
            <w:pPr>
              <w:spacing w:line="240" w:lineRule="exact"/>
              <w:jc w:val="left"/>
              <w:rPr>
                <w:rFonts w:asciiTheme="minorEastAsia" w:eastAsiaTheme="minorEastAsia" w:hAnsiTheme="minorEastAsia" w:cstheme="minorEastAsia"/>
                <w:kern w:val="0"/>
                <w:sz w:val="18"/>
                <w:szCs w:val="18"/>
              </w:rPr>
            </w:pPr>
          </w:p>
        </w:tc>
        <w:tc>
          <w:tcPr>
            <w:tcW w:w="787" w:type="dxa"/>
            <w:gridSpan w:val="2"/>
            <w:tcBorders>
              <w:tl2br w:val="nil"/>
              <w:tr2bl w:val="nil"/>
            </w:tcBorders>
            <w:vAlign w:val="center"/>
          </w:tcPr>
          <w:p w:rsidR="00BF6ACC" w:rsidRDefault="00BF6ACC">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新建楼堂馆所面积控制率</w:t>
            </w:r>
          </w:p>
        </w:tc>
        <w:tc>
          <w:tcPr>
            <w:tcW w:w="520" w:type="dxa"/>
            <w:tcBorders>
              <w:tl2br w:val="nil"/>
              <w:tr2bl w:val="nil"/>
            </w:tcBorders>
            <w:vAlign w:val="center"/>
          </w:tcPr>
          <w:p w:rsidR="00BF6ACC" w:rsidRDefault="00BF6ACC">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w:t>
            </w:r>
          </w:p>
        </w:tc>
        <w:tc>
          <w:tcPr>
            <w:tcW w:w="3090" w:type="dxa"/>
            <w:gridSpan w:val="5"/>
            <w:tcBorders>
              <w:tl2br w:val="nil"/>
              <w:tr2bl w:val="nil"/>
            </w:tcBorders>
            <w:vAlign w:val="center"/>
          </w:tcPr>
          <w:p w:rsidR="00BF6ACC" w:rsidRDefault="00BF6ACC">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100%以下（含）计满分，每超出5%扣2分，扣完为止。没有楼堂馆所项目的部门按满分计算。</w:t>
            </w:r>
          </w:p>
        </w:tc>
        <w:tc>
          <w:tcPr>
            <w:tcW w:w="1994" w:type="dxa"/>
            <w:gridSpan w:val="2"/>
            <w:tcBorders>
              <w:tl2br w:val="nil"/>
              <w:tr2bl w:val="nil"/>
            </w:tcBorders>
            <w:vAlign w:val="center"/>
          </w:tcPr>
          <w:p w:rsidR="00BF6ACC" w:rsidRDefault="00BF6ACC">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楼堂馆所面积控制率=实际建设面积/批准建设面积×100% 。</w:t>
            </w:r>
            <w:r>
              <w:rPr>
                <w:rFonts w:asciiTheme="minorEastAsia" w:eastAsiaTheme="minorEastAsia" w:hAnsiTheme="minorEastAsia" w:cstheme="minorEastAsia" w:hint="eastAsia"/>
                <w:kern w:val="0"/>
                <w:sz w:val="18"/>
                <w:szCs w:val="18"/>
              </w:rPr>
              <w:br/>
              <w:t>该指标以当年完工的新建楼堂馆所为评价内容。</w:t>
            </w:r>
          </w:p>
        </w:tc>
        <w:tc>
          <w:tcPr>
            <w:tcW w:w="855" w:type="dxa"/>
            <w:tcBorders>
              <w:tl2br w:val="nil"/>
              <w:tr2bl w:val="nil"/>
            </w:tcBorders>
            <w:vAlign w:val="center"/>
          </w:tcPr>
          <w:p w:rsidR="00BF6ACC" w:rsidRDefault="00226F58" w:rsidP="00123373">
            <w:pPr>
              <w:spacing w:line="240" w:lineRule="exact"/>
              <w:jc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5</w:t>
            </w:r>
          </w:p>
        </w:tc>
      </w:tr>
      <w:tr w:rsidR="00BF6ACC" w:rsidTr="000D5DA1">
        <w:tblPrEx>
          <w:tblCellMar>
            <w:left w:w="28" w:type="dxa"/>
            <w:right w:w="28" w:type="dxa"/>
          </w:tblCellMar>
        </w:tblPrEx>
        <w:trPr>
          <w:trHeight w:val="1508"/>
          <w:jc w:val="center"/>
        </w:trPr>
        <w:tc>
          <w:tcPr>
            <w:tcW w:w="505" w:type="dxa"/>
            <w:vMerge/>
            <w:tcBorders>
              <w:tl2br w:val="nil"/>
              <w:tr2bl w:val="nil"/>
            </w:tcBorders>
            <w:vAlign w:val="center"/>
          </w:tcPr>
          <w:p w:rsidR="00BF6ACC" w:rsidRDefault="00BF6ACC">
            <w:pPr>
              <w:spacing w:line="240" w:lineRule="exact"/>
              <w:jc w:val="left"/>
              <w:rPr>
                <w:rFonts w:asciiTheme="minorEastAsia" w:eastAsiaTheme="minorEastAsia" w:hAnsiTheme="minorEastAsia" w:cstheme="minorEastAsia"/>
                <w:kern w:val="0"/>
                <w:sz w:val="18"/>
                <w:szCs w:val="18"/>
              </w:rPr>
            </w:pPr>
          </w:p>
        </w:tc>
        <w:tc>
          <w:tcPr>
            <w:tcW w:w="505" w:type="dxa"/>
            <w:gridSpan w:val="2"/>
            <w:vMerge/>
            <w:tcBorders>
              <w:tl2br w:val="nil"/>
              <w:tr2bl w:val="nil"/>
            </w:tcBorders>
            <w:vAlign w:val="center"/>
          </w:tcPr>
          <w:p w:rsidR="00BF6ACC" w:rsidRDefault="00BF6ACC">
            <w:pPr>
              <w:spacing w:line="240" w:lineRule="exact"/>
              <w:jc w:val="left"/>
              <w:rPr>
                <w:rFonts w:asciiTheme="minorEastAsia" w:eastAsiaTheme="minorEastAsia" w:hAnsiTheme="minorEastAsia" w:cstheme="minorEastAsia"/>
                <w:kern w:val="0"/>
                <w:sz w:val="18"/>
                <w:szCs w:val="18"/>
              </w:rPr>
            </w:pPr>
          </w:p>
        </w:tc>
        <w:tc>
          <w:tcPr>
            <w:tcW w:w="505" w:type="dxa"/>
            <w:vMerge/>
            <w:tcBorders>
              <w:tl2br w:val="nil"/>
              <w:tr2bl w:val="nil"/>
            </w:tcBorders>
            <w:vAlign w:val="center"/>
          </w:tcPr>
          <w:p w:rsidR="00BF6ACC" w:rsidRDefault="00BF6ACC">
            <w:pPr>
              <w:spacing w:line="240" w:lineRule="exact"/>
              <w:jc w:val="left"/>
              <w:rPr>
                <w:rFonts w:asciiTheme="minorEastAsia" w:eastAsiaTheme="minorEastAsia" w:hAnsiTheme="minorEastAsia" w:cstheme="minorEastAsia"/>
                <w:kern w:val="0"/>
                <w:sz w:val="18"/>
                <w:szCs w:val="18"/>
              </w:rPr>
            </w:pPr>
          </w:p>
        </w:tc>
        <w:tc>
          <w:tcPr>
            <w:tcW w:w="505" w:type="dxa"/>
            <w:gridSpan w:val="2"/>
            <w:vMerge/>
            <w:tcBorders>
              <w:tl2br w:val="nil"/>
              <w:tr2bl w:val="nil"/>
            </w:tcBorders>
            <w:vAlign w:val="center"/>
          </w:tcPr>
          <w:p w:rsidR="00BF6ACC" w:rsidRDefault="00BF6ACC">
            <w:pPr>
              <w:spacing w:line="240" w:lineRule="exact"/>
              <w:jc w:val="left"/>
              <w:rPr>
                <w:rFonts w:asciiTheme="minorEastAsia" w:eastAsiaTheme="minorEastAsia" w:hAnsiTheme="minorEastAsia" w:cstheme="minorEastAsia"/>
                <w:kern w:val="0"/>
                <w:sz w:val="18"/>
                <w:szCs w:val="18"/>
              </w:rPr>
            </w:pPr>
          </w:p>
        </w:tc>
        <w:tc>
          <w:tcPr>
            <w:tcW w:w="787" w:type="dxa"/>
            <w:gridSpan w:val="2"/>
            <w:tcBorders>
              <w:tl2br w:val="nil"/>
              <w:tr2bl w:val="nil"/>
            </w:tcBorders>
            <w:vAlign w:val="center"/>
          </w:tcPr>
          <w:p w:rsidR="00BF6ACC" w:rsidRDefault="00BF6ACC">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新建楼堂馆所投资概算控制率</w:t>
            </w:r>
          </w:p>
        </w:tc>
        <w:tc>
          <w:tcPr>
            <w:tcW w:w="520" w:type="dxa"/>
            <w:tcBorders>
              <w:tl2br w:val="nil"/>
              <w:tr2bl w:val="nil"/>
            </w:tcBorders>
            <w:vAlign w:val="center"/>
          </w:tcPr>
          <w:p w:rsidR="00BF6ACC" w:rsidRDefault="00BF6ACC">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w:t>
            </w:r>
          </w:p>
        </w:tc>
        <w:tc>
          <w:tcPr>
            <w:tcW w:w="3090" w:type="dxa"/>
            <w:gridSpan w:val="5"/>
            <w:tcBorders>
              <w:tl2br w:val="nil"/>
              <w:tr2bl w:val="nil"/>
            </w:tcBorders>
            <w:vAlign w:val="center"/>
          </w:tcPr>
          <w:p w:rsidR="00BF6ACC" w:rsidRDefault="00BF6ACC">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100%以下（含）计满分，每超出5%扣2分，扣完为止。</w:t>
            </w:r>
          </w:p>
        </w:tc>
        <w:tc>
          <w:tcPr>
            <w:tcW w:w="1994" w:type="dxa"/>
            <w:gridSpan w:val="2"/>
            <w:tcBorders>
              <w:tl2br w:val="nil"/>
              <w:tr2bl w:val="nil"/>
            </w:tcBorders>
            <w:vAlign w:val="center"/>
          </w:tcPr>
          <w:p w:rsidR="00BF6ACC" w:rsidRDefault="00BF6ACC">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楼堂馆所投资预算控制率=实际投资金额/批准投资金额×100% 。</w:t>
            </w:r>
            <w:r>
              <w:rPr>
                <w:rFonts w:asciiTheme="minorEastAsia" w:eastAsiaTheme="minorEastAsia" w:hAnsiTheme="minorEastAsia" w:cstheme="minorEastAsia" w:hint="eastAsia"/>
                <w:kern w:val="0"/>
                <w:sz w:val="18"/>
                <w:szCs w:val="18"/>
              </w:rPr>
              <w:br/>
              <w:t>该指标以当年完工的新建楼堂馆所为评价内容。</w:t>
            </w:r>
          </w:p>
        </w:tc>
        <w:tc>
          <w:tcPr>
            <w:tcW w:w="855" w:type="dxa"/>
            <w:tcBorders>
              <w:tl2br w:val="nil"/>
              <w:tr2bl w:val="nil"/>
            </w:tcBorders>
            <w:vAlign w:val="center"/>
          </w:tcPr>
          <w:p w:rsidR="00BF6ACC" w:rsidRDefault="00226F58" w:rsidP="00123373">
            <w:pPr>
              <w:spacing w:line="240" w:lineRule="exact"/>
              <w:jc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5</w:t>
            </w:r>
          </w:p>
        </w:tc>
      </w:tr>
      <w:tr w:rsidR="00BF6ACC" w:rsidTr="000D5DA1">
        <w:tblPrEx>
          <w:tblCellMar>
            <w:left w:w="28" w:type="dxa"/>
            <w:right w:w="28" w:type="dxa"/>
          </w:tblCellMar>
        </w:tblPrEx>
        <w:trPr>
          <w:trHeight w:val="1508"/>
          <w:jc w:val="center"/>
        </w:trPr>
        <w:tc>
          <w:tcPr>
            <w:tcW w:w="505" w:type="dxa"/>
            <w:vMerge/>
            <w:tcBorders>
              <w:tl2br w:val="nil"/>
              <w:tr2bl w:val="nil"/>
            </w:tcBorders>
            <w:vAlign w:val="center"/>
          </w:tcPr>
          <w:p w:rsidR="00BF6ACC" w:rsidRDefault="00BF6ACC">
            <w:pPr>
              <w:spacing w:line="240" w:lineRule="exact"/>
              <w:jc w:val="left"/>
              <w:rPr>
                <w:rFonts w:asciiTheme="minorEastAsia" w:eastAsiaTheme="minorEastAsia" w:hAnsiTheme="minorEastAsia" w:cstheme="minorEastAsia"/>
                <w:kern w:val="0"/>
                <w:sz w:val="18"/>
                <w:szCs w:val="18"/>
              </w:rPr>
            </w:pPr>
          </w:p>
        </w:tc>
        <w:tc>
          <w:tcPr>
            <w:tcW w:w="505" w:type="dxa"/>
            <w:gridSpan w:val="2"/>
            <w:vMerge/>
            <w:tcBorders>
              <w:tl2br w:val="nil"/>
              <w:tr2bl w:val="nil"/>
            </w:tcBorders>
            <w:vAlign w:val="center"/>
          </w:tcPr>
          <w:p w:rsidR="00BF6ACC" w:rsidRDefault="00BF6ACC">
            <w:pPr>
              <w:spacing w:line="240" w:lineRule="exact"/>
              <w:jc w:val="left"/>
              <w:rPr>
                <w:rFonts w:asciiTheme="minorEastAsia" w:eastAsiaTheme="minorEastAsia" w:hAnsiTheme="minorEastAsia" w:cstheme="minorEastAsia"/>
                <w:kern w:val="0"/>
                <w:sz w:val="18"/>
                <w:szCs w:val="18"/>
              </w:rPr>
            </w:pPr>
          </w:p>
        </w:tc>
        <w:tc>
          <w:tcPr>
            <w:tcW w:w="505" w:type="dxa"/>
            <w:vMerge w:val="restart"/>
            <w:tcBorders>
              <w:tl2br w:val="nil"/>
              <w:tr2bl w:val="nil"/>
            </w:tcBorders>
            <w:vAlign w:val="center"/>
          </w:tcPr>
          <w:p w:rsidR="00BF6ACC" w:rsidRDefault="00BF6ACC">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预算管理</w:t>
            </w:r>
          </w:p>
        </w:tc>
        <w:tc>
          <w:tcPr>
            <w:tcW w:w="505" w:type="dxa"/>
            <w:gridSpan w:val="2"/>
            <w:vMerge w:val="restart"/>
            <w:tcBorders>
              <w:tl2br w:val="nil"/>
              <w:tr2bl w:val="nil"/>
            </w:tcBorders>
            <w:vAlign w:val="center"/>
          </w:tcPr>
          <w:p w:rsidR="00BF6ACC" w:rsidRDefault="00BF6ACC">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40</w:t>
            </w:r>
          </w:p>
        </w:tc>
        <w:tc>
          <w:tcPr>
            <w:tcW w:w="787" w:type="dxa"/>
            <w:gridSpan w:val="2"/>
            <w:tcBorders>
              <w:tl2br w:val="nil"/>
              <w:tr2bl w:val="nil"/>
            </w:tcBorders>
            <w:vAlign w:val="center"/>
          </w:tcPr>
          <w:p w:rsidR="00BF6ACC" w:rsidRDefault="00BF6ACC">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公用经费控制率</w:t>
            </w:r>
          </w:p>
        </w:tc>
        <w:tc>
          <w:tcPr>
            <w:tcW w:w="520" w:type="dxa"/>
            <w:tcBorders>
              <w:tl2br w:val="nil"/>
              <w:tr2bl w:val="nil"/>
            </w:tcBorders>
            <w:vAlign w:val="center"/>
          </w:tcPr>
          <w:p w:rsidR="00BF6ACC" w:rsidRDefault="00BF6ACC">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8</w:t>
            </w:r>
          </w:p>
        </w:tc>
        <w:tc>
          <w:tcPr>
            <w:tcW w:w="3090" w:type="dxa"/>
            <w:gridSpan w:val="5"/>
            <w:tcBorders>
              <w:tl2br w:val="nil"/>
              <w:tr2bl w:val="nil"/>
            </w:tcBorders>
            <w:vAlign w:val="center"/>
          </w:tcPr>
          <w:p w:rsidR="00BF6ACC" w:rsidRDefault="00BF6ACC">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100%以下（含）计满分，每超出1%扣1分，扣完为止。</w:t>
            </w:r>
          </w:p>
        </w:tc>
        <w:tc>
          <w:tcPr>
            <w:tcW w:w="1994" w:type="dxa"/>
            <w:gridSpan w:val="2"/>
            <w:tcBorders>
              <w:tl2br w:val="nil"/>
              <w:tr2bl w:val="nil"/>
            </w:tcBorders>
            <w:vAlign w:val="center"/>
          </w:tcPr>
          <w:p w:rsidR="00BF6ACC" w:rsidRDefault="00BF6ACC">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公用经费控制率=（实际支出公用经费总额/预算安排公用经费总额）×100%。</w:t>
            </w:r>
            <w:r>
              <w:rPr>
                <w:rFonts w:asciiTheme="minorEastAsia" w:eastAsiaTheme="minorEastAsia" w:hAnsiTheme="minorEastAsia" w:cstheme="minorEastAsia" w:hint="eastAsia"/>
                <w:kern w:val="0"/>
                <w:sz w:val="18"/>
                <w:szCs w:val="18"/>
              </w:rPr>
              <w:br/>
              <w:t>公用经费支出是指部门基本支出中的一般商品和服务支出。</w:t>
            </w:r>
          </w:p>
        </w:tc>
        <w:tc>
          <w:tcPr>
            <w:tcW w:w="855" w:type="dxa"/>
            <w:tcBorders>
              <w:tl2br w:val="nil"/>
              <w:tr2bl w:val="nil"/>
            </w:tcBorders>
            <w:vAlign w:val="center"/>
          </w:tcPr>
          <w:p w:rsidR="00BF6ACC" w:rsidRDefault="00226F58" w:rsidP="00123373">
            <w:pPr>
              <w:spacing w:line="240" w:lineRule="exact"/>
              <w:jc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8</w:t>
            </w:r>
          </w:p>
        </w:tc>
      </w:tr>
      <w:tr w:rsidR="00BF6ACC" w:rsidTr="000D5DA1">
        <w:tblPrEx>
          <w:tblCellMar>
            <w:left w:w="28" w:type="dxa"/>
            <w:right w:w="28" w:type="dxa"/>
          </w:tblCellMar>
        </w:tblPrEx>
        <w:trPr>
          <w:trHeight w:val="1508"/>
          <w:jc w:val="center"/>
        </w:trPr>
        <w:tc>
          <w:tcPr>
            <w:tcW w:w="505" w:type="dxa"/>
            <w:vMerge/>
            <w:tcBorders>
              <w:tl2br w:val="nil"/>
              <w:tr2bl w:val="nil"/>
            </w:tcBorders>
            <w:vAlign w:val="center"/>
          </w:tcPr>
          <w:p w:rsidR="00BF6ACC" w:rsidRDefault="00BF6ACC">
            <w:pPr>
              <w:spacing w:line="240" w:lineRule="exact"/>
              <w:jc w:val="left"/>
              <w:rPr>
                <w:rFonts w:asciiTheme="minorEastAsia" w:eastAsiaTheme="minorEastAsia" w:hAnsiTheme="minorEastAsia" w:cstheme="minorEastAsia"/>
                <w:kern w:val="0"/>
                <w:sz w:val="18"/>
                <w:szCs w:val="18"/>
              </w:rPr>
            </w:pPr>
          </w:p>
        </w:tc>
        <w:tc>
          <w:tcPr>
            <w:tcW w:w="505" w:type="dxa"/>
            <w:gridSpan w:val="2"/>
            <w:vMerge/>
            <w:tcBorders>
              <w:tl2br w:val="nil"/>
              <w:tr2bl w:val="nil"/>
            </w:tcBorders>
            <w:vAlign w:val="center"/>
          </w:tcPr>
          <w:p w:rsidR="00BF6ACC" w:rsidRDefault="00BF6ACC">
            <w:pPr>
              <w:spacing w:line="240" w:lineRule="exact"/>
              <w:jc w:val="left"/>
              <w:rPr>
                <w:rFonts w:asciiTheme="minorEastAsia" w:eastAsiaTheme="minorEastAsia" w:hAnsiTheme="minorEastAsia" w:cstheme="minorEastAsia"/>
                <w:kern w:val="0"/>
                <w:sz w:val="18"/>
                <w:szCs w:val="18"/>
              </w:rPr>
            </w:pPr>
          </w:p>
        </w:tc>
        <w:tc>
          <w:tcPr>
            <w:tcW w:w="505" w:type="dxa"/>
            <w:vMerge/>
            <w:tcBorders>
              <w:tl2br w:val="nil"/>
              <w:tr2bl w:val="nil"/>
            </w:tcBorders>
            <w:vAlign w:val="center"/>
          </w:tcPr>
          <w:p w:rsidR="00BF6ACC" w:rsidRDefault="00BF6ACC">
            <w:pPr>
              <w:spacing w:line="240" w:lineRule="exact"/>
              <w:jc w:val="left"/>
              <w:rPr>
                <w:rFonts w:asciiTheme="minorEastAsia" w:eastAsiaTheme="minorEastAsia" w:hAnsiTheme="minorEastAsia" w:cstheme="minorEastAsia"/>
                <w:kern w:val="0"/>
                <w:sz w:val="18"/>
                <w:szCs w:val="18"/>
              </w:rPr>
            </w:pPr>
          </w:p>
        </w:tc>
        <w:tc>
          <w:tcPr>
            <w:tcW w:w="505" w:type="dxa"/>
            <w:gridSpan w:val="2"/>
            <w:vMerge/>
            <w:tcBorders>
              <w:tl2br w:val="nil"/>
              <w:tr2bl w:val="nil"/>
            </w:tcBorders>
            <w:vAlign w:val="center"/>
          </w:tcPr>
          <w:p w:rsidR="00BF6ACC" w:rsidRDefault="00BF6ACC">
            <w:pPr>
              <w:spacing w:line="240" w:lineRule="exact"/>
              <w:jc w:val="left"/>
              <w:rPr>
                <w:rFonts w:asciiTheme="minorEastAsia" w:eastAsiaTheme="minorEastAsia" w:hAnsiTheme="minorEastAsia" w:cstheme="minorEastAsia"/>
                <w:kern w:val="0"/>
                <w:sz w:val="18"/>
                <w:szCs w:val="18"/>
              </w:rPr>
            </w:pPr>
          </w:p>
        </w:tc>
        <w:tc>
          <w:tcPr>
            <w:tcW w:w="787" w:type="dxa"/>
            <w:gridSpan w:val="2"/>
            <w:tcBorders>
              <w:tl2br w:val="nil"/>
              <w:tr2bl w:val="nil"/>
            </w:tcBorders>
            <w:vAlign w:val="center"/>
          </w:tcPr>
          <w:p w:rsidR="00BF6ACC" w:rsidRDefault="00BF6ACC">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“三公经费”控制率</w:t>
            </w:r>
          </w:p>
        </w:tc>
        <w:tc>
          <w:tcPr>
            <w:tcW w:w="520" w:type="dxa"/>
            <w:tcBorders>
              <w:tl2br w:val="nil"/>
              <w:tr2bl w:val="nil"/>
            </w:tcBorders>
            <w:vAlign w:val="center"/>
          </w:tcPr>
          <w:p w:rsidR="00BF6ACC" w:rsidRDefault="00BF6ACC">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7</w:t>
            </w:r>
          </w:p>
        </w:tc>
        <w:tc>
          <w:tcPr>
            <w:tcW w:w="3090" w:type="dxa"/>
            <w:gridSpan w:val="5"/>
            <w:tcBorders>
              <w:tl2br w:val="nil"/>
              <w:tr2bl w:val="nil"/>
            </w:tcBorders>
            <w:vAlign w:val="center"/>
          </w:tcPr>
          <w:p w:rsidR="00BF6ACC" w:rsidRDefault="00BF6ACC">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100%以下（含）计满分，每超出1%扣1分，扣完为止。</w:t>
            </w:r>
          </w:p>
        </w:tc>
        <w:tc>
          <w:tcPr>
            <w:tcW w:w="1994" w:type="dxa"/>
            <w:gridSpan w:val="2"/>
            <w:tcBorders>
              <w:tl2br w:val="nil"/>
              <w:tr2bl w:val="nil"/>
            </w:tcBorders>
            <w:vAlign w:val="center"/>
          </w:tcPr>
          <w:p w:rsidR="00BF6ACC" w:rsidRDefault="00BF6ACC">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“三公经费”控制率=（“三公经费”实际支出数/“三公经费”预算安排数）×100%。</w:t>
            </w:r>
          </w:p>
        </w:tc>
        <w:tc>
          <w:tcPr>
            <w:tcW w:w="855" w:type="dxa"/>
            <w:tcBorders>
              <w:tl2br w:val="nil"/>
              <w:tr2bl w:val="nil"/>
            </w:tcBorders>
            <w:vAlign w:val="center"/>
          </w:tcPr>
          <w:p w:rsidR="00BF6ACC" w:rsidRDefault="00226F58" w:rsidP="00123373">
            <w:pPr>
              <w:spacing w:line="240" w:lineRule="exact"/>
              <w:jc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7</w:t>
            </w:r>
          </w:p>
        </w:tc>
      </w:tr>
      <w:tr w:rsidR="00BF6ACC" w:rsidTr="000D5DA1">
        <w:tblPrEx>
          <w:tblCellMar>
            <w:left w:w="28" w:type="dxa"/>
            <w:right w:w="28" w:type="dxa"/>
          </w:tblCellMar>
        </w:tblPrEx>
        <w:trPr>
          <w:trHeight w:val="1508"/>
          <w:jc w:val="center"/>
        </w:trPr>
        <w:tc>
          <w:tcPr>
            <w:tcW w:w="505" w:type="dxa"/>
            <w:vMerge/>
            <w:tcBorders>
              <w:tl2br w:val="nil"/>
              <w:tr2bl w:val="nil"/>
            </w:tcBorders>
            <w:vAlign w:val="center"/>
          </w:tcPr>
          <w:p w:rsidR="00BF6ACC" w:rsidRDefault="00BF6ACC">
            <w:pPr>
              <w:spacing w:line="240" w:lineRule="exact"/>
              <w:jc w:val="left"/>
              <w:rPr>
                <w:rFonts w:asciiTheme="minorEastAsia" w:eastAsiaTheme="minorEastAsia" w:hAnsiTheme="minorEastAsia" w:cstheme="minorEastAsia"/>
                <w:kern w:val="0"/>
                <w:sz w:val="18"/>
                <w:szCs w:val="18"/>
              </w:rPr>
            </w:pPr>
          </w:p>
        </w:tc>
        <w:tc>
          <w:tcPr>
            <w:tcW w:w="505" w:type="dxa"/>
            <w:gridSpan w:val="2"/>
            <w:vMerge/>
            <w:tcBorders>
              <w:tl2br w:val="nil"/>
              <w:tr2bl w:val="nil"/>
            </w:tcBorders>
            <w:vAlign w:val="center"/>
          </w:tcPr>
          <w:p w:rsidR="00BF6ACC" w:rsidRDefault="00BF6ACC">
            <w:pPr>
              <w:spacing w:line="240" w:lineRule="exact"/>
              <w:jc w:val="left"/>
              <w:rPr>
                <w:rFonts w:asciiTheme="minorEastAsia" w:eastAsiaTheme="minorEastAsia" w:hAnsiTheme="minorEastAsia" w:cstheme="minorEastAsia"/>
                <w:kern w:val="0"/>
                <w:sz w:val="18"/>
                <w:szCs w:val="18"/>
              </w:rPr>
            </w:pPr>
          </w:p>
        </w:tc>
        <w:tc>
          <w:tcPr>
            <w:tcW w:w="505" w:type="dxa"/>
            <w:vMerge/>
            <w:tcBorders>
              <w:tl2br w:val="nil"/>
              <w:tr2bl w:val="nil"/>
            </w:tcBorders>
            <w:vAlign w:val="center"/>
          </w:tcPr>
          <w:p w:rsidR="00BF6ACC" w:rsidRDefault="00BF6ACC">
            <w:pPr>
              <w:spacing w:line="240" w:lineRule="exact"/>
              <w:jc w:val="left"/>
              <w:rPr>
                <w:rFonts w:asciiTheme="minorEastAsia" w:eastAsiaTheme="minorEastAsia" w:hAnsiTheme="minorEastAsia" w:cstheme="minorEastAsia"/>
                <w:kern w:val="0"/>
                <w:sz w:val="18"/>
                <w:szCs w:val="18"/>
              </w:rPr>
            </w:pPr>
          </w:p>
        </w:tc>
        <w:tc>
          <w:tcPr>
            <w:tcW w:w="505" w:type="dxa"/>
            <w:gridSpan w:val="2"/>
            <w:vMerge/>
            <w:tcBorders>
              <w:tl2br w:val="nil"/>
              <w:tr2bl w:val="nil"/>
            </w:tcBorders>
            <w:vAlign w:val="center"/>
          </w:tcPr>
          <w:p w:rsidR="00BF6ACC" w:rsidRDefault="00BF6ACC">
            <w:pPr>
              <w:spacing w:line="240" w:lineRule="exact"/>
              <w:jc w:val="left"/>
              <w:rPr>
                <w:rFonts w:asciiTheme="minorEastAsia" w:eastAsiaTheme="minorEastAsia" w:hAnsiTheme="minorEastAsia" w:cstheme="minorEastAsia"/>
                <w:kern w:val="0"/>
                <w:sz w:val="18"/>
                <w:szCs w:val="18"/>
              </w:rPr>
            </w:pPr>
          </w:p>
        </w:tc>
        <w:tc>
          <w:tcPr>
            <w:tcW w:w="787" w:type="dxa"/>
            <w:gridSpan w:val="2"/>
            <w:tcBorders>
              <w:tl2br w:val="nil"/>
              <w:tr2bl w:val="nil"/>
            </w:tcBorders>
            <w:vAlign w:val="center"/>
          </w:tcPr>
          <w:p w:rsidR="00BF6ACC" w:rsidRDefault="00BF6ACC">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政府采购执行率</w:t>
            </w:r>
          </w:p>
        </w:tc>
        <w:tc>
          <w:tcPr>
            <w:tcW w:w="520" w:type="dxa"/>
            <w:tcBorders>
              <w:tl2br w:val="nil"/>
              <w:tr2bl w:val="nil"/>
            </w:tcBorders>
            <w:vAlign w:val="center"/>
          </w:tcPr>
          <w:p w:rsidR="00BF6ACC" w:rsidRDefault="00BF6ACC">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6</w:t>
            </w:r>
          </w:p>
        </w:tc>
        <w:tc>
          <w:tcPr>
            <w:tcW w:w="3090" w:type="dxa"/>
            <w:gridSpan w:val="5"/>
            <w:tcBorders>
              <w:tl2br w:val="nil"/>
              <w:tr2bl w:val="nil"/>
            </w:tcBorders>
            <w:vAlign w:val="center"/>
          </w:tcPr>
          <w:p w:rsidR="00BF6ACC" w:rsidRDefault="00BF6ACC">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100%计满分，每超过（降低）5%扣2分。扣完为止。</w:t>
            </w:r>
          </w:p>
        </w:tc>
        <w:tc>
          <w:tcPr>
            <w:tcW w:w="1994" w:type="dxa"/>
            <w:gridSpan w:val="2"/>
            <w:tcBorders>
              <w:tl2br w:val="nil"/>
              <w:tr2bl w:val="nil"/>
            </w:tcBorders>
            <w:vAlign w:val="center"/>
          </w:tcPr>
          <w:p w:rsidR="00BF6ACC" w:rsidRDefault="00BF6ACC">
            <w:pPr>
              <w:spacing w:line="24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政府采购执行率=（实际政府采购金额/政府采购预算数）×100%</w:t>
            </w:r>
          </w:p>
        </w:tc>
        <w:tc>
          <w:tcPr>
            <w:tcW w:w="855" w:type="dxa"/>
            <w:tcBorders>
              <w:tl2br w:val="nil"/>
              <w:tr2bl w:val="nil"/>
            </w:tcBorders>
            <w:vAlign w:val="center"/>
          </w:tcPr>
          <w:p w:rsidR="00BF6ACC" w:rsidRDefault="00226F58" w:rsidP="00123373">
            <w:pPr>
              <w:spacing w:line="240" w:lineRule="exact"/>
              <w:jc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kern w:val="0"/>
                <w:sz w:val="18"/>
                <w:szCs w:val="18"/>
              </w:rPr>
              <w:t>4</w:t>
            </w:r>
            <w:r w:rsidR="00313B04">
              <w:rPr>
                <w:rFonts w:asciiTheme="minorEastAsia" w:eastAsiaTheme="minorEastAsia" w:hAnsiTheme="minorEastAsia" w:cstheme="minorEastAsia" w:hint="eastAsia"/>
                <w:kern w:val="0"/>
                <w:sz w:val="18"/>
                <w:szCs w:val="18"/>
                <w:shd w:val="clear" w:color="auto" w:fill="FFFFFF"/>
              </w:rPr>
              <w:fldChar w:fldCharType="begin">
                <w:fldData xml:space="preserve">QQAyADgAOAA0ADIANgBBAEUANwBDADYANABEADMARABCADQAQgA1ADEAQgAzAEIAQgBBAEIARAAy
ADcARQAzAA==
</w:fldData>
              </w:fldChar>
            </w:r>
            <w:r w:rsidR="00BF6ACC">
              <w:rPr>
                <w:rFonts w:asciiTheme="minorEastAsia" w:eastAsiaTheme="minorEastAsia" w:hAnsiTheme="minorEastAsia" w:cstheme="minorEastAsia" w:hint="eastAsia"/>
                <w:kern w:val="0"/>
                <w:sz w:val="18"/>
                <w:szCs w:val="18"/>
                <w:shd w:val="clear" w:color="auto" w:fill="FFFFFF"/>
              </w:rPr>
              <w:instrText>Addin PF9</w:instrText>
            </w:r>
            <w:r w:rsidR="00313B04">
              <w:rPr>
                <w:rFonts w:asciiTheme="minorEastAsia" w:eastAsiaTheme="minorEastAsia" w:hAnsiTheme="minorEastAsia" w:cstheme="minorEastAsia" w:hint="eastAsia"/>
                <w:kern w:val="0"/>
                <w:sz w:val="18"/>
                <w:szCs w:val="18"/>
                <w:shd w:val="clear" w:color="auto" w:fill="FFFFFF"/>
              </w:rPr>
            </w:r>
            <w:r w:rsidR="00313B04">
              <w:rPr>
                <w:rFonts w:asciiTheme="minorEastAsia" w:eastAsiaTheme="minorEastAsia" w:hAnsiTheme="minorEastAsia" w:cstheme="minorEastAsia" w:hint="eastAsia"/>
                <w:kern w:val="0"/>
                <w:sz w:val="18"/>
                <w:szCs w:val="18"/>
                <w:shd w:val="clear" w:color="auto" w:fill="FFFFFF"/>
              </w:rPr>
              <w:fldChar w:fldCharType="end"/>
            </w:r>
          </w:p>
        </w:tc>
      </w:tr>
      <w:tr w:rsidR="00BF6ACC" w:rsidTr="000D5DA1">
        <w:tblPrEx>
          <w:tblCellMar>
            <w:left w:w="28" w:type="dxa"/>
            <w:right w:w="28" w:type="dxa"/>
          </w:tblCellMar>
        </w:tblPrEx>
        <w:trPr>
          <w:trHeight w:val="1949"/>
          <w:jc w:val="center"/>
        </w:trPr>
        <w:tc>
          <w:tcPr>
            <w:tcW w:w="505" w:type="dxa"/>
            <w:vMerge/>
            <w:tcBorders>
              <w:tl2br w:val="nil"/>
              <w:tr2bl w:val="nil"/>
            </w:tcBorders>
            <w:vAlign w:val="center"/>
          </w:tcPr>
          <w:p w:rsidR="00BF6ACC" w:rsidRDefault="00BF6ACC">
            <w:pPr>
              <w:spacing w:line="280" w:lineRule="exact"/>
              <w:jc w:val="center"/>
              <w:rPr>
                <w:rFonts w:asciiTheme="minorEastAsia" w:eastAsiaTheme="minorEastAsia" w:hAnsiTheme="minorEastAsia" w:cstheme="minorEastAsia"/>
                <w:kern w:val="0"/>
                <w:sz w:val="18"/>
                <w:szCs w:val="18"/>
              </w:rPr>
            </w:pPr>
          </w:p>
        </w:tc>
        <w:tc>
          <w:tcPr>
            <w:tcW w:w="505" w:type="dxa"/>
            <w:gridSpan w:val="2"/>
            <w:vMerge/>
            <w:tcBorders>
              <w:tl2br w:val="nil"/>
              <w:tr2bl w:val="nil"/>
            </w:tcBorders>
            <w:vAlign w:val="center"/>
          </w:tcPr>
          <w:p w:rsidR="00BF6ACC" w:rsidRDefault="00BF6ACC">
            <w:pPr>
              <w:spacing w:line="280" w:lineRule="exact"/>
              <w:jc w:val="left"/>
              <w:rPr>
                <w:rFonts w:asciiTheme="minorEastAsia" w:eastAsiaTheme="minorEastAsia" w:hAnsiTheme="minorEastAsia" w:cstheme="minorEastAsia"/>
                <w:kern w:val="0"/>
                <w:sz w:val="18"/>
                <w:szCs w:val="18"/>
              </w:rPr>
            </w:pPr>
          </w:p>
        </w:tc>
        <w:tc>
          <w:tcPr>
            <w:tcW w:w="505" w:type="dxa"/>
            <w:vMerge/>
            <w:tcBorders>
              <w:tl2br w:val="nil"/>
              <w:tr2bl w:val="nil"/>
            </w:tcBorders>
            <w:vAlign w:val="center"/>
          </w:tcPr>
          <w:p w:rsidR="00BF6ACC" w:rsidRDefault="00BF6ACC">
            <w:pPr>
              <w:spacing w:line="280" w:lineRule="exact"/>
              <w:jc w:val="left"/>
              <w:rPr>
                <w:rFonts w:asciiTheme="minorEastAsia" w:eastAsiaTheme="minorEastAsia" w:hAnsiTheme="minorEastAsia" w:cstheme="minorEastAsia"/>
                <w:kern w:val="0"/>
                <w:sz w:val="18"/>
                <w:szCs w:val="18"/>
              </w:rPr>
            </w:pPr>
          </w:p>
        </w:tc>
        <w:tc>
          <w:tcPr>
            <w:tcW w:w="505" w:type="dxa"/>
            <w:gridSpan w:val="2"/>
            <w:vMerge/>
            <w:tcBorders>
              <w:tl2br w:val="nil"/>
              <w:tr2bl w:val="nil"/>
            </w:tcBorders>
            <w:vAlign w:val="center"/>
          </w:tcPr>
          <w:p w:rsidR="00BF6ACC" w:rsidRDefault="00BF6ACC">
            <w:pPr>
              <w:spacing w:line="280" w:lineRule="exact"/>
              <w:jc w:val="left"/>
              <w:rPr>
                <w:rFonts w:asciiTheme="minorEastAsia" w:eastAsiaTheme="minorEastAsia" w:hAnsiTheme="minorEastAsia" w:cstheme="minorEastAsia"/>
                <w:kern w:val="0"/>
                <w:sz w:val="18"/>
                <w:szCs w:val="18"/>
              </w:rPr>
            </w:pPr>
          </w:p>
        </w:tc>
        <w:tc>
          <w:tcPr>
            <w:tcW w:w="787" w:type="dxa"/>
            <w:gridSpan w:val="2"/>
            <w:tcBorders>
              <w:tl2br w:val="nil"/>
              <w:tr2bl w:val="nil"/>
            </w:tcBorders>
            <w:vAlign w:val="center"/>
          </w:tcPr>
          <w:p w:rsidR="00BF6ACC" w:rsidRDefault="00BF6ACC">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管理制度健全性</w:t>
            </w:r>
          </w:p>
        </w:tc>
        <w:tc>
          <w:tcPr>
            <w:tcW w:w="520" w:type="dxa"/>
            <w:tcBorders>
              <w:tl2br w:val="nil"/>
              <w:tr2bl w:val="nil"/>
            </w:tcBorders>
            <w:vAlign w:val="center"/>
          </w:tcPr>
          <w:p w:rsidR="00BF6ACC" w:rsidRDefault="00BF6ACC">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8</w:t>
            </w:r>
          </w:p>
        </w:tc>
        <w:tc>
          <w:tcPr>
            <w:tcW w:w="3090" w:type="dxa"/>
            <w:gridSpan w:val="5"/>
            <w:tcBorders>
              <w:tl2br w:val="nil"/>
              <w:tr2bl w:val="nil"/>
            </w:tcBorders>
            <w:vAlign w:val="center"/>
          </w:tcPr>
          <w:p w:rsidR="00BF6ACC" w:rsidRDefault="00BF6ACC">
            <w:pPr>
              <w:spacing w:line="26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①有内部财务管理制度、会计核算制度等管理制度，2分；</w:t>
            </w:r>
            <w:r>
              <w:rPr>
                <w:rFonts w:asciiTheme="minorEastAsia" w:eastAsiaTheme="minorEastAsia" w:hAnsiTheme="minorEastAsia" w:cstheme="minorEastAsia" w:hint="eastAsia"/>
                <w:kern w:val="0"/>
                <w:sz w:val="18"/>
                <w:szCs w:val="18"/>
              </w:rPr>
              <w:br/>
              <w:t>②有本部门厉行节约制度,2分；</w:t>
            </w:r>
            <w:r>
              <w:rPr>
                <w:rFonts w:asciiTheme="minorEastAsia" w:eastAsiaTheme="minorEastAsia" w:hAnsiTheme="minorEastAsia" w:cstheme="minorEastAsia" w:hint="eastAsia"/>
                <w:kern w:val="0"/>
                <w:sz w:val="18"/>
                <w:szCs w:val="18"/>
              </w:rPr>
              <w:br/>
              <w:t>③相关管理制度合法、合规、完整，2分；④相关管理制度得到有效执行，2分。</w:t>
            </w:r>
          </w:p>
        </w:tc>
        <w:tc>
          <w:tcPr>
            <w:tcW w:w="1994" w:type="dxa"/>
            <w:gridSpan w:val="2"/>
            <w:tcBorders>
              <w:tl2br w:val="nil"/>
              <w:tr2bl w:val="nil"/>
            </w:tcBorders>
            <w:vAlign w:val="center"/>
          </w:tcPr>
          <w:p w:rsidR="00BF6ACC" w:rsidRDefault="00BF6ACC">
            <w:pPr>
              <w:spacing w:line="28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 xml:space="preserve">　</w:t>
            </w:r>
          </w:p>
        </w:tc>
        <w:tc>
          <w:tcPr>
            <w:tcW w:w="855" w:type="dxa"/>
            <w:tcBorders>
              <w:tl2br w:val="nil"/>
              <w:tr2bl w:val="nil"/>
            </w:tcBorders>
            <w:vAlign w:val="center"/>
          </w:tcPr>
          <w:p w:rsidR="00BF6ACC" w:rsidRDefault="00226F58" w:rsidP="00123373">
            <w:pPr>
              <w:spacing w:line="280" w:lineRule="exact"/>
              <w:jc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8</w:t>
            </w:r>
          </w:p>
        </w:tc>
      </w:tr>
      <w:tr w:rsidR="00BF6ACC" w:rsidTr="000D5DA1">
        <w:tblPrEx>
          <w:tblCellMar>
            <w:left w:w="28" w:type="dxa"/>
            <w:right w:w="28" w:type="dxa"/>
          </w:tblCellMar>
        </w:tblPrEx>
        <w:trPr>
          <w:trHeight w:val="2402"/>
          <w:jc w:val="center"/>
        </w:trPr>
        <w:tc>
          <w:tcPr>
            <w:tcW w:w="505" w:type="dxa"/>
            <w:vMerge w:val="restart"/>
            <w:tcBorders>
              <w:tl2br w:val="nil"/>
              <w:tr2bl w:val="nil"/>
            </w:tcBorders>
            <w:vAlign w:val="center"/>
          </w:tcPr>
          <w:p w:rsidR="00BF6ACC" w:rsidRDefault="00BF6ACC">
            <w:pPr>
              <w:spacing w:line="24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lastRenderedPageBreak/>
              <w:t>过</w:t>
            </w:r>
          </w:p>
          <w:p w:rsidR="00BF6ACC" w:rsidRDefault="00BF6ACC">
            <w:pPr>
              <w:spacing w:line="240" w:lineRule="exact"/>
              <w:jc w:val="center"/>
              <w:rPr>
                <w:rFonts w:asciiTheme="minorEastAsia" w:eastAsiaTheme="minorEastAsia" w:hAnsiTheme="minorEastAsia" w:cstheme="minorEastAsia"/>
                <w:kern w:val="0"/>
                <w:sz w:val="18"/>
                <w:szCs w:val="18"/>
              </w:rPr>
            </w:pPr>
          </w:p>
          <w:p w:rsidR="00BF6ACC" w:rsidRDefault="00BF6ACC">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程</w:t>
            </w:r>
          </w:p>
        </w:tc>
        <w:tc>
          <w:tcPr>
            <w:tcW w:w="505" w:type="dxa"/>
            <w:gridSpan w:val="2"/>
            <w:vMerge w:val="restart"/>
            <w:tcBorders>
              <w:tl2br w:val="nil"/>
              <w:tr2bl w:val="nil"/>
            </w:tcBorders>
            <w:vAlign w:val="center"/>
          </w:tcPr>
          <w:p w:rsidR="00BF6ACC" w:rsidRDefault="00BF6ACC">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60</w:t>
            </w:r>
          </w:p>
        </w:tc>
        <w:tc>
          <w:tcPr>
            <w:tcW w:w="505" w:type="dxa"/>
            <w:vMerge w:val="restart"/>
            <w:tcBorders>
              <w:tl2br w:val="nil"/>
              <w:tr2bl w:val="nil"/>
            </w:tcBorders>
            <w:vAlign w:val="center"/>
          </w:tcPr>
          <w:p w:rsidR="00BF6ACC" w:rsidRDefault="00BF6ACC">
            <w:pPr>
              <w:spacing w:line="28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预算管理</w:t>
            </w:r>
          </w:p>
        </w:tc>
        <w:tc>
          <w:tcPr>
            <w:tcW w:w="505" w:type="dxa"/>
            <w:gridSpan w:val="2"/>
            <w:vMerge w:val="restart"/>
            <w:tcBorders>
              <w:tl2br w:val="nil"/>
              <w:tr2bl w:val="nil"/>
            </w:tcBorders>
            <w:vAlign w:val="center"/>
          </w:tcPr>
          <w:p w:rsidR="00BF6ACC" w:rsidRDefault="00BF6ACC">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40</w:t>
            </w:r>
          </w:p>
        </w:tc>
        <w:tc>
          <w:tcPr>
            <w:tcW w:w="787" w:type="dxa"/>
            <w:gridSpan w:val="2"/>
            <w:tcBorders>
              <w:tl2br w:val="nil"/>
              <w:tr2bl w:val="nil"/>
            </w:tcBorders>
            <w:vAlign w:val="center"/>
          </w:tcPr>
          <w:p w:rsidR="00BF6ACC" w:rsidRDefault="00BF6ACC">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资金使用合规性</w:t>
            </w:r>
          </w:p>
        </w:tc>
        <w:tc>
          <w:tcPr>
            <w:tcW w:w="520" w:type="dxa"/>
            <w:tcBorders>
              <w:tl2br w:val="nil"/>
              <w:tr2bl w:val="nil"/>
            </w:tcBorders>
            <w:vAlign w:val="center"/>
          </w:tcPr>
          <w:p w:rsidR="00BF6ACC" w:rsidRDefault="00BF6ACC">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6</w:t>
            </w:r>
          </w:p>
        </w:tc>
        <w:tc>
          <w:tcPr>
            <w:tcW w:w="3090" w:type="dxa"/>
            <w:gridSpan w:val="5"/>
            <w:tcBorders>
              <w:tl2br w:val="nil"/>
              <w:tr2bl w:val="nil"/>
            </w:tcBorders>
            <w:vAlign w:val="center"/>
          </w:tcPr>
          <w:p w:rsidR="00BF6ACC" w:rsidRDefault="00BF6ACC">
            <w:pPr>
              <w:spacing w:line="26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asciiTheme="minorEastAsia" w:eastAsiaTheme="minorEastAsia" w:hAnsiTheme="minorEastAsia" w:cstheme="minorEastAsia" w:hint="eastAsia"/>
                <w:kern w:val="0"/>
                <w:sz w:val="18"/>
                <w:szCs w:val="18"/>
              </w:rPr>
              <w:br/>
              <w:t>以上情况每出现一例不符合要求的扣1分，扣完为止。</w:t>
            </w:r>
          </w:p>
        </w:tc>
        <w:tc>
          <w:tcPr>
            <w:tcW w:w="1994" w:type="dxa"/>
            <w:gridSpan w:val="2"/>
            <w:tcBorders>
              <w:tl2br w:val="nil"/>
              <w:tr2bl w:val="nil"/>
            </w:tcBorders>
            <w:vAlign w:val="center"/>
          </w:tcPr>
          <w:p w:rsidR="00BF6ACC" w:rsidRDefault="00BF6ACC">
            <w:pPr>
              <w:spacing w:line="28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 xml:space="preserve">　</w:t>
            </w:r>
          </w:p>
        </w:tc>
        <w:tc>
          <w:tcPr>
            <w:tcW w:w="855" w:type="dxa"/>
            <w:tcBorders>
              <w:tl2br w:val="nil"/>
              <w:tr2bl w:val="nil"/>
            </w:tcBorders>
            <w:vAlign w:val="center"/>
          </w:tcPr>
          <w:p w:rsidR="00BF6ACC" w:rsidRDefault="00226F58" w:rsidP="00123373">
            <w:pPr>
              <w:spacing w:line="280" w:lineRule="exact"/>
              <w:jc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6</w:t>
            </w:r>
          </w:p>
        </w:tc>
      </w:tr>
      <w:tr w:rsidR="00BF6ACC" w:rsidTr="000D5DA1">
        <w:tblPrEx>
          <w:tblCellMar>
            <w:left w:w="28" w:type="dxa"/>
            <w:right w:w="28" w:type="dxa"/>
          </w:tblCellMar>
        </w:tblPrEx>
        <w:trPr>
          <w:trHeight w:val="1803"/>
          <w:jc w:val="center"/>
        </w:trPr>
        <w:tc>
          <w:tcPr>
            <w:tcW w:w="505" w:type="dxa"/>
            <w:vMerge/>
            <w:tcBorders>
              <w:tl2br w:val="nil"/>
              <w:tr2bl w:val="nil"/>
            </w:tcBorders>
            <w:vAlign w:val="center"/>
          </w:tcPr>
          <w:p w:rsidR="00BF6ACC" w:rsidRDefault="00BF6ACC">
            <w:pPr>
              <w:spacing w:line="280" w:lineRule="exact"/>
              <w:jc w:val="left"/>
              <w:rPr>
                <w:rFonts w:asciiTheme="minorEastAsia" w:eastAsiaTheme="minorEastAsia" w:hAnsiTheme="minorEastAsia" w:cstheme="minorEastAsia"/>
                <w:kern w:val="0"/>
                <w:sz w:val="18"/>
                <w:szCs w:val="18"/>
              </w:rPr>
            </w:pPr>
          </w:p>
        </w:tc>
        <w:tc>
          <w:tcPr>
            <w:tcW w:w="505" w:type="dxa"/>
            <w:gridSpan w:val="2"/>
            <w:vMerge/>
            <w:tcBorders>
              <w:tl2br w:val="nil"/>
              <w:tr2bl w:val="nil"/>
            </w:tcBorders>
            <w:vAlign w:val="center"/>
          </w:tcPr>
          <w:p w:rsidR="00BF6ACC" w:rsidRDefault="00BF6ACC">
            <w:pPr>
              <w:spacing w:line="280" w:lineRule="exact"/>
              <w:jc w:val="left"/>
              <w:rPr>
                <w:rFonts w:asciiTheme="minorEastAsia" w:eastAsiaTheme="minorEastAsia" w:hAnsiTheme="minorEastAsia" w:cstheme="minorEastAsia"/>
                <w:kern w:val="0"/>
                <w:sz w:val="18"/>
                <w:szCs w:val="18"/>
              </w:rPr>
            </w:pPr>
          </w:p>
        </w:tc>
        <w:tc>
          <w:tcPr>
            <w:tcW w:w="505" w:type="dxa"/>
            <w:vMerge/>
            <w:tcBorders>
              <w:tl2br w:val="nil"/>
              <w:tr2bl w:val="nil"/>
            </w:tcBorders>
            <w:vAlign w:val="center"/>
          </w:tcPr>
          <w:p w:rsidR="00BF6ACC" w:rsidRDefault="00BF6ACC">
            <w:pPr>
              <w:spacing w:line="280" w:lineRule="exact"/>
              <w:jc w:val="left"/>
              <w:rPr>
                <w:rFonts w:asciiTheme="minorEastAsia" w:eastAsiaTheme="minorEastAsia" w:hAnsiTheme="minorEastAsia" w:cstheme="minorEastAsia"/>
                <w:kern w:val="0"/>
                <w:sz w:val="18"/>
                <w:szCs w:val="18"/>
              </w:rPr>
            </w:pPr>
          </w:p>
        </w:tc>
        <w:tc>
          <w:tcPr>
            <w:tcW w:w="505" w:type="dxa"/>
            <w:gridSpan w:val="2"/>
            <w:vMerge/>
            <w:tcBorders>
              <w:tl2br w:val="nil"/>
              <w:tr2bl w:val="nil"/>
            </w:tcBorders>
            <w:vAlign w:val="center"/>
          </w:tcPr>
          <w:p w:rsidR="00BF6ACC" w:rsidRDefault="00BF6ACC">
            <w:pPr>
              <w:spacing w:line="280" w:lineRule="exact"/>
              <w:jc w:val="left"/>
              <w:rPr>
                <w:rFonts w:asciiTheme="minorEastAsia" w:eastAsiaTheme="minorEastAsia" w:hAnsiTheme="minorEastAsia" w:cstheme="minorEastAsia"/>
                <w:kern w:val="0"/>
                <w:sz w:val="18"/>
                <w:szCs w:val="18"/>
              </w:rPr>
            </w:pPr>
          </w:p>
        </w:tc>
        <w:tc>
          <w:tcPr>
            <w:tcW w:w="787" w:type="dxa"/>
            <w:gridSpan w:val="2"/>
            <w:tcBorders>
              <w:tl2br w:val="nil"/>
              <w:tr2bl w:val="nil"/>
            </w:tcBorders>
            <w:vAlign w:val="center"/>
          </w:tcPr>
          <w:p w:rsidR="00BF6ACC" w:rsidRDefault="00BF6ACC">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预决算信息公开性</w:t>
            </w:r>
          </w:p>
        </w:tc>
        <w:tc>
          <w:tcPr>
            <w:tcW w:w="520" w:type="dxa"/>
            <w:tcBorders>
              <w:tl2br w:val="nil"/>
              <w:tr2bl w:val="nil"/>
            </w:tcBorders>
            <w:vAlign w:val="center"/>
          </w:tcPr>
          <w:p w:rsidR="00BF6ACC" w:rsidRDefault="00BF6ACC">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5</w:t>
            </w:r>
          </w:p>
        </w:tc>
        <w:tc>
          <w:tcPr>
            <w:tcW w:w="3090" w:type="dxa"/>
            <w:gridSpan w:val="5"/>
            <w:tcBorders>
              <w:tl2br w:val="nil"/>
              <w:tr2bl w:val="nil"/>
            </w:tcBorders>
            <w:vAlign w:val="center"/>
          </w:tcPr>
          <w:p w:rsidR="00BF6ACC" w:rsidRDefault="00BF6ACC">
            <w:pPr>
              <w:spacing w:line="26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1994" w:type="dxa"/>
            <w:gridSpan w:val="2"/>
            <w:tcBorders>
              <w:tl2br w:val="nil"/>
              <w:tr2bl w:val="nil"/>
            </w:tcBorders>
            <w:vAlign w:val="center"/>
          </w:tcPr>
          <w:p w:rsidR="00BF6ACC" w:rsidRDefault="00BF6ACC">
            <w:pPr>
              <w:spacing w:line="28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预决算信息是指与部门预算、执行、决算、监督、绩效等管理相关的信息。</w:t>
            </w:r>
          </w:p>
        </w:tc>
        <w:tc>
          <w:tcPr>
            <w:tcW w:w="855" w:type="dxa"/>
            <w:tcBorders>
              <w:tl2br w:val="nil"/>
              <w:tr2bl w:val="nil"/>
            </w:tcBorders>
            <w:vAlign w:val="center"/>
          </w:tcPr>
          <w:p w:rsidR="00BF6ACC" w:rsidRDefault="00226F58" w:rsidP="00123373">
            <w:pPr>
              <w:spacing w:line="280" w:lineRule="exact"/>
              <w:jc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5</w:t>
            </w:r>
          </w:p>
        </w:tc>
      </w:tr>
      <w:tr w:rsidR="00BF6ACC" w:rsidTr="000D5DA1">
        <w:tblPrEx>
          <w:tblCellMar>
            <w:left w:w="28" w:type="dxa"/>
            <w:right w:w="28" w:type="dxa"/>
          </w:tblCellMar>
        </w:tblPrEx>
        <w:trPr>
          <w:trHeight w:val="1677"/>
          <w:jc w:val="center"/>
        </w:trPr>
        <w:tc>
          <w:tcPr>
            <w:tcW w:w="505" w:type="dxa"/>
            <w:vMerge w:val="restart"/>
            <w:tcBorders>
              <w:tl2br w:val="nil"/>
              <w:tr2bl w:val="nil"/>
            </w:tcBorders>
            <w:vAlign w:val="center"/>
          </w:tcPr>
          <w:p w:rsidR="00BF6ACC" w:rsidRDefault="00BF6ACC">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产出及效率</w:t>
            </w:r>
          </w:p>
        </w:tc>
        <w:tc>
          <w:tcPr>
            <w:tcW w:w="505" w:type="dxa"/>
            <w:gridSpan w:val="2"/>
            <w:vMerge w:val="restart"/>
            <w:tcBorders>
              <w:tl2br w:val="nil"/>
              <w:tr2bl w:val="nil"/>
            </w:tcBorders>
            <w:vAlign w:val="center"/>
          </w:tcPr>
          <w:p w:rsidR="00BF6ACC" w:rsidRDefault="00BF6ACC">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30</w:t>
            </w:r>
          </w:p>
        </w:tc>
        <w:tc>
          <w:tcPr>
            <w:tcW w:w="505" w:type="dxa"/>
            <w:tcBorders>
              <w:tl2br w:val="nil"/>
              <w:tr2bl w:val="nil"/>
            </w:tcBorders>
            <w:vAlign w:val="center"/>
          </w:tcPr>
          <w:p w:rsidR="00BF6ACC" w:rsidRDefault="00BF6ACC">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职责履行</w:t>
            </w:r>
          </w:p>
        </w:tc>
        <w:tc>
          <w:tcPr>
            <w:tcW w:w="505" w:type="dxa"/>
            <w:gridSpan w:val="2"/>
            <w:tcBorders>
              <w:tl2br w:val="nil"/>
              <w:tr2bl w:val="nil"/>
            </w:tcBorders>
            <w:vAlign w:val="center"/>
          </w:tcPr>
          <w:p w:rsidR="00BF6ACC" w:rsidRDefault="00BF6ACC">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8</w:t>
            </w:r>
          </w:p>
        </w:tc>
        <w:tc>
          <w:tcPr>
            <w:tcW w:w="787" w:type="dxa"/>
            <w:gridSpan w:val="2"/>
            <w:tcBorders>
              <w:tl2br w:val="nil"/>
              <w:tr2bl w:val="nil"/>
            </w:tcBorders>
            <w:vAlign w:val="center"/>
          </w:tcPr>
          <w:p w:rsidR="00BF6ACC" w:rsidRDefault="00BF6ACC">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重点工作实际完成率</w:t>
            </w:r>
          </w:p>
        </w:tc>
        <w:tc>
          <w:tcPr>
            <w:tcW w:w="520" w:type="dxa"/>
            <w:tcBorders>
              <w:tl2br w:val="nil"/>
              <w:tr2bl w:val="nil"/>
            </w:tcBorders>
            <w:vAlign w:val="center"/>
          </w:tcPr>
          <w:p w:rsidR="00BF6ACC" w:rsidRDefault="00BF6ACC">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8</w:t>
            </w:r>
          </w:p>
        </w:tc>
        <w:tc>
          <w:tcPr>
            <w:tcW w:w="3090" w:type="dxa"/>
            <w:gridSpan w:val="5"/>
            <w:tcBorders>
              <w:tl2br w:val="nil"/>
              <w:tr2bl w:val="nil"/>
            </w:tcBorders>
            <w:vAlign w:val="center"/>
          </w:tcPr>
          <w:p w:rsidR="00BF6ACC" w:rsidRDefault="00BF6ACC">
            <w:pPr>
              <w:spacing w:line="28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根据履职情况，结合绩效目标和项目性质，对重点工作计划完成、产出质量、产出时效和有关成本控制情况评价，实现70%以上得4分，70%以下不得分。</w:t>
            </w:r>
          </w:p>
        </w:tc>
        <w:tc>
          <w:tcPr>
            <w:tcW w:w="1994" w:type="dxa"/>
            <w:gridSpan w:val="2"/>
            <w:tcBorders>
              <w:tl2br w:val="nil"/>
              <w:tr2bl w:val="nil"/>
            </w:tcBorders>
            <w:vAlign w:val="center"/>
          </w:tcPr>
          <w:p w:rsidR="00BF6ACC" w:rsidRDefault="00BF6ACC">
            <w:pPr>
              <w:spacing w:line="28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 xml:space="preserve">　</w:t>
            </w:r>
          </w:p>
        </w:tc>
        <w:tc>
          <w:tcPr>
            <w:tcW w:w="855" w:type="dxa"/>
            <w:tcBorders>
              <w:tl2br w:val="nil"/>
              <w:tr2bl w:val="nil"/>
            </w:tcBorders>
            <w:vAlign w:val="center"/>
          </w:tcPr>
          <w:p w:rsidR="00BF6ACC" w:rsidRDefault="00226F58" w:rsidP="00123373">
            <w:pPr>
              <w:spacing w:line="280" w:lineRule="exact"/>
              <w:jc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8</w:t>
            </w:r>
          </w:p>
        </w:tc>
      </w:tr>
      <w:tr w:rsidR="00BF6ACC" w:rsidTr="000D5DA1">
        <w:tblPrEx>
          <w:tblCellMar>
            <w:left w:w="28" w:type="dxa"/>
            <w:right w:w="28" w:type="dxa"/>
          </w:tblCellMar>
        </w:tblPrEx>
        <w:trPr>
          <w:trHeight w:val="729"/>
          <w:jc w:val="center"/>
        </w:trPr>
        <w:tc>
          <w:tcPr>
            <w:tcW w:w="505" w:type="dxa"/>
            <w:vMerge/>
            <w:tcBorders>
              <w:tl2br w:val="nil"/>
              <w:tr2bl w:val="nil"/>
            </w:tcBorders>
            <w:vAlign w:val="center"/>
          </w:tcPr>
          <w:p w:rsidR="00BF6ACC" w:rsidRDefault="00BF6ACC">
            <w:pPr>
              <w:spacing w:line="280" w:lineRule="exact"/>
              <w:jc w:val="left"/>
              <w:rPr>
                <w:rFonts w:asciiTheme="minorEastAsia" w:eastAsiaTheme="minorEastAsia" w:hAnsiTheme="minorEastAsia" w:cstheme="minorEastAsia"/>
                <w:kern w:val="0"/>
                <w:sz w:val="18"/>
                <w:szCs w:val="18"/>
              </w:rPr>
            </w:pPr>
          </w:p>
        </w:tc>
        <w:tc>
          <w:tcPr>
            <w:tcW w:w="505" w:type="dxa"/>
            <w:gridSpan w:val="2"/>
            <w:vMerge/>
            <w:tcBorders>
              <w:tl2br w:val="nil"/>
              <w:tr2bl w:val="nil"/>
            </w:tcBorders>
            <w:vAlign w:val="center"/>
          </w:tcPr>
          <w:p w:rsidR="00BF6ACC" w:rsidRDefault="00BF6ACC">
            <w:pPr>
              <w:spacing w:line="280" w:lineRule="exact"/>
              <w:jc w:val="left"/>
              <w:rPr>
                <w:rFonts w:asciiTheme="minorEastAsia" w:eastAsiaTheme="minorEastAsia" w:hAnsiTheme="minorEastAsia" w:cstheme="minorEastAsia"/>
                <w:kern w:val="0"/>
                <w:sz w:val="18"/>
                <w:szCs w:val="18"/>
              </w:rPr>
            </w:pPr>
          </w:p>
        </w:tc>
        <w:tc>
          <w:tcPr>
            <w:tcW w:w="505" w:type="dxa"/>
            <w:vMerge w:val="restart"/>
            <w:tcBorders>
              <w:tl2br w:val="nil"/>
              <w:tr2bl w:val="nil"/>
            </w:tcBorders>
            <w:vAlign w:val="center"/>
          </w:tcPr>
          <w:p w:rsidR="00BF6ACC" w:rsidRDefault="00BF6ACC">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履职 效益</w:t>
            </w:r>
          </w:p>
        </w:tc>
        <w:tc>
          <w:tcPr>
            <w:tcW w:w="505" w:type="dxa"/>
            <w:gridSpan w:val="2"/>
            <w:vMerge w:val="restart"/>
            <w:tcBorders>
              <w:tl2br w:val="nil"/>
              <w:tr2bl w:val="nil"/>
            </w:tcBorders>
            <w:vAlign w:val="center"/>
          </w:tcPr>
          <w:p w:rsidR="00BF6ACC" w:rsidRDefault="00BF6ACC">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10</w:t>
            </w:r>
          </w:p>
        </w:tc>
        <w:tc>
          <w:tcPr>
            <w:tcW w:w="787" w:type="dxa"/>
            <w:gridSpan w:val="2"/>
            <w:tcBorders>
              <w:tl2br w:val="nil"/>
              <w:tr2bl w:val="nil"/>
            </w:tcBorders>
            <w:vAlign w:val="center"/>
          </w:tcPr>
          <w:p w:rsidR="00BF6ACC" w:rsidRDefault="00BF6ACC">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经济</w:t>
            </w:r>
          </w:p>
          <w:p w:rsidR="00BF6ACC" w:rsidRDefault="00BF6ACC">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效益</w:t>
            </w:r>
          </w:p>
        </w:tc>
        <w:tc>
          <w:tcPr>
            <w:tcW w:w="520" w:type="dxa"/>
            <w:vMerge w:val="restart"/>
            <w:tcBorders>
              <w:tl2br w:val="nil"/>
              <w:tr2bl w:val="nil"/>
            </w:tcBorders>
            <w:vAlign w:val="center"/>
          </w:tcPr>
          <w:p w:rsidR="00BF6ACC" w:rsidRDefault="00BF6ACC">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10</w:t>
            </w:r>
          </w:p>
        </w:tc>
        <w:tc>
          <w:tcPr>
            <w:tcW w:w="3090" w:type="dxa"/>
            <w:gridSpan w:val="5"/>
            <w:vMerge w:val="restart"/>
            <w:tcBorders>
              <w:tl2br w:val="nil"/>
              <w:tr2bl w:val="nil"/>
            </w:tcBorders>
            <w:vAlign w:val="center"/>
          </w:tcPr>
          <w:p w:rsidR="00BF6ACC" w:rsidRDefault="00BF6ACC">
            <w:pPr>
              <w:spacing w:line="28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此两项指标为设置部门整体支出绩效评价指标时必须考虑的共性要素，可根据部门实际情况有选择的进行设置，并将其细化为相应的个性化指标。</w:t>
            </w:r>
          </w:p>
        </w:tc>
        <w:tc>
          <w:tcPr>
            <w:tcW w:w="1994" w:type="dxa"/>
            <w:gridSpan w:val="2"/>
            <w:vMerge w:val="restart"/>
            <w:tcBorders>
              <w:tl2br w:val="nil"/>
              <w:tr2bl w:val="nil"/>
            </w:tcBorders>
            <w:vAlign w:val="center"/>
          </w:tcPr>
          <w:p w:rsidR="00BF6ACC" w:rsidRDefault="00BF6ACC">
            <w:pPr>
              <w:spacing w:line="280" w:lineRule="exact"/>
              <w:jc w:val="left"/>
              <w:rPr>
                <w:rFonts w:asciiTheme="minorEastAsia" w:eastAsiaTheme="minorEastAsia" w:hAnsiTheme="minorEastAsia" w:cstheme="minorEastAsia"/>
                <w:color w:val="000000"/>
                <w:kern w:val="0"/>
                <w:sz w:val="18"/>
                <w:szCs w:val="18"/>
              </w:rPr>
            </w:pPr>
          </w:p>
        </w:tc>
        <w:tc>
          <w:tcPr>
            <w:tcW w:w="855" w:type="dxa"/>
            <w:vMerge w:val="restart"/>
            <w:tcBorders>
              <w:tl2br w:val="nil"/>
              <w:tr2bl w:val="nil"/>
            </w:tcBorders>
            <w:vAlign w:val="center"/>
          </w:tcPr>
          <w:p w:rsidR="00BF6ACC" w:rsidRDefault="00226F58" w:rsidP="00123373">
            <w:pPr>
              <w:spacing w:line="280" w:lineRule="exact"/>
              <w:jc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10</w:t>
            </w:r>
          </w:p>
        </w:tc>
      </w:tr>
      <w:tr w:rsidR="00BF6ACC" w:rsidTr="000D5DA1">
        <w:tblPrEx>
          <w:tblCellMar>
            <w:left w:w="28" w:type="dxa"/>
            <w:right w:w="28" w:type="dxa"/>
          </w:tblCellMar>
        </w:tblPrEx>
        <w:trPr>
          <w:trHeight w:val="647"/>
          <w:jc w:val="center"/>
        </w:trPr>
        <w:tc>
          <w:tcPr>
            <w:tcW w:w="505" w:type="dxa"/>
            <w:vMerge/>
            <w:tcBorders>
              <w:tl2br w:val="nil"/>
              <w:tr2bl w:val="nil"/>
            </w:tcBorders>
            <w:vAlign w:val="center"/>
          </w:tcPr>
          <w:p w:rsidR="00BF6ACC" w:rsidRDefault="00BF6ACC">
            <w:pPr>
              <w:spacing w:line="280" w:lineRule="exact"/>
              <w:jc w:val="left"/>
              <w:rPr>
                <w:rFonts w:asciiTheme="minorEastAsia" w:eastAsiaTheme="minorEastAsia" w:hAnsiTheme="minorEastAsia" w:cstheme="minorEastAsia"/>
                <w:kern w:val="0"/>
                <w:sz w:val="18"/>
                <w:szCs w:val="18"/>
              </w:rPr>
            </w:pPr>
          </w:p>
        </w:tc>
        <w:tc>
          <w:tcPr>
            <w:tcW w:w="505" w:type="dxa"/>
            <w:gridSpan w:val="2"/>
            <w:vMerge/>
            <w:tcBorders>
              <w:tl2br w:val="nil"/>
              <w:tr2bl w:val="nil"/>
            </w:tcBorders>
            <w:vAlign w:val="center"/>
          </w:tcPr>
          <w:p w:rsidR="00BF6ACC" w:rsidRDefault="00BF6ACC">
            <w:pPr>
              <w:spacing w:line="280" w:lineRule="exact"/>
              <w:jc w:val="left"/>
              <w:rPr>
                <w:rFonts w:asciiTheme="minorEastAsia" w:eastAsiaTheme="minorEastAsia" w:hAnsiTheme="minorEastAsia" w:cstheme="minorEastAsia"/>
                <w:kern w:val="0"/>
                <w:sz w:val="18"/>
                <w:szCs w:val="18"/>
              </w:rPr>
            </w:pPr>
          </w:p>
        </w:tc>
        <w:tc>
          <w:tcPr>
            <w:tcW w:w="505" w:type="dxa"/>
            <w:vMerge/>
            <w:tcBorders>
              <w:tl2br w:val="nil"/>
              <w:tr2bl w:val="nil"/>
            </w:tcBorders>
            <w:vAlign w:val="center"/>
          </w:tcPr>
          <w:p w:rsidR="00BF6ACC" w:rsidRDefault="00BF6ACC">
            <w:pPr>
              <w:spacing w:line="280" w:lineRule="exact"/>
              <w:jc w:val="left"/>
              <w:rPr>
                <w:rFonts w:asciiTheme="minorEastAsia" w:eastAsiaTheme="minorEastAsia" w:hAnsiTheme="minorEastAsia" w:cstheme="minorEastAsia"/>
                <w:kern w:val="0"/>
                <w:sz w:val="18"/>
                <w:szCs w:val="18"/>
              </w:rPr>
            </w:pPr>
          </w:p>
        </w:tc>
        <w:tc>
          <w:tcPr>
            <w:tcW w:w="505" w:type="dxa"/>
            <w:gridSpan w:val="2"/>
            <w:vMerge/>
            <w:tcBorders>
              <w:tl2br w:val="nil"/>
              <w:tr2bl w:val="nil"/>
            </w:tcBorders>
            <w:vAlign w:val="center"/>
          </w:tcPr>
          <w:p w:rsidR="00BF6ACC" w:rsidRDefault="00BF6ACC">
            <w:pPr>
              <w:spacing w:line="280" w:lineRule="exact"/>
              <w:jc w:val="left"/>
              <w:rPr>
                <w:rFonts w:asciiTheme="minorEastAsia" w:eastAsiaTheme="minorEastAsia" w:hAnsiTheme="minorEastAsia" w:cstheme="minorEastAsia"/>
                <w:kern w:val="0"/>
                <w:sz w:val="18"/>
                <w:szCs w:val="18"/>
              </w:rPr>
            </w:pPr>
          </w:p>
        </w:tc>
        <w:tc>
          <w:tcPr>
            <w:tcW w:w="787" w:type="dxa"/>
            <w:gridSpan w:val="2"/>
            <w:tcBorders>
              <w:tl2br w:val="nil"/>
              <w:tr2bl w:val="nil"/>
            </w:tcBorders>
            <w:vAlign w:val="center"/>
          </w:tcPr>
          <w:p w:rsidR="00BF6ACC" w:rsidRDefault="00BF6ACC">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社会</w:t>
            </w:r>
          </w:p>
          <w:p w:rsidR="00BF6ACC" w:rsidRDefault="00BF6ACC">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效益</w:t>
            </w:r>
          </w:p>
        </w:tc>
        <w:tc>
          <w:tcPr>
            <w:tcW w:w="520" w:type="dxa"/>
            <w:vMerge/>
            <w:tcBorders>
              <w:tl2br w:val="nil"/>
              <w:tr2bl w:val="nil"/>
            </w:tcBorders>
            <w:vAlign w:val="center"/>
          </w:tcPr>
          <w:p w:rsidR="00BF6ACC" w:rsidRDefault="00BF6ACC">
            <w:pPr>
              <w:spacing w:line="280" w:lineRule="exact"/>
              <w:jc w:val="left"/>
              <w:rPr>
                <w:rFonts w:asciiTheme="minorEastAsia" w:eastAsiaTheme="minorEastAsia" w:hAnsiTheme="minorEastAsia" w:cstheme="minorEastAsia"/>
                <w:kern w:val="0"/>
                <w:sz w:val="18"/>
                <w:szCs w:val="18"/>
              </w:rPr>
            </w:pPr>
          </w:p>
        </w:tc>
        <w:tc>
          <w:tcPr>
            <w:tcW w:w="3090" w:type="dxa"/>
            <w:gridSpan w:val="5"/>
            <w:vMerge/>
            <w:tcBorders>
              <w:tl2br w:val="nil"/>
              <w:tr2bl w:val="nil"/>
            </w:tcBorders>
            <w:vAlign w:val="center"/>
          </w:tcPr>
          <w:p w:rsidR="00BF6ACC" w:rsidRDefault="00BF6ACC">
            <w:pPr>
              <w:spacing w:line="280" w:lineRule="exact"/>
              <w:jc w:val="left"/>
              <w:rPr>
                <w:rFonts w:asciiTheme="minorEastAsia" w:eastAsiaTheme="minorEastAsia" w:hAnsiTheme="minorEastAsia" w:cstheme="minorEastAsia"/>
                <w:kern w:val="0"/>
                <w:sz w:val="18"/>
                <w:szCs w:val="18"/>
              </w:rPr>
            </w:pPr>
          </w:p>
        </w:tc>
        <w:tc>
          <w:tcPr>
            <w:tcW w:w="1994" w:type="dxa"/>
            <w:gridSpan w:val="2"/>
            <w:vMerge/>
            <w:tcBorders>
              <w:tl2br w:val="nil"/>
              <w:tr2bl w:val="nil"/>
            </w:tcBorders>
            <w:vAlign w:val="center"/>
          </w:tcPr>
          <w:p w:rsidR="00BF6ACC" w:rsidRDefault="00BF6ACC">
            <w:pPr>
              <w:spacing w:line="280" w:lineRule="exact"/>
              <w:jc w:val="left"/>
              <w:rPr>
                <w:rFonts w:asciiTheme="minorEastAsia" w:eastAsiaTheme="minorEastAsia" w:hAnsiTheme="minorEastAsia" w:cstheme="minorEastAsia"/>
                <w:kern w:val="0"/>
                <w:sz w:val="18"/>
                <w:szCs w:val="18"/>
              </w:rPr>
            </w:pPr>
          </w:p>
        </w:tc>
        <w:tc>
          <w:tcPr>
            <w:tcW w:w="855" w:type="dxa"/>
            <w:vMerge/>
            <w:tcBorders>
              <w:tl2br w:val="nil"/>
              <w:tr2bl w:val="nil"/>
            </w:tcBorders>
            <w:vAlign w:val="center"/>
          </w:tcPr>
          <w:p w:rsidR="00BF6ACC" w:rsidRDefault="00BF6ACC" w:rsidP="00123373">
            <w:pPr>
              <w:spacing w:line="280" w:lineRule="exact"/>
              <w:jc w:val="center"/>
              <w:rPr>
                <w:rFonts w:asciiTheme="minorEastAsia" w:eastAsiaTheme="minorEastAsia" w:hAnsiTheme="minorEastAsia" w:cstheme="minorEastAsia"/>
                <w:kern w:val="0"/>
                <w:sz w:val="18"/>
                <w:szCs w:val="18"/>
              </w:rPr>
            </w:pPr>
          </w:p>
        </w:tc>
      </w:tr>
      <w:tr w:rsidR="00BF6ACC" w:rsidTr="000D5DA1">
        <w:tblPrEx>
          <w:tblCellMar>
            <w:left w:w="28" w:type="dxa"/>
            <w:right w:w="28" w:type="dxa"/>
          </w:tblCellMar>
        </w:tblPrEx>
        <w:trPr>
          <w:trHeight w:val="1531"/>
          <w:jc w:val="center"/>
        </w:trPr>
        <w:tc>
          <w:tcPr>
            <w:tcW w:w="505" w:type="dxa"/>
            <w:vMerge/>
            <w:tcBorders>
              <w:tl2br w:val="nil"/>
              <w:tr2bl w:val="nil"/>
            </w:tcBorders>
            <w:vAlign w:val="center"/>
          </w:tcPr>
          <w:p w:rsidR="00BF6ACC" w:rsidRDefault="00BF6ACC">
            <w:pPr>
              <w:spacing w:line="280" w:lineRule="exact"/>
              <w:jc w:val="left"/>
              <w:rPr>
                <w:rFonts w:asciiTheme="minorEastAsia" w:eastAsiaTheme="minorEastAsia" w:hAnsiTheme="minorEastAsia" w:cstheme="minorEastAsia"/>
                <w:kern w:val="0"/>
                <w:sz w:val="18"/>
                <w:szCs w:val="18"/>
              </w:rPr>
            </w:pPr>
          </w:p>
        </w:tc>
        <w:tc>
          <w:tcPr>
            <w:tcW w:w="505" w:type="dxa"/>
            <w:gridSpan w:val="2"/>
            <w:vMerge/>
            <w:tcBorders>
              <w:tl2br w:val="nil"/>
              <w:tr2bl w:val="nil"/>
            </w:tcBorders>
            <w:vAlign w:val="center"/>
          </w:tcPr>
          <w:p w:rsidR="00BF6ACC" w:rsidRDefault="00BF6ACC">
            <w:pPr>
              <w:spacing w:line="280" w:lineRule="exact"/>
              <w:jc w:val="left"/>
              <w:rPr>
                <w:rFonts w:asciiTheme="minorEastAsia" w:eastAsiaTheme="minorEastAsia" w:hAnsiTheme="minorEastAsia" w:cstheme="minorEastAsia"/>
                <w:kern w:val="0"/>
                <w:sz w:val="18"/>
                <w:szCs w:val="18"/>
              </w:rPr>
            </w:pPr>
          </w:p>
        </w:tc>
        <w:tc>
          <w:tcPr>
            <w:tcW w:w="505" w:type="dxa"/>
            <w:vMerge/>
            <w:tcBorders>
              <w:tl2br w:val="nil"/>
              <w:tr2bl w:val="nil"/>
            </w:tcBorders>
            <w:vAlign w:val="center"/>
          </w:tcPr>
          <w:p w:rsidR="00BF6ACC" w:rsidRDefault="00BF6ACC">
            <w:pPr>
              <w:spacing w:line="280" w:lineRule="exact"/>
              <w:jc w:val="left"/>
              <w:rPr>
                <w:rFonts w:asciiTheme="minorEastAsia" w:eastAsiaTheme="minorEastAsia" w:hAnsiTheme="minorEastAsia" w:cstheme="minorEastAsia"/>
                <w:kern w:val="0"/>
                <w:sz w:val="18"/>
                <w:szCs w:val="18"/>
              </w:rPr>
            </w:pPr>
          </w:p>
        </w:tc>
        <w:tc>
          <w:tcPr>
            <w:tcW w:w="505" w:type="dxa"/>
            <w:gridSpan w:val="2"/>
            <w:vMerge w:val="restart"/>
            <w:tcBorders>
              <w:tl2br w:val="nil"/>
              <w:tr2bl w:val="nil"/>
            </w:tcBorders>
            <w:vAlign w:val="center"/>
          </w:tcPr>
          <w:p w:rsidR="00BF6ACC" w:rsidRDefault="00BF6ACC">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12</w:t>
            </w:r>
          </w:p>
        </w:tc>
        <w:tc>
          <w:tcPr>
            <w:tcW w:w="787" w:type="dxa"/>
            <w:gridSpan w:val="2"/>
            <w:tcBorders>
              <w:tl2br w:val="nil"/>
              <w:tr2bl w:val="nil"/>
            </w:tcBorders>
            <w:vAlign w:val="center"/>
          </w:tcPr>
          <w:p w:rsidR="00BF6ACC" w:rsidRDefault="00BF6ACC">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行政</w:t>
            </w:r>
          </w:p>
          <w:p w:rsidR="00BF6ACC" w:rsidRDefault="00BF6ACC">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效能</w:t>
            </w:r>
          </w:p>
        </w:tc>
        <w:tc>
          <w:tcPr>
            <w:tcW w:w="520" w:type="dxa"/>
            <w:tcBorders>
              <w:tl2br w:val="nil"/>
              <w:tr2bl w:val="nil"/>
            </w:tcBorders>
            <w:vAlign w:val="center"/>
          </w:tcPr>
          <w:p w:rsidR="00BF6ACC" w:rsidRDefault="00BF6ACC">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6</w:t>
            </w:r>
          </w:p>
        </w:tc>
        <w:tc>
          <w:tcPr>
            <w:tcW w:w="3090" w:type="dxa"/>
            <w:gridSpan w:val="5"/>
            <w:tcBorders>
              <w:tl2br w:val="nil"/>
              <w:tr2bl w:val="nil"/>
            </w:tcBorders>
            <w:vAlign w:val="center"/>
          </w:tcPr>
          <w:p w:rsidR="00BF6ACC" w:rsidRDefault="00BF6ACC">
            <w:pPr>
              <w:spacing w:line="28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促进部门改进文风会风，加强经费及资产管理，推动网上办事，提高行政效率，降低行政成本效果较好的计6分；一般3分；无效果或者效果不明显0分。</w:t>
            </w:r>
          </w:p>
        </w:tc>
        <w:tc>
          <w:tcPr>
            <w:tcW w:w="1994" w:type="dxa"/>
            <w:gridSpan w:val="2"/>
            <w:tcBorders>
              <w:tl2br w:val="nil"/>
              <w:tr2bl w:val="nil"/>
            </w:tcBorders>
            <w:vAlign w:val="center"/>
          </w:tcPr>
          <w:p w:rsidR="00BF6ACC" w:rsidRDefault="00BF6ACC">
            <w:pPr>
              <w:spacing w:line="28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根据部门自评材料评定。</w:t>
            </w:r>
          </w:p>
        </w:tc>
        <w:tc>
          <w:tcPr>
            <w:tcW w:w="855" w:type="dxa"/>
            <w:tcBorders>
              <w:tl2br w:val="nil"/>
              <w:tr2bl w:val="nil"/>
            </w:tcBorders>
            <w:vAlign w:val="center"/>
          </w:tcPr>
          <w:p w:rsidR="00BF6ACC" w:rsidRDefault="00226F58" w:rsidP="00123373">
            <w:pPr>
              <w:spacing w:line="280" w:lineRule="exact"/>
              <w:jc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color w:val="000000"/>
                <w:kern w:val="0"/>
                <w:sz w:val="18"/>
                <w:szCs w:val="18"/>
              </w:rPr>
              <w:t>6</w:t>
            </w:r>
          </w:p>
        </w:tc>
      </w:tr>
      <w:tr w:rsidR="00BF6ACC" w:rsidTr="000D5DA1">
        <w:tblPrEx>
          <w:tblCellMar>
            <w:left w:w="28" w:type="dxa"/>
            <w:right w:w="28" w:type="dxa"/>
          </w:tblCellMar>
        </w:tblPrEx>
        <w:trPr>
          <w:trHeight w:val="1531"/>
          <w:jc w:val="center"/>
        </w:trPr>
        <w:tc>
          <w:tcPr>
            <w:tcW w:w="505" w:type="dxa"/>
            <w:vMerge/>
            <w:tcBorders>
              <w:tl2br w:val="nil"/>
              <w:tr2bl w:val="nil"/>
            </w:tcBorders>
            <w:vAlign w:val="center"/>
          </w:tcPr>
          <w:p w:rsidR="00BF6ACC" w:rsidRDefault="00BF6ACC">
            <w:pPr>
              <w:spacing w:line="280" w:lineRule="exact"/>
              <w:jc w:val="left"/>
              <w:rPr>
                <w:rFonts w:asciiTheme="minorEastAsia" w:eastAsiaTheme="minorEastAsia" w:hAnsiTheme="minorEastAsia" w:cstheme="minorEastAsia"/>
                <w:kern w:val="0"/>
                <w:sz w:val="18"/>
                <w:szCs w:val="18"/>
              </w:rPr>
            </w:pPr>
          </w:p>
        </w:tc>
        <w:tc>
          <w:tcPr>
            <w:tcW w:w="505" w:type="dxa"/>
            <w:gridSpan w:val="2"/>
            <w:vMerge/>
            <w:tcBorders>
              <w:tl2br w:val="nil"/>
              <w:tr2bl w:val="nil"/>
            </w:tcBorders>
            <w:vAlign w:val="center"/>
          </w:tcPr>
          <w:p w:rsidR="00BF6ACC" w:rsidRDefault="00BF6ACC">
            <w:pPr>
              <w:spacing w:line="280" w:lineRule="exact"/>
              <w:jc w:val="left"/>
              <w:rPr>
                <w:rFonts w:asciiTheme="minorEastAsia" w:eastAsiaTheme="minorEastAsia" w:hAnsiTheme="minorEastAsia" w:cstheme="minorEastAsia"/>
                <w:kern w:val="0"/>
                <w:sz w:val="18"/>
                <w:szCs w:val="18"/>
              </w:rPr>
            </w:pPr>
          </w:p>
        </w:tc>
        <w:tc>
          <w:tcPr>
            <w:tcW w:w="505" w:type="dxa"/>
            <w:vMerge/>
            <w:tcBorders>
              <w:tl2br w:val="nil"/>
              <w:tr2bl w:val="nil"/>
            </w:tcBorders>
            <w:vAlign w:val="center"/>
          </w:tcPr>
          <w:p w:rsidR="00BF6ACC" w:rsidRDefault="00BF6ACC">
            <w:pPr>
              <w:spacing w:line="280" w:lineRule="exact"/>
              <w:jc w:val="left"/>
              <w:rPr>
                <w:rFonts w:asciiTheme="minorEastAsia" w:eastAsiaTheme="minorEastAsia" w:hAnsiTheme="minorEastAsia" w:cstheme="minorEastAsia"/>
                <w:kern w:val="0"/>
                <w:sz w:val="18"/>
                <w:szCs w:val="18"/>
              </w:rPr>
            </w:pPr>
          </w:p>
        </w:tc>
        <w:tc>
          <w:tcPr>
            <w:tcW w:w="505" w:type="dxa"/>
            <w:gridSpan w:val="2"/>
            <w:vMerge/>
            <w:tcBorders>
              <w:tl2br w:val="nil"/>
              <w:tr2bl w:val="nil"/>
            </w:tcBorders>
            <w:vAlign w:val="center"/>
          </w:tcPr>
          <w:p w:rsidR="00BF6ACC" w:rsidRDefault="00BF6ACC">
            <w:pPr>
              <w:spacing w:line="280" w:lineRule="exact"/>
              <w:jc w:val="left"/>
              <w:rPr>
                <w:rFonts w:asciiTheme="minorEastAsia" w:eastAsiaTheme="minorEastAsia" w:hAnsiTheme="minorEastAsia" w:cstheme="minorEastAsia"/>
                <w:kern w:val="0"/>
                <w:sz w:val="18"/>
                <w:szCs w:val="18"/>
              </w:rPr>
            </w:pPr>
          </w:p>
        </w:tc>
        <w:tc>
          <w:tcPr>
            <w:tcW w:w="787" w:type="dxa"/>
            <w:gridSpan w:val="2"/>
            <w:tcBorders>
              <w:tl2br w:val="nil"/>
              <w:tr2bl w:val="nil"/>
            </w:tcBorders>
            <w:vAlign w:val="center"/>
          </w:tcPr>
          <w:p w:rsidR="00BF6ACC" w:rsidRDefault="00BF6ACC">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社会公众或服务对象满意度</w:t>
            </w:r>
          </w:p>
        </w:tc>
        <w:tc>
          <w:tcPr>
            <w:tcW w:w="520" w:type="dxa"/>
            <w:tcBorders>
              <w:tl2br w:val="nil"/>
              <w:tr2bl w:val="nil"/>
            </w:tcBorders>
            <w:vAlign w:val="center"/>
          </w:tcPr>
          <w:p w:rsidR="00BF6ACC" w:rsidRDefault="00BF6ACC">
            <w:pPr>
              <w:spacing w:line="280" w:lineRule="exact"/>
              <w:jc w:val="center"/>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6</w:t>
            </w:r>
          </w:p>
        </w:tc>
        <w:tc>
          <w:tcPr>
            <w:tcW w:w="3090" w:type="dxa"/>
            <w:gridSpan w:val="5"/>
            <w:tcBorders>
              <w:tl2br w:val="nil"/>
              <w:tr2bl w:val="nil"/>
            </w:tcBorders>
            <w:vAlign w:val="center"/>
          </w:tcPr>
          <w:p w:rsidR="00BF6ACC" w:rsidRDefault="00BF6ACC">
            <w:pPr>
              <w:spacing w:line="28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90%（含）以上计6分；</w:t>
            </w:r>
            <w:r>
              <w:rPr>
                <w:rFonts w:asciiTheme="minorEastAsia" w:eastAsiaTheme="minorEastAsia" w:hAnsiTheme="minorEastAsia" w:cstheme="minorEastAsia" w:hint="eastAsia"/>
                <w:kern w:val="0"/>
                <w:sz w:val="18"/>
                <w:szCs w:val="18"/>
              </w:rPr>
              <w:br/>
              <w:t>80%（含）-90%，计4分；</w:t>
            </w:r>
            <w:r>
              <w:rPr>
                <w:rFonts w:asciiTheme="minorEastAsia" w:eastAsiaTheme="minorEastAsia" w:hAnsiTheme="minorEastAsia" w:cstheme="minorEastAsia" w:hint="eastAsia"/>
                <w:kern w:val="0"/>
                <w:sz w:val="18"/>
                <w:szCs w:val="18"/>
              </w:rPr>
              <w:br/>
              <w:t>70%（含）-80%，计2分；</w:t>
            </w:r>
            <w:r>
              <w:rPr>
                <w:rFonts w:asciiTheme="minorEastAsia" w:eastAsiaTheme="minorEastAsia" w:hAnsiTheme="minorEastAsia" w:cstheme="minorEastAsia" w:hint="eastAsia"/>
                <w:kern w:val="0"/>
                <w:sz w:val="18"/>
                <w:szCs w:val="18"/>
              </w:rPr>
              <w:br/>
              <w:t>低于70%计0分。</w:t>
            </w:r>
          </w:p>
        </w:tc>
        <w:tc>
          <w:tcPr>
            <w:tcW w:w="1994" w:type="dxa"/>
            <w:gridSpan w:val="2"/>
            <w:tcBorders>
              <w:tl2br w:val="nil"/>
              <w:tr2bl w:val="nil"/>
            </w:tcBorders>
            <w:vAlign w:val="center"/>
          </w:tcPr>
          <w:p w:rsidR="00BF6ACC" w:rsidRDefault="00BF6ACC">
            <w:pPr>
              <w:spacing w:line="280" w:lineRule="exact"/>
              <w:jc w:val="left"/>
              <w:rPr>
                <w:rFonts w:asciiTheme="minorEastAsia" w:eastAsiaTheme="minorEastAsia" w:hAnsiTheme="minorEastAsia" w:cstheme="minorEastAsia"/>
                <w:kern w:val="0"/>
                <w:sz w:val="18"/>
                <w:szCs w:val="18"/>
              </w:rPr>
            </w:pPr>
            <w:r>
              <w:rPr>
                <w:rFonts w:asciiTheme="minorEastAsia" w:eastAsiaTheme="minorEastAsia" w:hAnsiTheme="minorEastAsia" w:cstheme="minorEastAsia" w:hint="eastAsia"/>
                <w:kern w:val="0"/>
                <w:sz w:val="18"/>
                <w:szCs w:val="18"/>
              </w:rPr>
              <w:t>社会公众或服务对象是指部门（单位）履行职责而影响到的部门、群体或个人，一般采取社会调查的方式。</w:t>
            </w:r>
          </w:p>
        </w:tc>
        <w:tc>
          <w:tcPr>
            <w:tcW w:w="855" w:type="dxa"/>
            <w:tcBorders>
              <w:tl2br w:val="nil"/>
              <w:tr2bl w:val="nil"/>
            </w:tcBorders>
            <w:vAlign w:val="center"/>
          </w:tcPr>
          <w:p w:rsidR="00BF6ACC" w:rsidRDefault="00226F58" w:rsidP="00123373">
            <w:pPr>
              <w:spacing w:line="280" w:lineRule="exact"/>
              <w:jc w:val="center"/>
              <w:rPr>
                <w:rFonts w:asciiTheme="minorEastAsia" w:eastAsiaTheme="minorEastAsia" w:hAnsiTheme="minorEastAsia" w:cstheme="minorEastAsia"/>
                <w:color w:val="000000"/>
                <w:kern w:val="0"/>
                <w:sz w:val="18"/>
                <w:szCs w:val="18"/>
              </w:rPr>
            </w:pPr>
            <w:r>
              <w:rPr>
                <w:rFonts w:asciiTheme="minorEastAsia" w:eastAsiaTheme="minorEastAsia" w:hAnsiTheme="minorEastAsia" w:cstheme="minorEastAsia" w:hint="eastAsia"/>
                <w:kern w:val="0"/>
                <w:sz w:val="18"/>
                <w:szCs w:val="18"/>
              </w:rPr>
              <w:t>6</w:t>
            </w:r>
            <w:r w:rsidR="00313B04">
              <w:rPr>
                <w:rFonts w:asciiTheme="minorEastAsia" w:eastAsiaTheme="minorEastAsia" w:hAnsiTheme="minorEastAsia" w:cstheme="minorEastAsia" w:hint="eastAsia"/>
                <w:kern w:val="0"/>
                <w:sz w:val="18"/>
                <w:szCs w:val="18"/>
                <w:shd w:val="clear" w:color="auto" w:fill="FFFFFF"/>
              </w:rPr>
              <w:fldChar w:fldCharType="begin">
                <w:fldData xml:space="preserve">QgAzADUAMgBGADUAMgBDADkAMAAzADAANAA1ADMAOABCADAARgA0ADAANAA5AEEAOQA0AEUAMgA0
ADQARQAxAA==
</w:fldData>
              </w:fldChar>
            </w:r>
            <w:r w:rsidR="00BF6ACC">
              <w:rPr>
                <w:rFonts w:asciiTheme="minorEastAsia" w:eastAsiaTheme="minorEastAsia" w:hAnsiTheme="minorEastAsia" w:cstheme="minorEastAsia" w:hint="eastAsia"/>
                <w:kern w:val="0"/>
                <w:sz w:val="18"/>
                <w:szCs w:val="18"/>
                <w:shd w:val="clear" w:color="auto" w:fill="FFFFFF"/>
              </w:rPr>
              <w:instrText>Addin PF16</w:instrText>
            </w:r>
            <w:r w:rsidR="00313B04">
              <w:rPr>
                <w:rFonts w:asciiTheme="minorEastAsia" w:eastAsiaTheme="minorEastAsia" w:hAnsiTheme="minorEastAsia" w:cstheme="minorEastAsia" w:hint="eastAsia"/>
                <w:kern w:val="0"/>
                <w:sz w:val="18"/>
                <w:szCs w:val="18"/>
                <w:shd w:val="clear" w:color="auto" w:fill="FFFFFF"/>
              </w:rPr>
            </w:r>
            <w:r w:rsidR="00313B04">
              <w:rPr>
                <w:rFonts w:asciiTheme="minorEastAsia" w:eastAsiaTheme="minorEastAsia" w:hAnsiTheme="minorEastAsia" w:cstheme="minorEastAsia" w:hint="eastAsia"/>
                <w:kern w:val="0"/>
                <w:sz w:val="18"/>
                <w:szCs w:val="18"/>
                <w:shd w:val="clear" w:color="auto" w:fill="FFFFFF"/>
              </w:rPr>
              <w:fldChar w:fldCharType="end"/>
            </w:r>
          </w:p>
        </w:tc>
      </w:tr>
    </w:tbl>
    <w:p w:rsidR="000D5DA1" w:rsidRDefault="000D5DA1" w:rsidP="00F73C63">
      <w:pPr>
        <w:jc w:val="left"/>
        <w:rPr>
          <w:rFonts w:ascii="黑体" w:eastAsia="黑体" w:hAnsi="黑体" w:cs="黑体"/>
          <w:kern w:val="0"/>
        </w:rPr>
      </w:pPr>
    </w:p>
    <w:sectPr w:rsidR="000D5DA1" w:rsidSect="000D5DA1">
      <w:footerReference w:type="even" r:id="rId7"/>
      <w:footerReference w:type="default" r:id="rId8"/>
      <w:pgSz w:w="11906" w:h="16838"/>
      <w:pgMar w:top="720" w:right="720" w:bottom="720" w:left="720" w:header="851" w:footer="850" w:gutter="0"/>
      <w:pgNumType w:fmt="numberInDash"/>
      <w:cols w:space="0"/>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9BD" w:rsidRDefault="009939BD" w:rsidP="005867BF">
      <w:pPr>
        <w:spacing w:line="240" w:lineRule="auto"/>
      </w:pPr>
      <w:r>
        <w:separator/>
      </w:r>
    </w:p>
  </w:endnote>
  <w:endnote w:type="continuationSeparator" w:id="1">
    <w:p w:rsidR="009939BD" w:rsidRDefault="009939BD" w:rsidP="005867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仿宋" w:eastAsia="仿宋" w:hAnsi="仿宋" w:cs="仿宋" w:hint="eastAsia"/>
        <w:sz w:val="28"/>
        <w:szCs w:val="28"/>
      </w:rPr>
      <w:id w:val="760954067"/>
    </w:sdtPr>
    <w:sdtContent>
      <w:p w:rsidR="005867BF" w:rsidRDefault="00313B04">
        <w:pPr>
          <w:pStyle w:val="a5"/>
        </w:pPr>
        <w:r>
          <w:rPr>
            <w:rFonts w:ascii="仿宋" w:eastAsia="仿宋" w:hAnsi="仿宋" w:cs="仿宋" w:hint="eastAsia"/>
            <w:sz w:val="28"/>
            <w:szCs w:val="28"/>
          </w:rPr>
          <w:fldChar w:fldCharType="begin"/>
        </w:r>
        <w:r w:rsidR="00BA00BB">
          <w:rPr>
            <w:rFonts w:ascii="仿宋" w:eastAsia="仿宋" w:hAnsi="仿宋" w:cs="仿宋" w:hint="eastAsia"/>
            <w:sz w:val="28"/>
            <w:szCs w:val="28"/>
          </w:rPr>
          <w:instrText>PAGE   \* MERGEFORMAT</w:instrText>
        </w:r>
        <w:r>
          <w:rPr>
            <w:rFonts w:ascii="仿宋" w:eastAsia="仿宋" w:hAnsi="仿宋" w:cs="仿宋" w:hint="eastAsia"/>
            <w:sz w:val="28"/>
            <w:szCs w:val="28"/>
          </w:rPr>
          <w:fldChar w:fldCharType="separate"/>
        </w:r>
        <w:r w:rsidR="001257FC" w:rsidRPr="001257FC">
          <w:rPr>
            <w:rFonts w:ascii="仿宋" w:eastAsia="仿宋" w:hAnsi="仿宋" w:cs="仿宋"/>
            <w:noProof/>
            <w:sz w:val="28"/>
            <w:szCs w:val="28"/>
            <w:lang w:val="zh-CN"/>
          </w:rPr>
          <w:t>-</w:t>
        </w:r>
        <w:r w:rsidR="001257FC">
          <w:rPr>
            <w:rFonts w:ascii="仿宋" w:eastAsia="仿宋" w:hAnsi="仿宋" w:cs="仿宋"/>
            <w:noProof/>
            <w:sz w:val="28"/>
            <w:szCs w:val="28"/>
          </w:rPr>
          <w:t xml:space="preserve"> 2 -</w:t>
        </w:r>
        <w:r>
          <w:rPr>
            <w:rFonts w:ascii="仿宋" w:eastAsia="仿宋" w:hAnsi="仿宋" w:cs="仿宋" w:hint="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3343425"/>
    </w:sdtPr>
    <w:sdtEndPr>
      <w:rPr>
        <w:rFonts w:ascii="仿宋" w:eastAsia="仿宋" w:hAnsi="仿宋" w:cs="仿宋" w:hint="eastAsia"/>
        <w:sz w:val="28"/>
        <w:szCs w:val="28"/>
      </w:rPr>
    </w:sdtEndPr>
    <w:sdtContent>
      <w:p w:rsidR="005867BF" w:rsidRDefault="00313B04">
        <w:pPr>
          <w:pStyle w:val="a5"/>
          <w:jc w:val="right"/>
        </w:pPr>
        <w:r>
          <w:rPr>
            <w:rFonts w:ascii="仿宋" w:eastAsia="仿宋" w:hAnsi="仿宋" w:cs="仿宋" w:hint="eastAsia"/>
            <w:sz w:val="28"/>
            <w:szCs w:val="28"/>
          </w:rPr>
          <w:fldChar w:fldCharType="begin"/>
        </w:r>
        <w:r w:rsidR="00BA00BB">
          <w:rPr>
            <w:rFonts w:ascii="仿宋" w:eastAsia="仿宋" w:hAnsi="仿宋" w:cs="仿宋" w:hint="eastAsia"/>
            <w:sz w:val="28"/>
            <w:szCs w:val="28"/>
          </w:rPr>
          <w:instrText>PAGE   \* MERGEFORMAT</w:instrText>
        </w:r>
        <w:r>
          <w:rPr>
            <w:rFonts w:ascii="仿宋" w:eastAsia="仿宋" w:hAnsi="仿宋" w:cs="仿宋" w:hint="eastAsia"/>
            <w:sz w:val="28"/>
            <w:szCs w:val="28"/>
          </w:rPr>
          <w:fldChar w:fldCharType="separate"/>
        </w:r>
        <w:r w:rsidR="001257FC" w:rsidRPr="001257FC">
          <w:rPr>
            <w:rFonts w:ascii="仿宋" w:eastAsia="仿宋" w:hAnsi="仿宋" w:cs="仿宋"/>
            <w:noProof/>
            <w:sz w:val="28"/>
            <w:szCs w:val="28"/>
            <w:lang w:val="zh-CN"/>
          </w:rPr>
          <w:t>-</w:t>
        </w:r>
        <w:r w:rsidR="001257FC">
          <w:rPr>
            <w:rFonts w:ascii="仿宋" w:eastAsia="仿宋" w:hAnsi="仿宋" w:cs="仿宋"/>
            <w:noProof/>
            <w:sz w:val="28"/>
            <w:szCs w:val="28"/>
          </w:rPr>
          <w:t xml:space="preserve"> 1 -</w:t>
        </w:r>
        <w:r>
          <w:rPr>
            <w:rFonts w:ascii="仿宋" w:eastAsia="仿宋" w:hAnsi="仿宋" w:cs="仿宋" w:hint="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9BD" w:rsidRDefault="009939BD" w:rsidP="005867BF">
      <w:pPr>
        <w:spacing w:line="240" w:lineRule="auto"/>
      </w:pPr>
      <w:r>
        <w:separator/>
      </w:r>
    </w:p>
  </w:footnote>
  <w:footnote w:type="continuationSeparator" w:id="1">
    <w:p w:rsidR="009939BD" w:rsidRDefault="009939BD" w:rsidP="005867B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60"/>
  <w:drawingGridVerticalSpacing w:val="435"/>
  <w:displayHorizontalDrawingGridEvery w:val="2"/>
  <w:noPunctuationKerning/>
  <w:characterSpacingControl w:val="compressPunctuation"/>
  <w:noLineBreaksAfter w:lang="zh-CN" w:val="$([{£¥·‘“〈《「『【〔〖〝﹙﹛﹝＄（．［｛￡￥"/>
  <w:noLineBreaksBefore w:lang="zh-CN" w:val="!%),.:;&gt;?]}¢¨°·ˇˉ―‖’”…‰′″›℃∶、。〃〉》」』】〕〗〞︶︺︾﹀﹄﹚﹜﹞！＂％＇），．：；？］｀｜｝～￠"/>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03747"/>
    <w:rsid w:val="00005D88"/>
    <w:rsid w:val="00017EBD"/>
    <w:rsid w:val="00050733"/>
    <w:rsid w:val="00057A74"/>
    <w:rsid w:val="00064467"/>
    <w:rsid w:val="0007763D"/>
    <w:rsid w:val="0008243B"/>
    <w:rsid w:val="000877BF"/>
    <w:rsid w:val="00091E7B"/>
    <w:rsid w:val="000D230F"/>
    <w:rsid w:val="000D5DA1"/>
    <w:rsid w:val="000E20BF"/>
    <w:rsid w:val="00106906"/>
    <w:rsid w:val="00111454"/>
    <w:rsid w:val="00123373"/>
    <w:rsid w:val="001257FC"/>
    <w:rsid w:val="0016305B"/>
    <w:rsid w:val="00170D2C"/>
    <w:rsid w:val="00190E73"/>
    <w:rsid w:val="001918FE"/>
    <w:rsid w:val="001A2888"/>
    <w:rsid w:val="001B67CB"/>
    <w:rsid w:val="001B6A3D"/>
    <w:rsid w:val="001C0081"/>
    <w:rsid w:val="001C10FB"/>
    <w:rsid w:val="001E275B"/>
    <w:rsid w:val="001E6B38"/>
    <w:rsid w:val="001F591B"/>
    <w:rsid w:val="001F7A6C"/>
    <w:rsid w:val="00225B82"/>
    <w:rsid w:val="00226F58"/>
    <w:rsid w:val="002436E5"/>
    <w:rsid w:val="00244E67"/>
    <w:rsid w:val="002603D7"/>
    <w:rsid w:val="00263876"/>
    <w:rsid w:val="00264568"/>
    <w:rsid w:val="00283DDC"/>
    <w:rsid w:val="00294D02"/>
    <w:rsid w:val="002A1C9D"/>
    <w:rsid w:val="002D2B17"/>
    <w:rsid w:val="002D6DE6"/>
    <w:rsid w:val="002F4C93"/>
    <w:rsid w:val="002F7238"/>
    <w:rsid w:val="00303747"/>
    <w:rsid w:val="00304A80"/>
    <w:rsid w:val="00311F5D"/>
    <w:rsid w:val="00313B04"/>
    <w:rsid w:val="003202CE"/>
    <w:rsid w:val="003370D8"/>
    <w:rsid w:val="00344F4D"/>
    <w:rsid w:val="00345F10"/>
    <w:rsid w:val="00347B6E"/>
    <w:rsid w:val="0035691A"/>
    <w:rsid w:val="00365CB3"/>
    <w:rsid w:val="003663D1"/>
    <w:rsid w:val="00374DA0"/>
    <w:rsid w:val="0037668D"/>
    <w:rsid w:val="003809B6"/>
    <w:rsid w:val="00382329"/>
    <w:rsid w:val="003A32AD"/>
    <w:rsid w:val="003E2B22"/>
    <w:rsid w:val="003F52D0"/>
    <w:rsid w:val="00406148"/>
    <w:rsid w:val="00406EF4"/>
    <w:rsid w:val="00413BF7"/>
    <w:rsid w:val="004358A4"/>
    <w:rsid w:val="004378B6"/>
    <w:rsid w:val="0044035E"/>
    <w:rsid w:val="00486AFF"/>
    <w:rsid w:val="00490592"/>
    <w:rsid w:val="004B2015"/>
    <w:rsid w:val="004C06F3"/>
    <w:rsid w:val="004C0FAE"/>
    <w:rsid w:val="004C37B2"/>
    <w:rsid w:val="004C420F"/>
    <w:rsid w:val="004D48E8"/>
    <w:rsid w:val="004E1BAF"/>
    <w:rsid w:val="004E5E17"/>
    <w:rsid w:val="004F24CD"/>
    <w:rsid w:val="00502C54"/>
    <w:rsid w:val="005312B7"/>
    <w:rsid w:val="005362BF"/>
    <w:rsid w:val="00570BC5"/>
    <w:rsid w:val="005856DB"/>
    <w:rsid w:val="005867BF"/>
    <w:rsid w:val="005A2FDD"/>
    <w:rsid w:val="005A43DF"/>
    <w:rsid w:val="005B5668"/>
    <w:rsid w:val="005C304E"/>
    <w:rsid w:val="005C424E"/>
    <w:rsid w:val="005D1FF9"/>
    <w:rsid w:val="005D34B9"/>
    <w:rsid w:val="005D6E14"/>
    <w:rsid w:val="005F4A12"/>
    <w:rsid w:val="0060178E"/>
    <w:rsid w:val="0060227C"/>
    <w:rsid w:val="006078F9"/>
    <w:rsid w:val="00610F28"/>
    <w:rsid w:val="00620E58"/>
    <w:rsid w:val="006270C6"/>
    <w:rsid w:val="006354FD"/>
    <w:rsid w:val="00641607"/>
    <w:rsid w:val="00656D1E"/>
    <w:rsid w:val="00662C5F"/>
    <w:rsid w:val="006650D7"/>
    <w:rsid w:val="006766CC"/>
    <w:rsid w:val="006924C4"/>
    <w:rsid w:val="006936A2"/>
    <w:rsid w:val="006971C6"/>
    <w:rsid w:val="006D7E4D"/>
    <w:rsid w:val="006E51AD"/>
    <w:rsid w:val="006F0A44"/>
    <w:rsid w:val="006F5EBB"/>
    <w:rsid w:val="007336F9"/>
    <w:rsid w:val="00742C69"/>
    <w:rsid w:val="00783BAD"/>
    <w:rsid w:val="007A02CE"/>
    <w:rsid w:val="007A14FE"/>
    <w:rsid w:val="007B3CF7"/>
    <w:rsid w:val="007D60DD"/>
    <w:rsid w:val="00815068"/>
    <w:rsid w:val="00816734"/>
    <w:rsid w:val="00822809"/>
    <w:rsid w:val="00830963"/>
    <w:rsid w:val="00834ED6"/>
    <w:rsid w:val="00856037"/>
    <w:rsid w:val="008703AB"/>
    <w:rsid w:val="008854AA"/>
    <w:rsid w:val="008A4AAA"/>
    <w:rsid w:val="008A7835"/>
    <w:rsid w:val="008C5FEB"/>
    <w:rsid w:val="008D1C56"/>
    <w:rsid w:val="008D22C8"/>
    <w:rsid w:val="008D26E3"/>
    <w:rsid w:val="008F181D"/>
    <w:rsid w:val="0095469C"/>
    <w:rsid w:val="00964943"/>
    <w:rsid w:val="009939BD"/>
    <w:rsid w:val="009B1AC1"/>
    <w:rsid w:val="009B2C90"/>
    <w:rsid w:val="009B7757"/>
    <w:rsid w:val="009D37B4"/>
    <w:rsid w:val="009F0B2A"/>
    <w:rsid w:val="009F2BE0"/>
    <w:rsid w:val="00A00E85"/>
    <w:rsid w:val="00A17F2F"/>
    <w:rsid w:val="00A23802"/>
    <w:rsid w:val="00A24C77"/>
    <w:rsid w:val="00A42276"/>
    <w:rsid w:val="00A4662B"/>
    <w:rsid w:val="00A5183F"/>
    <w:rsid w:val="00A61547"/>
    <w:rsid w:val="00A63BB3"/>
    <w:rsid w:val="00A87EDF"/>
    <w:rsid w:val="00A923A5"/>
    <w:rsid w:val="00A926F2"/>
    <w:rsid w:val="00AA3D07"/>
    <w:rsid w:val="00AA6438"/>
    <w:rsid w:val="00AA77DB"/>
    <w:rsid w:val="00AD08EA"/>
    <w:rsid w:val="00AD2FCB"/>
    <w:rsid w:val="00AF6720"/>
    <w:rsid w:val="00B24ECC"/>
    <w:rsid w:val="00B40C50"/>
    <w:rsid w:val="00B42100"/>
    <w:rsid w:val="00B44886"/>
    <w:rsid w:val="00B454D6"/>
    <w:rsid w:val="00B55CB9"/>
    <w:rsid w:val="00B56602"/>
    <w:rsid w:val="00B66E6A"/>
    <w:rsid w:val="00B76CEA"/>
    <w:rsid w:val="00B873BB"/>
    <w:rsid w:val="00B91775"/>
    <w:rsid w:val="00B9667B"/>
    <w:rsid w:val="00BA00BB"/>
    <w:rsid w:val="00BA7E73"/>
    <w:rsid w:val="00BB2FD1"/>
    <w:rsid w:val="00BB570E"/>
    <w:rsid w:val="00BC32B0"/>
    <w:rsid w:val="00BC4FCA"/>
    <w:rsid w:val="00BC7120"/>
    <w:rsid w:val="00BD2424"/>
    <w:rsid w:val="00BD34C8"/>
    <w:rsid w:val="00BE69CE"/>
    <w:rsid w:val="00BF0FDB"/>
    <w:rsid w:val="00BF5D55"/>
    <w:rsid w:val="00BF6ACC"/>
    <w:rsid w:val="00C01BC1"/>
    <w:rsid w:val="00C25464"/>
    <w:rsid w:val="00C42F72"/>
    <w:rsid w:val="00C61D3E"/>
    <w:rsid w:val="00C64D91"/>
    <w:rsid w:val="00C67E84"/>
    <w:rsid w:val="00C707E7"/>
    <w:rsid w:val="00C76C38"/>
    <w:rsid w:val="00CB004E"/>
    <w:rsid w:val="00CB6E34"/>
    <w:rsid w:val="00CC560F"/>
    <w:rsid w:val="00CC65E0"/>
    <w:rsid w:val="00CD141B"/>
    <w:rsid w:val="00CF32B5"/>
    <w:rsid w:val="00CF5DB6"/>
    <w:rsid w:val="00D0168B"/>
    <w:rsid w:val="00D039C0"/>
    <w:rsid w:val="00D24F0E"/>
    <w:rsid w:val="00D4027B"/>
    <w:rsid w:val="00D53566"/>
    <w:rsid w:val="00D6185F"/>
    <w:rsid w:val="00D65F0E"/>
    <w:rsid w:val="00D71E8A"/>
    <w:rsid w:val="00D730FC"/>
    <w:rsid w:val="00D84920"/>
    <w:rsid w:val="00D942BB"/>
    <w:rsid w:val="00D95D63"/>
    <w:rsid w:val="00DD0D05"/>
    <w:rsid w:val="00DE47CA"/>
    <w:rsid w:val="00DE4EB0"/>
    <w:rsid w:val="00DE7A52"/>
    <w:rsid w:val="00DF7A1D"/>
    <w:rsid w:val="00E13CF0"/>
    <w:rsid w:val="00E163FB"/>
    <w:rsid w:val="00E22060"/>
    <w:rsid w:val="00E5083A"/>
    <w:rsid w:val="00E52CEA"/>
    <w:rsid w:val="00E52FA1"/>
    <w:rsid w:val="00E57DF2"/>
    <w:rsid w:val="00E62C0E"/>
    <w:rsid w:val="00E70E00"/>
    <w:rsid w:val="00E73C44"/>
    <w:rsid w:val="00E84E5F"/>
    <w:rsid w:val="00EA025F"/>
    <w:rsid w:val="00EA1811"/>
    <w:rsid w:val="00EA55DF"/>
    <w:rsid w:val="00ED2F0B"/>
    <w:rsid w:val="00EE50E1"/>
    <w:rsid w:val="00EF1F61"/>
    <w:rsid w:val="00EF320C"/>
    <w:rsid w:val="00F007A3"/>
    <w:rsid w:val="00F010A3"/>
    <w:rsid w:val="00F246BC"/>
    <w:rsid w:val="00F24D5C"/>
    <w:rsid w:val="00F30595"/>
    <w:rsid w:val="00F353B4"/>
    <w:rsid w:val="00F3588E"/>
    <w:rsid w:val="00F46099"/>
    <w:rsid w:val="00F5351D"/>
    <w:rsid w:val="00F562FB"/>
    <w:rsid w:val="00F63924"/>
    <w:rsid w:val="00F73C63"/>
    <w:rsid w:val="00FE675D"/>
    <w:rsid w:val="024B7610"/>
    <w:rsid w:val="02904630"/>
    <w:rsid w:val="02DF2789"/>
    <w:rsid w:val="02ED0A04"/>
    <w:rsid w:val="03044238"/>
    <w:rsid w:val="032E23EC"/>
    <w:rsid w:val="03465690"/>
    <w:rsid w:val="03905C46"/>
    <w:rsid w:val="042F6008"/>
    <w:rsid w:val="047E57B2"/>
    <w:rsid w:val="05BB7856"/>
    <w:rsid w:val="06727787"/>
    <w:rsid w:val="067B3B7A"/>
    <w:rsid w:val="069A2713"/>
    <w:rsid w:val="06AE35CF"/>
    <w:rsid w:val="072C602A"/>
    <w:rsid w:val="073519BE"/>
    <w:rsid w:val="077A62E2"/>
    <w:rsid w:val="079D0391"/>
    <w:rsid w:val="07E32029"/>
    <w:rsid w:val="080B7E8E"/>
    <w:rsid w:val="084844DD"/>
    <w:rsid w:val="085942BE"/>
    <w:rsid w:val="08A04ACA"/>
    <w:rsid w:val="08A46BEC"/>
    <w:rsid w:val="08E43459"/>
    <w:rsid w:val="09CC2BF4"/>
    <w:rsid w:val="0AB25B7A"/>
    <w:rsid w:val="0B574BAB"/>
    <w:rsid w:val="0BC91002"/>
    <w:rsid w:val="0C4D5D6A"/>
    <w:rsid w:val="0CD66D6A"/>
    <w:rsid w:val="0E3D5C14"/>
    <w:rsid w:val="0E494602"/>
    <w:rsid w:val="0E70774D"/>
    <w:rsid w:val="0E7116F8"/>
    <w:rsid w:val="0F776F49"/>
    <w:rsid w:val="10174485"/>
    <w:rsid w:val="10F6548A"/>
    <w:rsid w:val="11F44ABD"/>
    <w:rsid w:val="12241950"/>
    <w:rsid w:val="12261667"/>
    <w:rsid w:val="127861E7"/>
    <w:rsid w:val="12826B84"/>
    <w:rsid w:val="13C56F60"/>
    <w:rsid w:val="13D36475"/>
    <w:rsid w:val="14B21B34"/>
    <w:rsid w:val="16044C16"/>
    <w:rsid w:val="170C48FB"/>
    <w:rsid w:val="176D24AC"/>
    <w:rsid w:val="176F0FF1"/>
    <w:rsid w:val="17832D68"/>
    <w:rsid w:val="18514931"/>
    <w:rsid w:val="19DB4F8D"/>
    <w:rsid w:val="1A485342"/>
    <w:rsid w:val="1A923EFD"/>
    <w:rsid w:val="1B6C03A2"/>
    <w:rsid w:val="1BF53D8E"/>
    <w:rsid w:val="1BF819CE"/>
    <w:rsid w:val="1C7601C5"/>
    <w:rsid w:val="1CA97AF2"/>
    <w:rsid w:val="1CB25BED"/>
    <w:rsid w:val="1CB41B1A"/>
    <w:rsid w:val="1CE90C78"/>
    <w:rsid w:val="1CEA21B3"/>
    <w:rsid w:val="1D3905C6"/>
    <w:rsid w:val="1D7A3BAE"/>
    <w:rsid w:val="1E107C25"/>
    <w:rsid w:val="1E4A7FBF"/>
    <w:rsid w:val="1E5C00D9"/>
    <w:rsid w:val="1EFC20F3"/>
    <w:rsid w:val="1FEC1CBA"/>
    <w:rsid w:val="200B1359"/>
    <w:rsid w:val="215A56A0"/>
    <w:rsid w:val="21B43BB0"/>
    <w:rsid w:val="21F96A6E"/>
    <w:rsid w:val="22496209"/>
    <w:rsid w:val="22DF060E"/>
    <w:rsid w:val="23EA355D"/>
    <w:rsid w:val="240259F0"/>
    <w:rsid w:val="2404542C"/>
    <w:rsid w:val="24C92EFB"/>
    <w:rsid w:val="25057336"/>
    <w:rsid w:val="26FF47D2"/>
    <w:rsid w:val="27213B35"/>
    <w:rsid w:val="2776089C"/>
    <w:rsid w:val="27BF0D76"/>
    <w:rsid w:val="27E00EE0"/>
    <w:rsid w:val="28142779"/>
    <w:rsid w:val="2A515B4F"/>
    <w:rsid w:val="2B1954ED"/>
    <w:rsid w:val="2B352870"/>
    <w:rsid w:val="2B4C314F"/>
    <w:rsid w:val="2BB64D7D"/>
    <w:rsid w:val="2BF93154"/>
    <w:rsid w:val="2C1433C1"/>
    <w:rsid w:val="2CAA1E0C"/>
    <w:rsid w:val="2D35264F"/>
    <w:rsid w:val="2D857649"/>
    <w:rsid w:val="2D8B0528"/>
    <w:rsid w:val="2E2A32A9"/>
    <w:rsid w:val="2E4134C1"/>
    <w:rsid w:val="2E760F0A"/>
    <w:rsid w:val="2F7755CB"/>
    <w:rsid w:val="2FF37397"/>
    <w:rsid w:val="30106775"/>
    <w:rsid w:val="30E93A29"/>
    <w:rsid w:val="31E3128D"/>
    <w:rsid w:val="343E5D9D"/>
    <w:rsid w:val="34851422"/>
    <w:rsid w:val="35171994"/>
    <w:rsid w:val="35FC0AE7"/>
    <w:rsid w:val="360E6349"/>
    <w:rsid w:val="363D3CC1"/>
    <w:rsid w:val="36CD4E4A"/>
    <w:rsid w:val="382D255F"/>
    <w:rsid w:val="38E13268"/>
    <w:rsid w:val="398A2C9E"/>
    <w:rsid w:val="399455E7"/>
    <w:rsid w:val="3A254190"/>
    <w:rsid w:val="3A352FBB"/>
    <w:rsid w:val="3A5178B3"/>
    <w:rsid w:val="3A806E2F"/>
    <w:rsid w:val="3AA05DA1"/>
    <w:rsid w:val="3B572E86"/>
    <w:rsid w:val="3BA61585"/>
    <w:rsid w:val="3BF84B8E"/>
    <w:rsid w:val="3E1F5C22"/>
    <w:rsid w:val="3E830F89"/>
    <w:rsid w:val="3F0F71F9"/>
    <w:rsid w:val="3F4D44A2"/>
    <w:rsid w:val="401A4AC8"/>
    <w:rsid w:val="413A1A82"/>
    <w:rsid w:val="41645C9E"/>
    <w:rsid w:val="41D40AF0"/>
    <w:rsid w:val="422E642A"/>
    <w:rsid w:val="42BD295A"/>
    <w:rsid w:val="42CB4362"/>
    <w:rsid w:val="43217FE2"/>
    <w:rsid w:val="433B3FD3"/>
    <w:rsid w:val="436627E9"/>
    <w:rsid w:val="438350FA"/>
    <w:rsid w:val="4389215F"/>
    <w:rsid w:val="438C142D"/>
    <w:rsid w:val="4392006A"/>
    <w:rsid w:val="43B77EC0"/>
    <w:rsid w:val="43C3288C"/>
    <w:rsid w:val="43CD0555"/>
    <w:rsid w:val="43E90D2C"/>
    <w:rsid w:val="44025BF0"/>
    <w:rsid w:val="44DE5E1B"/>
    <w:rsid w:val="45A06CC5"/>
    <w:rsid w:val="45B346C6"/>
    <w:rsid w:val="46CB52FC"/>
    <w:rsid w:val="46F0533D"/>
    <w:rsid w:val="488D2675"/>
    <w:rsid w:val="49272AA2"/>
    <w:rsid w:val="49291172"/>
    <w:rsid w:val="49607176"/>
    <w:rsid w:val="49A95F2D"/>
    <w:rsid w:val="4A814816"/>
    <w:rsid w:val="4B8511B1"/>
    <w:rsid w:val="4BB6088A"/>
    <w:rsid w:val="4BB827F5"/>
    <w:rsid w:val="4C187A31"/>
    <w:rsid w:val="4C76314B"/>
    <w:rsid w:val="4DBD75E9"/>
    <w:rsid w:val="4E4674E6"/>
    <w:rsid w:val="4E567FF0"/>
    <w:rsid w:val="4E641FF3"/>
    <w:rsid w:val="4E7A5C30"/>
    <w:rsid w:val="4EE4512B"/>
    <w:rsid w:val="4F4B58F0"/>
    <w:rsid w:val="4F9831FB"/>
    <w:rsid w:val="4FC263E1"/>
    <w:rsid w:val="4FCE68B0"/>
    <w:rsid w:val="50BE71A8"/>
    <w:rsid w:val="51C91180"/>
    <w:rsid w:val="52280F5E"/>
    <w:rsid w:val="52AE5D1F"/>
    <w:rsid w:val="52B92F0B"/>
    <w:rsid w:val="531A3FDA"/>
    <w:rsid w:val="5381244C"/>
    <w:rsid w:val="53FA2113"/>
    <w:rsid w:val="540D038A"/>
    <w:rsid w:val="5436759C"/>
    <w:rsid w:val="54ED5A51"/>
    <w:rsid w:val="550263DC"/>
    <w:rsid w:val="55C142CB"/>
    <w:rsid w:val="56582F22"/>
    <w:rsid w:val="56752DE7"/>
    <w:rsid w:val="568561B4"/>
    <w:rsid w:val="56892492"/>
    <w:rsid w:val="56A528B0"/>
    <w:rsid w:val="56C12B9A"/>
    <w:rsid w:val="575E3CF1"/>
    <w:rsid w:val="57CD2AF8"/>
    <w:rsid w:val="58624883"/>
    <w:rsid w:val="5876656F"/>
    <w:rsid w:val="587C7EE0"/>
    <w:rsid w:val="589F323B"/>
    <w:rsid w:val="5AEC7300"/>
    <w:rsid w:val="5B1D3134"/>
    <w:rsid w:val="5BF52CEA"/>
    <w:rsid w:val="5BFD230E"/>
    <w:rsid w:val="5DB57C4A"/>
    <w:rsid w:val="5E897730"/>
    <w:rsid w:val="5F7A40DF"/>
    <w:rsid w:val="603170D9"/>
    <w:rsid w:val="6070571A"/>
    <w:rsid w:val="60CB750C"/>
    <w:rsid w:val="61407584"/>
    <w:rsid w:val="616F3B21"/>
    <w:rsid w:val="61F50E1D"/>
    <w:rsid w:val="64490810"/>
    <w:rsid w:val="64A1222E"/>
    <w:rsid w:val="64AD1728"/>
    <w:rsid w:val="650E4D44"/>
    <w:rsid w:val="654C2E98"/>
    <w:rsid w:val="65E55ECE"/>
    <w:rsid w:val="65F53B49"/>
    <w:rsid w:val="663452C2"/>
    <w:rsid w:val="66A3066B"/>
    <w:rsid w:val="67EF6DEB"/>
    <w:rsid w:val="68D91DCB"/>
    <w:rsid w:val="68F20C83"/>
    <w:rsid w:val="690270D6"/>
    <w:rsid w:val="6A1243D0"/>
    <w:rsid w:val="6B9F75F2"/>
    <w:rsid w:val="6C0747F6"/>
    <w:rsid w:val="6C1B5CDE"/>
    <w:rsid w:val="6C366899"/>
    <w:rsid w:val="6C8D7596"/>
    <w:rsid w:val="6D1557FB"/>
    <w:rsid w:val="6D7C6692"/>
    <w:rsid w:val="6D9E7845"/>
    <w:rsid w:val="6E4659E5"/>
    <w:rsid w:val="6F230AE6"/>
    <w:rsid w:val="6F330E57"/>
    <w:rsid w:val="6F516FDD"/>
    <w:rsid w:val="6F6A0191"/>
    <w:rsid w:val="6F6A0FF6"/>
    <w:rsid w:val="6FF127E6"/>
    <w:rsid w:val="703219C2"/>
    <w:rsid w:val="70456C7B"/>
    <w:rsid w:val="709062C3"/>
    <w:rsid w:val="718309B8"/>
    <w:rsid w:val="71AA6732"/>
    <w:rsid w:val="72731832"/>
    <w:rsid w:val="729B682C"/>
    <w:rsid w:val="72EC1F71"/>
    <w:rsid w:val="73397D9F"/>
    <w:rsid w:val="743A1952"/>
    <w:rsid w:val="74A34CB4"/>
    <w:rsid w:val="74BD6245"/>
    <w:rsid w:val="763B471A"/>
    <w:rsid w:val="76CB3BBF"/>
    <w:rsid w:val="77CC60FC"/>
    <w:rsid w:val="782D432B"/>
    <w:rsid w:val="7857382F"/>
    <w:rsid w:val="79A11BA0"/>
    <w:rsid w:val="7A1B7E7C"/>
    <w:rsid w:val="7A5A2E35"/>
    <w:rsid w:val="7ACE7DC0"/>
    <w:rsid w:val="7B563005"/>
    <w:rsid w:val="7BD51865"/>
    <w:rsid w:val="7C0758D8"/>
    <w:rsid w:val="7C417202"/>
    <w:rsid w:val="7CC46E5B"/>
    <w:rsid w:val="7D267787"/>
    <w:rsid w:val="7D9E5F6B"/>
    <w:rsid w:val="7DC85F2A"/>
    <w:rsid w:val="7E035DD3"/>
    <w:rsid w:val="7E430E21"/>
    <w:rsid w:val="7EC7642F"/>
    <w:rsid w:val="7F3A2374"/>
    <w:rsid w:val="7FF72A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iPriority="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Date"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7BF"/>
    <w:pPr>
      <w:widowControl w:val="0"/>
      <w:spacing w:line="580" w:lineRule="exact"/>
      <w:jc w:val="both"/>
    </w:pPr>
    <w:rPr>
      <w:rFonts w:ascii="仿宋_GB2312" w:eastAsia="仿宋_GB2312" w:hAnsi="Calibri"/>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rsid w:val="005867BF"/>
    <w:pPr>
      <w:spacing w:line="240" w:lineRule="auto"/>
      <w:ind w:leftChars="2500" w:left="100"/>
    </w:pPr>
    <w:rPr>
      <w:rFonts w:ascii="Times New Roman" w:eastAsia="宋体" w:hAnsi="Times New Roman"/>
      <w:kern w:val="0"/>
      <w:sz w:val="24"/>
      <w:szCs w:val="24"/>
    </w:rPr>
  </w:style>
  <w:style w:type="paragraph" w:styleId="a4">
    <w:name w:val="Balloon Text"/>
    <w:basedOn w:val="a"/>
    <w:link w:val="Char0"/>
    <w:uiPriority w:val="99"/>
    <w:semiHidden/>
    <w:unhideWhenUsed/>
    <w:qFormat/>
    <w:rsid w:val="005867BF"/>
    <w:pPr>
      <w:spacing w:line="240" w:lineRule="auto"/>
    </w:pPr>
    <w:rPr>
      <w:sz w:val="18"/>
      <w:szCs w:val="18"/>
    </w:rPr>
  </w:style>
  <w:style w:type="paragraph" w:styleId="a5">
    <w:name w:val="footer"/>
    <w:basedOn w:val="a"/>
    <w:link w:val="Char1"/>
    <w:uiPriority w:val="99"/>
    <w:qFormat/>
    <w:rsid w:val="005867BF"/>
    <w:pPr>
      <w:tabs>
        <w:tab w:val="center" w:pos="4153"/>
        <w:tab w:val="right" w:pos="8306"/>
      </w:tabs>
      <w:snapToGrid w:val="0"/>
      <w:spacing w:line="240" w:lineRule="atLeast"/>
      <w:jc w:val="left"/>
    </w:pPr>
    <w:rPr>
      <w:sz w:val="18"/>
      <w:szCs w:val="18"/>
    </w:rPr>
  </w:style>
  <w:style w:type="paragraph" w:styleId="a6">
    <w:name w:val="header"/>
    <w:basedOn w:val="a"/>
    <w:link w:val="Char2"/>
    <w:uiPriority w:val="99"/>
    <w:qFormat/>
    <w:rsid w:val="005867BF"/>
    <w:pPr>
      <w:pBdr>
        <w:bottom w:val="single" w:sz="6" w:space="1" w:color="auto"/>
      </w:pBdr>
      <w:tabs>
        <w:tab w:val="center" w:pos="4153"/>
        <w:tab w:val="right" w:pos="8306"/>
      </w:tabs>
      <w:snapToGrid w:val="0"/>
      <w:spacing w:line="240" w:lineRule="atLeast"/>
      <w:jc w:val="center"/>
    </w:pPr>
    <w:rPr>
      <w:sz w:val="18"/>
      <w:szCs w:val="18"/>
    </w:rPr>
  </w:style>
  <w:style w:type="character" w:styleId="a7">
    <w:name w:val="page number"/>
    <w:basedOn w:val="a0"/>
    <w:qFormat/>
    <w:rsid w:val="005867BF"/>
  </w:style>
  <w:style w:type="paragraph" w:customStyle="1" w:styleId="Char3">
    <w:name w:val="Char"/>
    <w:basedOn w:val="a"/>
    <w:uiPriority w:val="99"/>
    <w:qFormat/>
    <w:rsid w:val="005867BF"/>
    <w:pPr>
      <w:spacing w:line="240" w:lineRule="auto"/>
    </w:pPr>
    <w:rPr>
      <w:rFonts w:ascii="Times New Roman" w:eastAsia="宋体" w:hAnsi="Times New Roman"/>
      <w:sz w:val="21"/>
      <w:szCs w:val="20"/>
    </w:rPr>
  </w:style>
  <w:style w:type="character" w:customStyle="1" w:styleId="Char2">
    <w:name w:val="页眉 Char"/>
    <w:link w:val="a6"/>
    <w:uiPriority w:val="99"/>
    <w:qFormat/>
    <w:locked/>
    <w:rsid w:val="005867BF"/>
    <w:rPr>
      <w:rFonts w:ascii="仿宋_GB2312" w:eastAsia="仿宋_GB2312" w:hAnsi="Calibri" w:cs="Times New Roman"/>
      <w:sz w:val="18"/>
      <w:szCs w:val="18"/>
    </w:rPr>
  </w:style>
  <w:style w:type="character" w:customStyle="1" w:styleId="Char1">
    <w:name w:val="页脚 Char"/>
    <w:link w:val="a5"/>
    <w:uiPriority w:val="99"/>
    <w:qFormat/>
    <w:locked/>
    <w:rsid w:val="005867BF"/>
    <w:rPr>
      <w:rFonts w:ascii="仿宋_GB2312" w:eastAsia="仿宋_GB2312" w:hAnsi="Calibri" w:cs="Times New Roman"/>
      <w:sz w:val="18"/>
      <w:szCs w:val="18"/>
    </w:rPr>
  </w:style>
  <w:style w:type="character" w:customStyle="1" w:styleId="Char0">
    <w:name w:val="批注框文本 Char"/>
    <w:link w:val="a4"/>
    <w:uiPriority w:val="99"/>
    <w:semiHidden/>
    <w:qFormat/>
    <w:rsid w:val="005867BF"/>
    <w:rPr>
      <w:rFonts w:ascii="仿宋_GB2312" w:eastAsia="仿宋_GB2312"/>
      <w:kern w:val="2"/>
      <w:sz w:val="18"/>
      <w:szCs w:val="18"/>
    </w:rPr>
  </w:style>
  <w:style w:type="character" w:customStyle="1" w:styleId="Char">
    <w:name w:val="日期 Char"/>
    <w:link w:val="a3"/>
    <w:uiPriority w:val="99"/>
    <w:semiHidden/>
    <w:qFormat/>
    <w:locked/>
    <w:rsid w:val="005867BF"/>
    <w:rPr>
      <w:rFonts w:ascii="Times New Roman" w:hAnsi="Times New Roman"/>
      <w:sz w:val="24"/>
      <w:szCs w:val="24"/>
    </w:rPr>
  </w:style>
  <w:style w:type="character" w:customStyle="1" w:styleId="Char10">
    <w:name w:val="日期 Char1"/>
    <w:basedOn w:val="a0"/>
    <w:uiPriority w:val="99"/>
    <w:semiHidden/>
    <w:qFormat/>
    <w:rsid w:val="005867BF"/>
    <w:rPr>
      <w:rFonts w:ascii="仿宋_GB2312" w:eastAsia="仿宋_GB2312"/>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395</Words>
  <Characters>2253</Characters>
  <Application>Microsoft Office Word</Application>
  <DocSecurity>0</DocSecurity>
  <Lines>18</Lines>
  <Paragraphs>5</Paragraphs>
  <ScaleCrop>false</ScaleCrop>
  <Company>Lenovo (Beijing) Limited</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41</cp:revision>
  <cp:lastPrinted>2020-03-26T03:38:00Z</cp:lastPrinted>
  <dcterms:created xsi:type="dcterms:W3CDTF">2019-04-15T01:57:00Z</dcterms:created>
  <dcterms:modified xsi:type="dcterms:W3CDTF">2020-09-17T06:12:00Z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