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年度长沙市望城区征地服务中心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部门整体支出预算绩效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自评报告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一、单位基本情况</w:t>
      </w:r>
    </w:p>
    <w:p>
      <w:pPr>
        <w:widowControl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长沙市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望城区征地服务中心</w:t>
      </w:r>
      <w:r>
        <w:rPr>
          <w:rFonts w:hint="eastAsia" w:ascii="仿宋_GB2312" w:eastAsia="仿宋_GB2312"/>
          <w:kern w:val="0"/>
          <w:sz w:val="32"/>
          <w:szCs w:val="32"/>
        </w:rPr>
        <w:t>为全额拨款的事业单位，人员编制</w:t>
      </w:r>
      <w:r>
        <w:rPr>
          <w:rFonts w:hint="eastAsia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kern w:val="0"/>
          <w:sz w:val="32"/>
          <w:szCs w:val="32"/>
        </w:rPr>
        <w:t>名，</w:t>
      </w:r>
      <w:r>
        <w:rPr>
          <w:rFonts w:hint="eastAsia"/>
          <w:kern w:val="0"/>
          <w:sz w:val="32"/>
          <w:szCs w:val="32"/>
          <w:lang w:eastAsia="zh-CN"/>
        </w:rPr>
        <w:t>退役士官</w:t>
      </w:r>
      <w:r>
        <w:rPr>
          <w:rFonts w:hint="eastAsia"/>
          <w:kern w:val="0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kern w:val="0"/>
          <w:sz w:val="32"/>
          <w:szCs w:val="32"/>
        </w:rPr>
        <w:t>。职能职责如下：</w:t>
      </w:r>
    </w:p>
    <w:p>
      <w:pPr>
        <w:widowControl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1、拟订征地方案；</w:t>
      </w:r>
    </w:p>
    <w:p>
      <w:pPr>
        <w:widowControl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2、发布征地公告；</w:t>
      </w:r>
    </w:p>
    <w:p>
      <w:pPr>
        <w:widowControl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3、审批征地补偿安置方案；</w:t>
      </w:r>
    </w:p>
    <w:p>
      <w:pPr>
        <w:widowControl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4、协调处理征地补偿安置争议；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5、法律、法规、规章规定的其他补偿安置工作。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黑体" w:cs="Times New Roman"/>
          <w:sz w:val="30"/>
        </w:rPr>
      </w:pPr>
      <w:r>
        <w:rPr>
          <w:rFonts w:hint="default" w:ascii="Times New Roman" w:hAnsi="Times New Roman" w:eastAsia="黑体" w:cs="Times New Roman"/>
          <w:sz w:val="30"/>
        </w:rPr>
        <w:t>二、</w:t>
      </w:r>
      <w:r>
        <w:rPr>
          <w:rFonts w:hint="eastAsia" w:ascii="Times New Roman" w:hAnsi="Times New Roman" w:eastAsia="黑体" w:cs="Times New Roman"/>
          <w:sz w:val="30"/>
          <w:lang w:eastAsia="zh-CN"/>
        </w:rPr>
        <w:t>长沙市望城区征地服务中心</w:t>
      </w:r>
      <w:r>
        <w:rPr>
          <w:rFonts w:hint="default" w:ascii="Times New Roman" w:hAnsi="Times New Roman" w:eastAsia="黑体" w:cs="Times New Roman"/>
          <w:sz w:val="30"/>
        </w:rPr>
        <w:t>预算管理及执行情况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1、资金使用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长沙市望城区征地办年度项目资金4</w:t>
      </w:r>
      <w:r>
        <w:rPr>
          <w:rFonts w:hint="eastAsia"/>
          <w:sz w:val="32"/>
          <w:szCs w:val="32"/>
          <w:lang w:val="en-US" w:eastAsia="zh-CN"/>
        </w:rPr>
        <w:t>05</w:t>
      </w:r>
      <w:r>
        <w:rPr>
          <w:rFonts w:hint="eastAsia" w:ascii="仿宋_GB2312" w:eastAsia="仿宋_GB2312"/>
          <w:sz w:val="32"/>
          <w:szCs w:val="32"/>
        </w:rPr>
        <w:t>万元整，用于征拆安置工作协调、会议、政策电视宣传制作、宣传资料印刷以及依法腾地专项支出等；用于完成本区域范围内征地安置依法腾地工作、项目扫尾及政策宣传；依法依规热情主动做好全区项目征地拆迁安置工作的牵头、组织、协调、监督等，保障项目的顺利推进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2、资金管理</w:t>
      </w:r>
    </w:p>
    <w:p>
      <w:pPr>
        <w:ind w:firstLine="321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我单位建立了单位层面的内控运行制约机制。主要包括8个方面的内容：内控管理职责分工，决策机制，关键岗位责任机制，关键人员资质能力，财务信息编报要求，信息技术应用要求，经济活动风险评估，内部控制监督评价。 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梳理了单位主要经济业务管理制度及流程。针对预(决)算管理、经费收支管理、政府采购管理、以及资产管理等业务模块，在规章制度方面，梳理制度文件，汇编成册。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     </w:t>
      </w: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通过信息化对制度和流程进行固化。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要保障内控真正落地，信息化是实施内控的最重要手段。我单位在信息系统建设中将内控理念嵌入信息系统中，将制度和流程进行固化并达到常态化，真正实现从人治管理向法治管理和科学管理的转变。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内控规范建设政策性强、涉及面广、工作量大且具有相当难度和专业性的工作，单位自身开展内控建设缺乏精力和专业知识和信息化手段，很难保证内控建设的效率和效果。下一步管理中将自我纠正、自我完善和持续改进，确保内控规范实施取得良好效果。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黑体" w:cs="Times New Roman"/>
          <w:sz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lang w:eastAsia="zh-CN"/>
        </w:rPr>
        <w:t>三、长沙市望城区征地服务中心资产管理情况</w:t>
      </w:r>
    </w:p>
    <w:p>
      <w:pPr>
        <w:widowControl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截止20</w:t>
      </w:r>
      <w:r>
        <w:rPr>
          <w:rFonts w:hint="eastAsia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年12月31日本单位有固定资产</w:t>
      </w:r>
      <w:r>
        <w:rPr>
          <w:rFonts w:hint="eastAsia"/>
          <w:kern w:val="0"/>
          <w:sz w:val="32"/>
          <w:szCs w:val="32"/>
          <w:lang w:val="en-US" w:eastAsia="zh-CN"/>
        </w:rPr>
        <w:t>162.02万元，累计折旧116.12万元，资产已全部录入资产系统，集中统一管理，单位专设一名固定资产管理员。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黑体" w:cs="Times New Roman"/>
          <w:sz w:val="30"/>
        </w:rPr>
      </w:pPr>
      <w:r>
        <w:rPr>
          <w:rFonts w:hint="eastAsia" w:ascii="Times New Roman" w:hAnsi="Times New Roman" w:eastAsia="黑体" w:cs="Times New Roman"/>
          <w:sz w:val="30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0"/>
        </w:rPr>
        <w:t>、</w:t>
      </w:r>
      <w:r>
        <w:rPr>
          <w:rFonts w:hint="eastAsia" w:ascii="Times New Roman" w:hAnsi="Times New Roman" w:eastAsia="黑体" w:cs="Times New Roman"/>
          <w:sz w:val="30"/>
          <w:lang w:eastAsia="zh-CN"/>
        </w:rPr>
        <w:t>长沙市望城区征地服务中心</w:t>
      </w:r>
      <w:r>
        <w:rPr>
          <w:rFonts w:hint="default" w:ascii="Times New Roman" w:hAnsi="Times New Roman" w:eastAsia="黑体" w:cs="Times New Roman"/>
          <w:sz w:val="30"/>
        </w:rPr>
        <w:t>整体支出绩效目标及开展情况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一、2020年度征地补偿安置工作情况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1. 依法阳光迅稳高效推进拆迁腾地。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年度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签约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326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户、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拆房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1201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栋、动迁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252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人，完成了澳优智慧工厂扩征、中交总部、益海嘉里等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个项目拆迁，腾地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11876.45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亩。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当前全区面上征拆腾地推进总体良好，铜官园区融资用地等项目正在加快拆房腾地，大泽湖南板块、高铁西城板块等项目已完成“二轮会审”进入签约阶段。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各基础性工作落到实处，年度发布“征地公告”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99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宗、“征求意见公告”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81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宗、“实施公告”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宗，完成项目征地补偿社会风险评估报告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99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2. 大胆改革创新举措落实安置保障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创新拆迁群众住房保障“团购房”政策落地实施，实现望城全域纯货币安置和“拆安同步”。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新增纳入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125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名社保对象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缴付社保资金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18.13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，实现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社保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纳入率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资金解缴率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100%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区政府组织发放失地少地农民生活补助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5063.68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万元，当前享受该项政策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14034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注重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年前限价房指标存量去化,目前已去化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,预计春节前可去化清零。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auto"/>
          <w:sz w:val="32"/>
          <w:szCs w:val="32"/>
          <w:lang w:val="en-US" w:eastAsia="zh-CN"/>
        </w:rPr>
        <w:t>3. 严管常抓其他各项工作齐头并进。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高度重视市征地办、市资规局关于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年督查指出的问题，现已按市局要求将“协议拆迁项目未经区政府审批”等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个方面问题整改到位。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积极化解省市交办的“涉拆涉安”信访问题（重复信访），按市区两级要求开展拆迁领域“扫黑除恶专项斗争”线索摸排，有效维护了拆迁领域安全稳定。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强化拆迁领域“雁过拔毛式”等腐败风险防范，高筑廉洁拆迁防火墙，年度拆迁领域无腐败问题发生。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auto"/>
          <w:sz w:val="32"/>
          <w:szCs w:val="32"/>
          <w:lang w:val="en-US" w:eastAsia="zh-CN"/>
        </w:rPr>
        <w:t>4. 凝神聚力精准施策干出特色亮点。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一是以“望城速度”和“三清三精”标准高效高标腾地服务项目建设。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在全市开展“大干一百天实现双过半”大竞赛活动期间，我中心牵头组织开展征拆安置“百日大会战”活动，通过项目征拆指挥部建立临时党支部发挥党员干部先进性等措施，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拆出了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天时间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按“三清三精”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（地块建筑清零、障碍清除、场面清整，界线精准、围栏精美、配套精良）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腾地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亩的“望城速度”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。同步实现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年新铺排项目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“启动一个、签约一个、腾地一个”和新铺项目涉拆群众零信访、零诉讼的良好效果。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二是创新举措落地实施“团购房”安置新政策实现“拆安同步”。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为保障拆迁群众拆有所居、即拆即居、居有好所，一方面区政府组织筹措归集商品房（毛坯房）设定为团购房房源，供拆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迁群众购买，购房均价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4960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元/平㎡，同时核发</w:t>
      </w:r>
      <w:r>
        <w:rPr>
          <w:rFonts w:hint="default" w:ascii="Times New Roman" w:hAnsi="Times New Roman" w:eastAsia="华文楷体" w:cs="Times New Roman"/>
          <w:color w:val="auto"/>
          <w:sz w:val="32"/>
          <w:szCs w:val="32"/>
          <w:lang w:val="en-US" w:eastAsia="zh-CN"/>
        </w:rPr>
        <w:t>8.8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万元/人的团购房补贴；另一方面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配套团购房资格回购政策让拆迁群众选择更加多元，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拆迁群众放弃团购房资格的，区政府配套团购房资格回购政策，兜底解决拆迁群众住房问题。今年来，我区实施新铺排项目拆迁过程中，拆迁群众在签订拆迁协议时，同步便签订“团购房资格回购书”，意味着望城区实现全域纯货币安置，真正意义上实现“拆安同步”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三是敢担当能吃苦干出的成绩受到了上级的充分肯定。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今年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vertAlign w:val="baseli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月，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委政研室就我区新铺项目涉拆涉安“零诉讼”和安置问题化解“全清零”以及腾地“望城速度”、实现“拆安同步”等成效，以《以高质量征拆助推高质量发展——征地拆迁安置工作的望城探索与实践》为题在《长沙调研》上专刊推介望城征拆安置工作经验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日，湖南省自然资源事务中心通报表彰我区在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天内完成了常益长铁路建设项目（望城段）环保拆迁任务，顺利拆除房屋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户，涉及人口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人，拆除建筑面积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14921.93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㎡，刷新了重点工程建设项目征拆工作“望城速度”，为常益长铁路实现2021年底顺利开通运行奠定了基础。11月底，市电视台政法频道以“监督护航，阳光征拆跑出加速度”为题，在长沙市纪律检查委员会、长沙市监察委员会和长沙市广播电视台共同打造的权威品牌栏目《廉洁长沙》播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二、2021年度工作思路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年度，我区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将坚持以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习近平新时代中国特色社会主义思想</w:t>
      </w:r>
      <w:bookmarkStart w:id="0" w:name="_GoBack"/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和</w:t>
      </w:r>
      <w:bookmarkEnd w:id="0"/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党的十九大精神为指导，认真贯彻落实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上级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精神，坚持依法、阳光、和谐征地理念，以依法保障稳定，以阳光保障公平，以和谐保障执行，以高效保障服务，全力保障省市区重点项目如期交地，确保新国土法实施期间征拆安置各项工作顺利过渡。面对新任务、新法律、新形势，我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将进一步增强征地补偿安置工作的责任感、使命感，振奋精神，科学谋划，创新思路，强力推进，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通过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优化机制，加强廉洁征拆体系建设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提早谋划，积极应对新国土法实施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强化历练，加强征地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拆迁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干部队伍建设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努力实现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年征拆安置工作再上新台阶。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按照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十四五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规划纲要,根据省市区项目建设需要科学铺排并组织实施好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年度征地拆迁工作。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积极沟通协调，想方设法解决好当前工作中存在的困难和问题，并积极破解遗留信访难题，全力攻坚转接项目拆迁扫尾。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积极应对新国土法实施，提前做好配套政策储备。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积极维护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征地拆迁廉洁环境和安全稳定环境。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TgwYzg3MGE3NGMxMmY4OWI2MzA0YWI5Y2VhNTUifQ=="/>
  </w:docVars>
  <w:rsids>
    <w:rsidRoot w:val="3E0320CD"/>
    <w:rsid w:val="10856328"/>
    <w:rsid w:val="2DA52C10"/>
    <w:rsid w:val="3E0320CD"/>
    <w:rsid w:val="631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2677</Words>
  <Characters>2802</Characters>
  <Lines>0</Lines>
  <Paragraphs>0</Paragraphs>
  <TotalTime>0</TotalTime>
  <ScaleCrop>false</ScaleCrop>
  <LinksUpToDate>false</LinksUpToDate>
  <CharactersWithSpaces>2815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2021-01-21T02:01:00Z</dcterms:created>
  <dc:creator></dc:creator>
  <cp:lastModifiedBy>Administrator</cp:lastModifiedBy>
  <dcterms:modified xsi:type="dcterms:W3CDTF">2022-06-07T01:37:09Z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C9C5B0E5BD7040D1A7E14D0C8577CCA1</vt:lpwstr>
  </property>
</Properties>
</file>