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望安办发〔2023〕5号</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方正小标宋简体" w:cs="Times New Roman"/>
          <w:b w:val="0"/>
          <w:bCs w:val="0"/>
          <w:spacing w:val="0"/>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right="0"/>
        <w:jc w:val="center"/>
        <w:textAlignment w:val="baseline"/>
        <w:rPr>
          <w:rFonts w:hint="default" w:ascii="Times New Roman" w:hAnsi="Times New Roman" w:eastAsia="方正小标宋简体" w:cs="Times New Roman"/>
          <w:b w:val="0"/>
          <w:bCs w:val="0"/>
          <w:spacing w:val="0"/>
          <w:position w:val="0"/>
          <w:sz w:val="44"/>
          <w:szCs w:val="44"/>
          <w:lang w:val="en-US" w:eastAsia="zh-CN"/>
        </w:rPr>
      </w:pPr>
      <w:r>
        <w:rPr>
          <w:rFonts w:hint="default" w:ascii="Times New Roman" w:hAnsi="Times New Roman" w:eastAsia="方正小标宋简体" w:cs="Times New Roman"/>
          <w:b w:val="0"/>
          <w:bCs w:val="0"/>
          <w:spacing w:val="0"/>
          <w:sz w:val="44"/>
          <w:szCs w:val="44"/>
          <w:lang w:val="en-US" w:eastAsia="zh-CN"/>
        </w:rPr>
        <w:t>长沙市望城区安全生产委员会办公室</w:t>
      </w:r>
    </w:p>
    <w:p>
      <w:pPr>
        <w:pStyle w:val="2"/>
        <w:keepNext w:val="0"/>
        <w:keepLines w:val="0"/>
        <w:pageBreakBefore w:val="0"/>
        <w:widowControl w:val="0"/>
        <w:kinsoku/>
        <w:wordWrap/>
        <w:overflowPunct/>
        <w:topLinePunct w:val="0"/>
        <w:autoSpaceDE w:val="0"/>
        <w:autoSpaceDN w:val="0"/>
        <w:bidi w:val="0"/>
        <w:adjustRightInd/>
        <w:snapToGrid/>
        <w:spacing w:line="600" w:lineRule="exact"/>
        <w:jc w:val="center"/>
        <w:rPr>
          <w:rFonts w:hint="default" w:ascii="Times New Roman" w:hAnsi="Times New Roman" w:eastAsia="方正小标宋简体" w:cs="Times New Roman"/>
          <w:b w:val="0"/>
          <w:bCs w:val="0"/>
          <w:snapToGrid w:val="0"/>
          <w:color w:val="000000"/>
          <w:spacing w:val="0"/>
          <w:kern w:val="0"/>
          <w:sz w:val="44"/>
          <w:szCs w:val="44"/>
          <w:lang w:val="en-US" w:eastAsia="zh-CN"/>
        </w:rPr>
      </w:pPr>
      <w:r>
        <w:rPr>
          <w:rFonts w:hint="default" w:ascii="Times New Roman" w:hAnsi="Times New Roman" w:eastAsia="方正小标宋简体" w:cs="Times New Roman"/>
          <w:b w:val="0"/>
          <w:bCs w:val="0"/>
          <w:snapToGrid w:val="0"/>
          <w:color w:val="000000"/>
          <w:spacing w:val="0"/>
          <w:kern w:val="0"/>
          <w:sz w:val="44"/>
          <w:szCs w:val="44"/>
          <w:lang w:val="en-US" w:eastAsia="zh-CN"/>
        </w:rPr>
        <w:t>关于印发《长沙市望城区安全生产领域有奖举报实施办法》的通知</w:t>
      </w:r>
    </w:p>
    <w:p>
      <w:pPr>
        <w:rPr>
          <w:rFonts w:hint="default" w:ascii="Times New Roman" w:hAnsi="Times New Roman" w:eastAsia="方正小标宋简体" w:cs="Times New Roman"/>
          <w:b w:val="0"/>
          <w:bCs w:val="0"/>
          <w:snapToGrid w:val="0"/>
          <w:color w:val="000000"/>
          <w:spacing w:val="0"/>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jc w:val="both"/>
        <w:textAlignment w:val="baseline"/>
        <w:rPr>
          <w:rFonts w:hint="default" w:ascii="Times New Roman" w:hAnsi="Times New Roman" w:cs="Times New Roman"/>
          <w:lang w:val="en-US" w:eastAsia="zh-CN"/>
        </w:rPr>
      </w:pPr>
      <w:r>
        <w:rPr>
          <w:rFonts w:hint="default" w:ascii="Times New Roman" w:hAnsi="Times New Roman" w:eastAsia="仿宋_GB2312" w:cs="Times New Roman"/>
          <w:spacing w:val="0"/>
          <w:sz w:val="32"/>
          <w:szCs w:val="32"/>
          <w:lang w:eastAsia="zh-CN"/>
        </w:rPr>
        <w:t>望城经开区管委会，各街道办事处、镇人民政府，区安委各成员单位：</w:t>
      </w:r>
    </w:p>
    <w:p>
      <w:pPr>
        <w:keepNext w:val="0"/>
        <w:keepLines w:val="0"/>
        <w:pageBreakBefore w:val="0"/>
        <w:wordWrap/>
        <w:overflowPunct/>
        <w:topLinePunct w:val="0"/>
        <w:autoSpaceDE w:val="0"/>
        <w:autoSpaceDN w:val="0"/>
        <w:bidi w:val="0"/>
        <w:adjustRightInd w:val="0"/>
        <w:snapToGrid/>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现将《长沙市望城区安全生产领域有奖举报实施办法》印发给你们，请认真遵照执行。</w:t>
      </w:r>
    </w:p>
    <w:p>
      <w:pPr>
        <w:pStyle w:val="2"/>
        <w:keepNext w:val="0"/>
        <w:keepLines w:val="0"/>
        <w:pageBreakBefore w:val="0"/>
        <w:wordWrap/>
        <w:overflowPunct/>
        <w:topLinePunct w:val="0"/>
        <w:autoSpaceDE w:val="0"/>
        <w:autoSpaceDN w:val="0"/>
        <w:bidi w:val="0"/>
        <w:adjustRightInd w:val="0"/>
        <w:snapToGrid/>
        <w:spacing w:line="600" w:lineRule="exact"/>
        <w:rPr>
          <w:rFonts w:hint="default" w:ascii="Times New Roman" w:hAnsi="Times New Roman" w:eastAsia="仿宋_GB2312" w:cs="Times New Roman"/>
          <w:sz w:val="32"/>
          <w:szCs w:val="32"/>
          <w:lang w:val="en-US" w:eastAsia="zh-CN"/>
        </w:rPr>
      </w:pPr>
    </w:p>
    <w:p>
      <w:pPr>
        <w:keepNext w:val="0"/>
        <w:keepLines w:val="0"/>
        <w:pageBreakBefore w:val="0"/>
        <w:wordWrap/>
        <w:overflowPunct/>
        <w:topLinePunct w:val="0"/>
        <w:autoSpaceDE w:val="0"/>
        <w:autoSpaceDN w:val="0"/>
        <w:bidi w:val="0"/>
        <w:adjustRightInd w:val="0"/>
        <w:snapToGrid/>
        <w:spacing w:line="600" w:lineRule="exact"/>
        <w:rPr>
          <w:rFonts w:hint="default" w:ascii="Times New Roman" w:hAnsi="Times New Roman" w:eastAsia="仿宋_GB2312" w:cs="Times New Roman"/>
          <w:sz w:val="32"/>
          <w:szCs w:val="32"/>
          <w:lang w:val="en-US" w:eastAsia="zh-CN"/>
        </w:rPr>
      </w:pPr>
    </w:p>
    <w:p>
      <w:pPr>
        <w:pStyle w:val="2"/>
        <w:keepNext w:val="0"/>
        <w:keepLines w:val="0"/>
        <w:pageBreakBefore w:val="0"/>
        <w:wordWrap/>
        <w:overflowPunct/>
        <w:topLinePunct w:val="0"/>
        <w:autoSpaceDE w:val="0"/>
        <w:autoSpaceDN w:val="0"/>
        <w:bidi w:val="0"/>
        <w:adjustRightInd w:val="0"/>
        <w:snapToGrid/>
        <w:spacing w:line="600" w:lineRule="exact"/>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ordWrap/>
        <w:overflowPunct/>
        <w:topLinePunct w:val="0"/>
        <w:autoSpaceDE w:val="0"/>
        <w:autoSpaceDN w:val="0"/>
        <w:bidi w:val="0"/>
        <w:adjustRightInd w:val="0"/>
        <w:snapToGrid/>
        <w:spacing w:line="600" w:lineRule="exact"/>
        <w:jc w:val="right"/>
        <w:rPr>
          <w:rFonts w:hint="default" w:ascii="Times New Roman" w:hAnsi="Times New Roman" w:eastAsia="仿宋_GB2312" w:cs="Times New Roman"/>
          <w:snapToGrid/>
          <w:kern w:val="21"/>
          <w:sz w:val="32"/>
          <w:szCs w:val="32"/>
          <w:lang w:val="en-US" w:eastAsia="zh-CN"/>
        </w:rPr>
      </w:pPr>
      <w:r>
        <w:rPr>
          <w:rFonts w:hint="default" w:ascii="Times New Roman" w:hAnsi="Times New Roman" w:eastAsia="仿宋_GB2312" w:cs="Times New Roman"/>
          <w:snapToGrid/>
          <w:kern w:val="21"/>
          <w:sz w:val="32"/>
          <w:szCs w:val="32"/>
          <w:lang w:val="en-US" w:eastAsia="zh-CN"/>
        </w:rPr>
        <w:t>长沙市望城区安全生产委员会办公室</w:t>
      </w:r>
    </w:p>
    <w:p>
      <w:pPr>
        <w:keepNext w:val="0"/>
        <w:keepLines w:val="0"/>
        <w:pageBreakBefore w:val="0"/>
        <w:wordWrap/>
        <w:overflowPunct/>
        <w:topLinePunct w:val="0"/>
        <w:autoSpaceDE w:val="0"/>
        <w:autoSpaceDN w:val="0"/>
        <w:bidi w:val="0"/>
        <w:adjustRightInd w:val="0"/>
        <w:snapToGrid/>
        <w:spacing w:line="600" w:lineRule="exact"/>
        <w:ind w:firstLine="5440" w:firstLineChars="1700"/>
        <w:rPr>
          <w:rFonts w:hint="default" w:ascii="Times New Roman" w:hAnsi="Times New Roman" w:cs="Times New Roman"/>
          <w:snapToGrid/>
          <w:kern w:val="21"/>
          <w:sz w:val="32"/>
          <w:szCs w:val="32"/>
          <w:lang w:val="en-US" w:eastAsia="zh-CN"/>
        </w:rPr>
        <w:sectPr>
          <w:footerReference r:id="rId5" w:type="default"/>
          <w:pgSz w:w="12041" w:h="16940"/>
          <w:pgMar w:top="2098" w:right="1474" w:bottom="1984" w:left="1587" w:header="850" w:footer="1587" w:gutter="0"/>
          <w:pgNumType w:fmt="decimal"/>
          <w:cols w:space="0" w:num="1"/>
          <w:rtlGutter w:val="0"/>
          <w:docGrid w:type="linesAndChars" w:linePitch="285" w:charSpace="0"/>
        </w:sectPr>
      </w:pPr>
      <w:r>
        <w:rPr>
          <w:rFonts w:hint="default" w:ascii="Times New Roman" w:hAnsi="Times New Roman" w:eastAsia="仿宋_GB2312" w:cs="Times New Roman"/>
          <w:snapToGrid/>
          <w:kern w:val="21"/>
          <w:sz w:val="32"/>
          <w:szCs w:val="32"/>
          <w:lang w:val="en-US" w:eastAsia="zh-CN"/>
        </w:rPr>
        <w:t>2023年4月21日</w:t>
      </w:r>
    </w:p>
    <w:p>
      <w:pPr>
        <w:keepNext w:val="0"/>
        <w:keepLines w:val="0"/>
        <w:pageBreakBefore w:val="0"/>
        <w:wordWrap/>
        <w:overflowPunct/>
        <w:topLinePunct w:val="0"/>
        <w:bidi w:val="0"/>
        <w:adjustRightInd w:val="0"/>
        <w:snapToGrid w:val="0"/>
        <w:spacing w:line="600" w:lineRule="exact"/>
        <w:jc w:val="both"/>
        <w:textAlignment w:val="baseline"/>
        <w:rPr>
          <w:rFonts w:hint="eastAsia" w:ascii="方正小标宋简体" w:hAnsi="方正小标宋简体" w:eastAsia="方正小标宋简体" w:cs="方正小标宋简体"/>
          <w:b w:val="0"/>
          <w:bCs w:val="0"/>
          <w:spacing w:val="0"/>
          <w:position w:val="0"/>
          <w:sz w:val="44"/>
          <w:szCs w:val="44"/>
        </w:rPr>
      </w:pPr>
      <w:r>
        <w:rPr>
          <w:rFonts w:hint="eastAsia" w:ascii="方正小标宋简体" w:hAnsi="方正小标宋简体" w:eastAsia="方正小标宋简体" w:cs="方正小标宋简体"/>
          <w:b w:val="0"/>
          <w:bCs w:val="0"/>
          <w:spacing w:val="0"/>
          <w:position w:val="0"/>
          <w:sz w:val="44"/>
          <w:szCs w:val="44"/>
          <w:lang w:val="en-US" w:eastAsia="zh-CN"/>
        </w:rPr>
        <w:t>长沙市望城区</w:t>
      </w:r>
      <w:r>
        <w:rPr>
          <w:rFonts w:hint="eastAsia" w:ascii="方正小标宋简体" w:hAnsi="方正小标宋简体" w:eastAsia="方正小标宋简体" w:cs="方正小标宋简体"/>
          <w:b w:val="0"/>
          <w:bCs w:val="0"/>
          <w:spacing w:val="0"/>
          <w:position w:val="0"/>
          <w:sz w:val="44"/>
          <w:szCs w:val="44"/>
        </w:rPr>
        <w:t>安全生产领域有奖举报实施办法</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hint="eastAsia" w:ascii="黑体" w:hAnsi="黑体" w:eastAsia="黑体" w:cs="黑体"/>
          <w:b w:val="0"/>
          <w:bCs w:val="0"/>
          <w:spacing w:val="0"/>
          <w:position w:val="0"/>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第一章</w:t>
      </w:r>
      <w:r>
        <w:rPr>
          <w:rFonts w:hint="eastAsia" w:ascii="黑体" w:hAnsi="黑体" w:eastAsia="黑体" w:cs="黑体"/>
          <w:b w:val="0"/>
          <w:bCs w:val="0"/>
          <w:spacing w:val="0"/>
          <w:position w:val="0"/>
          <w:sz w:val="32"/>
          <w:szCs w:val="32"/>
          <w:lang w:val="en-US" w:eastAsia="zh-CN"/>
        </w:rPr>
        <w:t xml:space="preserve">  </w:t>
      </w:r>
      <w:r>
        <w:rPr>
          <w:rFonts w:hint="eastAsia" w:ascii="黑体" w:hAnsi="黑体" w:eastAsia="黑体" w:cs="黑体"/>
          <w:b w:val="0"/>
          <w:bCs w:val="0"/>
          <w:spacing w:val="0"/>
          <w:position w:val="0"/>
          <w:sz w:val="32"/>
          <w:szCs w:val="32"/>
        </w:rPr>
        <w:t>总则</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2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1"/>
          <w:szCs w:val="31"/>
        </w:rPr>
        <w:t>第一条</w:t>
      </w:r>
      <w:r>
        <w:rPr>
          <w:rFonts w:hint="eastAsia" w:ascii="仿宋_GB2312" w:hAnsi="仿宋_GB2312" w:eastAsia="仿宋_GB2312" w:cs="仿宋_GB2312"/>
          <w:spacing w:val="0"/>
          <w:position w:val="0"/>
          <w:sz w:val="31"/>
          <w:szCs w:val="31"/>
        </w:rPr>
        <w:t xml:space="preserve"> </w:t>
      </w:r>
      <w:r>
        <w:rPr>
          <w:rFonts w:hint="eastAsia" w:ascii="仿宋_GB2312" w:hAnsi="仿宋_GB2312" w:eastAsia="仿宋_GB2312" w:cs="仿宋_GB2312"/>
          <w:spacing w:val="0"/>
          <w:position w:val="0"/>
          <w:sz w:val="32"/>
          <w:szCs w:val="32"/>
        </w:rPr>
        <w:t>为深入贯彻落实习近平总书记关于安全生产的重要 论述，坚持群众观点和群众路线，加强社会监督，鼓励群众积极 举报事故隐患和安全生产违法行为，及时发现并消除事故隐患， 制止和惩处违法行为，依据《中华人民共和国安全生产法》《湖 南省安全生产条例》《湖南省安全生产领域有奖举报实施办法》《长沙市安全生产领域有奖举报实施办法》等有关法律法规和有关安全生产举报奖励文件精神，制定本办法。</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2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1"/>
          <w:szCs w:val="31"/>
        </w:rPr>
        <w:t>第二条</w:t>
      </w:r>
      <w:r>
        <w:rPr>
          <w:rFonts w:hint="eastAsia" w:ascii="仿宋_GB2312" w:hAnsi="仿宋_GB2312" w:eastAsia="仿宋_GB2312" w:cs="仿宋_GB2312"/>
          <w:spacing w:val="0"/>
          <w:position w:val="0"/>
          <w:sz w:val="31"/>
          <w:szCs w:val="31"/>
        </w:rPr>
        <w:t xml:space="preserve"> </w:t>
      </w:r>
      <w:r>
        <w:rPr>
          <w:rFonts w:hint="eastAsia" w:ascii="仿宋_GB2312" w:hAnsi="仿宋_GB2312" w:eastAsia="仿宋_GB2312" w:cs="仿宋_GB2312"/>
          <w:spacing w:val="0"/>
          <w:position w:val="0"/>
          <w:sz w:val="32"/>
          <w:szCs w:val="32"/>
        </w:rPr>
        <w:t>本办法适用于</w:t>
      </w:r>
      <w:r>
        <w:rPr>
          <w:rFonts w:hint="eastAsia" w:ascii="仿宋_GB2312" w:hAnsi="仿宋_GB2312" w:eastAsia="仿宋_GB2312" w:cs="仿宋_GB2312"/>
          <w:spacing w:val="0"/>
          <w:position w:val="0"/>
          <w:sz w:val="32"/>
          <w:szCs w:val="32"/>
          <w:lang w:eastAsia="zh-CN"/>
        </w:rPr>
        <w:t>长沙市</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安全生产委员会办公室</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以下简称</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w:t>
      </w:r>
      <w:r>
        <w:rPr>
          <w:rFonts w:hint="eastAsia" w:ascii="仿宋_GB2312" w:hAnsi="仿宋_GB2312" w:eastAsia="仿宋_GB2312" w:cs="仿宋_GB2312"/>
          <w:spacing w:val="0"/>
          <w:position w:val="0"/>
          <w:sz w:val="32"/>
          <w:szCs w:val="32"/>
          <w:lang w:val="en-US" w:eastAsia="zh-CN"/>
        </w:rPr>
        <w:t>）及各街镇、各部门</w:t>
      </w:r>
      <w:r>
        <w:rPr>
          <w:rFonts w:hint="eastAsia" w:ascii="仿宋_GB2312" w:hAnsi="仿宋_GB2312" w:eastAsia="仿宋_GB2312" w:cs="仿宋_GB2312"/>
          <w:spacing w:val="0"/>
          <w:position w:val="0"/>
          <w:sz w:val="32"/>
          <w:szCs w:val="32"/>
        </w:rPr>
        <w:t>接报受理各行业领域（道路交通和消防除外）</w:t>
      </w:r>
      <w:r>
        <w:rPr>
          <w:rFonts w:hint="eastAsia" w:ascii="仿宋_GB2312" w:hAnsi="仿宋_GB2312" w:eastAsia="仿宋_GB2312" w:cs="仿宋_GB2312"/>
          <w:spacing w:val="0"/>
          <w:position w:val="0"/>
          <w:sz w:val="32"/>
          <w:szCs w:val="32"/>
          <w:lang w:val="en-US" w:eastAsia="zh-CN"/>
        </w:rPr>
        <w:t>安全生产</w:t>
      </w:r>
      <w:r>
        <w:rPr>
          <w:rFonts w:hint="eastAsia" w:ascii="仿宋_GB2312" w:hAnsi="仿宋_GB2312" w:eastAsia="仿宋_GB2312" w:cs="仿宋_GB2312"/>
          <w:spacing w:val="0"/>
          <w:position w:val="0"/>
          <w:sz w:val="32"/>
          <w:szCs w:val="32"/>
        </w:rPr>
        <w:t>事故隐患和安全生产违法</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spacing w:val="0"/>
          <w:position w:val="0"/>
          <w:sz w:val="32"/>
          <w:szCs w:val="32"/>
        </w:rPr>
        <w:t>非法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行为</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各部门另有规定的，从其规定处理，信访举报事项按照信访工作有关法律法规的规定处理。</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20" w:firstLineChars="200"/>
        <w:jc w:val="both"/>
        <w:textAlignment w:val="baseline"/>
        <w:rPr>
          <w:rFonts w:hint="eastAsia" w:ascii="仿宋_GB2312" w:hAnsi="仿宋_GB2312" w:eastAsia="仿宋_GB2312" w:cs="仿宋_GB2312"/>
          <w:spacing w:val="0"/>
          <w:position w:val="0"/>
          <w:sz w:val="31"/>
          <w:szCs w:val="31"/>
        </w:rPr>
      </w:pPr>
      <w:r>
        <w:rPr>
          <w:rFonts w:hint="eastAsia" w:ascii="仿宋_GB2312" w:hAnsi="仿宋_GB2312" w:eastAsia="仿宋_GB2312" w:cs="仿宋_GB2312"/>
          <w:b/>
          <w:bCs/>
          <w:spacing w:val="0"/>
          <w:position w:val="0"/>
          <w:sz w:val="31"/>
          <w:szCs w:val="31"/>
        </w:rPr>
        <w:t>第三条</w:t>
      </w:r>
      <w:r>
        <w:rPr>
          <w:rFonts w:hint="eastAsia" w:ascii="仿宋_GB2312" w:hAnsi="仿宋_GB2312" w:eastAsia="仿宋_GB2312" w:cs="仿宋_GB2312"/>
          <w:spacing w:val="0"/>
          <w:position w:val="0"/>
          <w:sz w:val="31"/>
          <w:szCs w:val="31"/>
          <w:lang w:val="en-US" w:eastAsia="zh-CN"/>
        </w:rPr>
        <w:t xml:space="preserve"> </w:t>
      </w:r>
      <w:r>
        <w:rPr>
          <w:rFonts w:hint="eastAsia" w:ascii="仿宋_GB2312" w:hAnsi="仿宋_GB2312" w:eastAsia="仿宋_GB2312" w:cs="仿宋_GB2312"/>
          <w:spacing w:val="0"/>
          <w:position w:val="0"/>
          <w:sz w:val="32"/>
          <w:szCs w:val="32"/>
        </w:rPr>
        <w:t>有奖举报工作应当遵循“合法举报、适当奖励、属地管理、分级负责”的原则。</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20" w:firstLineChars="200"/>
        <w:jc w:val="both"/>
        <w:textAlignment w:val="baseline"/>
        <w:rPr>
          <w:rFonts w:hint="eastAsia" w:ascii="仿宋_GB2312" w:hAnsi="仿宋_GB2312" w:eastAsia="仿宋_GB2312" w:cs="仿宋_GB2312"/>
          <w:spacing w:val="0"/>
          <w:position w:val="0"/>
          <w:sz w:val="31"/>
          <w:szCs w:val="31"/>
        </w:rPr>
      </w:pPr>
      <w:r>
        <w:rPr>
          <w:rFonts w:hint="eastAsia" w:ascii="仿宋_GB2312" w:hAnsi="仿宋_GB2312" w:eastAsia="仿宋_GB2312" w:cs="仿宋_GB2312"/>
          <w:b/>
          <w:bCs/>
          <w:spacing w:val="0"/>
          <w:position w:val="0"/>
          <w:sz w:val="31"/>
          <w:szCs w:val="31"/>
        </w:rPr>
        <w:t>第四条</w:t>
      </w:r>
      <w:r>
        <w:rPr>
          <w:rFonts w:hint="eastAsia" w:ascii="仿宋_GB2312" w:hAnsi="仿宋_GB2312" w:eastAsia="仿宋_GB2312" w:cs="仿宋_GB2312"/>
          <w:spacing w:val="0"/>
          <w:position w:val="0"/>
          <w:sz w:val="31"/>
          <w:szCs w:val="31"/>
        </w:rPr>
        <w:t xml:space="preserve"> </w:t>
      </w:r>
      <w:r>
        <w:rPr>
          <w:rFonts w:hint="eastAsia" w:ascii="仿宋_GB2312" w:hAnsi="仿宋_GB2312" w:eastAsia="仿宋_GB2312" w:cs="仿宋_GB2312"/>
          <w:spacing w:val="0"/>
          <w:position w:val="0"/>
          <w:sz w:val="32"/>
          <w:szCs w:val="32"/>
        </w:rPr>
        <w:t>任何单位、组织和个人</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以下统称举报人</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有权依法举报事故隐患和安全生产领域违法行为。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2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1"/>
          <w:szCs w:val="31"/>
        </w:rPr>
        <w:t>第五条</w:t>
      </w:r>
      <w:r>
        <w:rPr>
          <w:rFonts w:hint="eastAsia" w:ascii="仿宋_GB2312" w:hAnsi="仿宋_GB2312" w:eastAsia="仿宋_GB2312" w:cs="仿宋_GB2312"/>
          <w:spacing w:val="0"/>
          <w:position w:val="0"/>
          <w:sz w:val="31"/>
          <w:szCs w:val="31"/>
        </w:rPr>
        <w:t xml:space="preserve"> </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安委办负责举报事项办理的综合协调和监督考核；负责接收、登记、交办、反馈各类举报事项；负责汇总上报 本行政区域内的安全生产领域有奖举报工作情况；奖励</w:t>
      </w:r>
      <w:r>
        <w:rPr>
          <w:rFonts w:hint="eastAsia" w:ascii="仿宋_GB2312" w:hAnsi="仿宋_GB2312" w:eastAsia="仿宋_GB2312" w:cs="仿宋_GB2312"/>
          <w:spacing w:val="0"/>
          <w:position w:val="0"/>
          <w:sz w:val="32"/>
          <w:szCs w:val="32"/>
          <w:lang w:val="en-US" w:eastAsia="zh-CN"/>
        </w:rPr>
        <w:t>兑现</w:t>
      </w:r>
      <w:r>
        <w:rPr>
          <w:rFonts w:hint="eastAsia" w:ascii="仿宋_GB2312" w:hAnsi="仿宋_GB2312" w:eastAsia="仿宋_GB2312" w:cs="仿宋_GB2312"/>
          <w:spacing w:val="0"/>
          <w:position w:val="0"/>
          <w:sz w:val="32"/>
          <w:szCs w:val="32"/>
        </w:rPr>
        <w:t>由</w:t>
      </w:r>
      <w:r>
        <w:rPr>
          <w:rFonts w:hint="eastAsia" w:ascii="仿宋_GB2312" w:hAnsi="仿宋_GB2312" w:eastAsia="仿宋_GB2312" w:cs="仿宋_GB2312"/>
          <w:spacing w:val="0"/>
          <w:position w:val="0"/>
          <w:sz w:val="32"/>
          <w:szCs w:val="32"/>
          <w:lang w:val="en-US" w:eastAsia="zh-CN"/>
        </w:rPr>
        <w:t>属地街镇</w:t>
      </w:r>
      <w:r>
        <w:rPr>
          <w:rFonts w:hint="eastAsia" w:ascii="仿宋_GB2312" w:hAnsi="仿宋_GB2312" w:eastAsia="仿宋_GB2312" w:cs="仿宋_GB2312"/>
          <w:spacing w:val="0"/>
          <w:position w:val="0"/>
          <w:sz w:val="32"/>
          <w:szCs w:val="32"/>
        </w:rPr>
        <w:t>或者由相应职能部门实施。</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各街镇、区</w:t>
      </w:r>
      <w:r>
        <w:rPr>
          <w:rFonts w:hint="eastAsia" w:ascii="仿宋_GB2312" w:hAnsi="仿宋_GB2312" w:eastAsia="仿宋_GB2312" w:cs="仿宋_GB2312"/>
          <w:spacing w:val="0"/>
          <w:position w:val="0"/>
          <w:sz w:val="32"/>
          <w:szCs w:val="32"/>
        </w:rPr>
        <w:t>安委会有关成员单位负责在规定时限内核查</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安委办或</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12345</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12</w:t>
      </w:r>
      <w:r>
        <w:rPr>
          <w:rFonts w:hint="eastAsia" w:ascii="仿宋_GB2312" w:hAnsi="仿宋_GB2312" w:eastAsia="仿宋_GB2312" w:cs="仿宋_GB2312"/>
          <w:spacing w:val="0"/>
          <w:position w:val="0"/>
          <w:sz w:val="32"/>
          <w:szCs w:val="32"/>
          <w:lang w:val="en-US" w:eastAsia="zh-CN"/>
        </w:rPr>
        <w:t>350</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安全生产举报</w:t>
      </w:r>
      <w:r>
        <w:rPr>
          <w:rFonts w:hint="eastAsia" w:ascii="仿宋_GB2312" w:hAnsi="仿宋_GB2312" w:eastAsia="仿宋_GB2312" w:cs="仿宋_GB2312"/>
          <w:spacing w:val="0"/>
          <w:position w:val="0"/>
          <w:sz w:val="32"/>
          <w:szCs w:val="32"/>
        </w:rPr>
        <w:t>热线交办的举报事项；负责对核查属实的安全生产违法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非法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行为和</w:t>
      </w:r>
      <w:r>
        <w:rPr>
          <w:rFonts w:hint="eastAsia" w:ascii="仿宋_GB2312" w:hAnsi="仿宋_GB2312" w:eastAsia="仿宋_GB2312" w:cs="仿宋_GB2312"/>
          <w:spacing w:val="0"/>
          <w:position w:val="0"/>
          <w:sz w:val="32"/>
          <w:szCs w:val="32"/>
          <w:lang w:val="en-US" w:eastAsia="zh-CN"/>
        </w:rPr>
        <w:t>安全生产</w:t>
      </w:r>
      <w:r>
        <w:rPr>
          <w:rFonts w:hint="eastAsia" w:ascii="仿宋_GB2312" w:hAnsi="仿宋_GB2312" w:eastAsia="仿宋_GB2312" w:cs="仿宋_GB2312"/>
          <w:spacing w:val="0"/>
          <w:position w:val="0"/>
          <w:sz w:val="32"/>
          <w:szCs w:val="32"/>
        </w:rPr>
        <w:t>事故隐患，依法组织采取现场处理措施、行政强制措施、给予行政处罚等；负责反馈核查情况和提出奖励意见或实施奖励。</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hint="eastAsia" w:ascii="黑体" w:hAnsi="黑体" w:eastAsia="黑体" w:cs="黑体"/>
          <w:b w:val="0"/>
          <w:bCs w:val="0"/>
          <w:spacing w:val="0"/>
          <w:position w:val="0"/>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第二章</w:t>
      </w:r>
      <w:r>
        <w:rPr>
          <w:rFonts w:hint="eastAsia" w:ascii="黑体" w:hAnsi="黑体" w:eastAsia="黑体" w:cs="黑体"/>
          <w:b w:val="0"/>
          <w:bCs w:val="0"/>
          <w:spacing w:val="0"/>
          <w:position w:val="0"/>
          <w:sz w:val="32"/>
          <w:szCs w:val="32"/>
          <w:lang w:val="en-US" w:eastAsia="zh-CN"/>
        </w:rPr>
        <w:t xml:space="preserve">  </w:t>
      </w:r>
      <w:r>
        <w:rPr>
          <w:rFonts w:hint="eastAsia" w:ascii="黑体" w:hAnsi="黑体" w:eastAsia="黑体" w:cs="黑体"/>
          <w:b w:val="0"/>
          <w:bCs w:val="0"/>
          <w:spacing w:val="0"/>
          <w:position w:val="0"/>
          <w:sz w:val="32"/>
          <w:szCs w:val="32"/>
        </w:rPr>
        <w:t>奖励范围</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ascii="仿宋" w:hAnsi="仿宋" w:eastAsia="仿宋" w:cs="仿宋"/>
          <w:spacing w:val="0"/>
          <w:position w:val="0"/>
          <w:sz w:val="31"/>
          <w:szCs w:val="31"/>
        </w:rPr>
      </w:pPr>
      <w:r>
        <w:rPr>
          <w:rFonts w:hint="eastAsia" w:ascii="仿宋_GB2312" w:hAnsi="仿宋_GB2312" w:eastAsia="仿宋_GB2312" w:cs="仿宋_GB2312"/>
          <w:b/>
          <w:bCs/>
          <w:spacing w:val="0"/>
          <w:position w:val="0"/>
          <w:sz w:val="32"/>
          <w:szCs w:val="32"/>
        </w:rPr>
        <w:t>第六条</w:t>
      </w:r>
      <w:r>
        <w:rPr>
          <w:rFonts w:hint="eastAsia" w:ascii="仿宋_GB2312" w:hAnsi="仿宋_GB2312" w:eastAsia="仿宋_GB2312" w:cs="仿宋_GB2312"/>
          <w:spacing w:val="0"/>
          <w:position w:val="0"/>
          <w:sz w:val="32"/>
          <w:szCs w:val="32"/>
          <w:lang w:val="en-US" w:eastAsia="zh-CN"/>
        </w:rPr>
        <w:t xml:space="preserve"> 本办法所称安全生产违法行为按照有关法律、法规、规章和国家标准进行认定，主要指</w:t>
      </w:r>
      <w:r>
        <w:rPr>
          <w:rFonts w:hint="eastAsia" w:ascii="仿宋_GB2312" w:hAnsi="仿宋_GB2312" w:eastAsia="仿宋_GB2312" w:cs="仿宋_GB2312"/>
          <w:b w:val="0"/>
          <w:bCs w:val="0"/>
          <w:sz w:val="32"/>
          <w:szCs w:val="40"/>
          <w:lang w:val="en-US" w:eastAsia="zh-CN"/>
        </w:rPr>
        <w:t>区内烟花爆竹、危险化学品、经营性自建房、建筑施工、特种设备、城镇燃气、</w:t>
      </w:r>
      <w:r>
        <w:rPr>
          <w:rFonts w:hint="eastAsia" w:ascii="仿宋_GB2312" w:hAnsi="仿宋_GB2312" w:eastAsia="仿宋_GB2312" w:cs="仿宋_GB2312"/>
          <w:kern w:val="0"/>
          <w:sz w:val="32"/>
          <w:szCs w:val="32"/>
          <w:lang w:val="en-US" w:eastAsia="zh-CN" w:bidi="ar"/>
        </w:rPr>
        <w:t>油气长输管道、电力设施、森林防灭火、工贸等行业领域存在的安全生产事故隐患和非法违法行为</w:t>
      </w:r>
      <w:r>
        <w:rPr>
          <w:rFonts w:hint="eastAsia" w:ascii="仿宋_GB2312" w:hAnsi="仿宋_GB2312" w:eastAsia="仿宋_GB2312" w:cs="仿宋_GB2312"/>
          <w:spacing w:val="0"/>
          <w:position w:val="0"/>
          <w:sz w:val="32"/>
          <w:szCs w:val="32"/>
          <w:lang w:val="en-US" w:eastAsia="zh-CN"/>
        </w:rPr>
        <w:t>。其中一般事故隐患由属地街镇负责核实，街镇有困难的，可以申请负有安全生产监管职责和权限部门进行认定。重大事故隐患、</w:t>
      </w:r>
      <w:r>
        <w:rPr>
          <w:rFonts w:hint="eastAsia" w:ascii="仿宋_GB2312" w:hAnsi="仿宋_GB2312" w:eastAsia="仿宋_GB2312" w:cs="仿宋_GB2312"/>
          <w:b w:val="0"/>
          <w:bCs w:val="0"/>
          <w:sz w:val="32"/>
          <w:szCs w:val="40"/>
          <w:lang w:val="en-US" w:eastAsia="zh-CN"/>
        </w:rPr>
        <w:t>非法违法行为由街镇、行业主管部门会同各有执法权限的部门依据《2023年各行业、各岗位重大事故隐患判定标准》和相关管理条例确定。</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 xml:space="preserve">第七条 </w:t>
      </w:r>
      <w:r>
        <w:rPr>
          <w:rFonts w:hint="eastAsia" w:ascii="仿宋_GB2312" w:hAnsi="仿宋_GB2312" w:eastAsia="仿宋_GB2312" w:cs="仿宋_GB2312"/>
          <w:spacing w:val="0"/>
          <w:position w:val="0"/>
          <w:sz w:val="32"/>
          <w:szCs w:val="32"/>
          <w:lang w:val="en-US" w:eastAsia="zh-CN"/>
        </w:rPr>
        <w:t>安全生产违法（非法）行为主要包括以下情形：</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（一）违法（非法）行为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无证、证照不全或者证照过期从事生产经营建设活动的；未依法取得批准或者验收合格，擅自从事生产经营建设活动的；关闭取缔后又擅自从事生产经营建设活动的；停产整顿、整合技改未经验收擅自组织生产和违反建设项目安全设施“三同时”规定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未依法对从业人员进行安全生产教育培训，或者特种作业人员未依法取得特种作业操作资格证书而上岗作业的；与从业人员订立劳动合同时，免除或者减轻其对从业人员因生产安全事故伤亡依法应承担的责任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4.未按规定对危险物品进行管理或者使用国家明令淘汰、禁止的危及生产安全的工艺、设备的。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5.承担安全评价、认证、检测、检验工作的机构出具虚假证明的。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6.生产安全事故瞒报、谎报以及重大隐患隐瞒不报，或者不按规定期限予以整治的，或者生产经营单位主要负责人在发生伤亡事故后逃匿的。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7.法律、行政法规、国家或行业标准规定的其他安全生产非法违法行为。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default"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（二）森林防火区域违规野外用火行为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1.在山体和林区焚烧祭品、烧香点烛、燃放鞭炮、烧山狩猎、烧灰积肥、野炊烧烤、吸烟或其他制造火源容易引发森林火灾的行为。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2.在林区山体和林区外违规用火行为，如烧田埂草、烧荒、焚烧垃圾、焚烧秸秆、烧草、烧灰积肥、在易引发火灾处烧纸钱、野炊、燃放烟花和举办篝火活动等。</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 xml:space="preserve">第八条 </w:t>
      </w:r>
      <w:r>
        <w:rPr>
          <w:rFonts w:hint="eastAsia" w:ascii="仿宋_GB2312" w:hAnsi="仿宋_GB2312" w:eastAsia="仿宋_GB2312" w:cs="仿宋_GB2312"/>
          <w:b w:val="0"/>
          <w:bCs w:val="0"/>
          <w:spacing w:val="0"/>
          <w:position w:val="0"/>
          <w:sz w:val="32"/>
          <w:szCs w:val="32"/>
        </w:rPr>
        <w:t>有下列情形之一的，不属于本办法奖励范围：</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无明确的举报对象或者具体举报事项的；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举报事项不属于安全生产事故隐患和安全生产违法行为的；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已经受理举报，同一举报人在规定期限内重复举报</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四</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举报事项依法应当通过行政复议、诉讼、仲裁等途径解决的，或有关部门正在受理的；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五</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负有安全生产监管职责部门的工作人员及其近亲属，或由其本人授意他人的，隶属于本部门工作职责范围安全生产事项的举报；</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六</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负有安全生产监管职责的部门在举报之前已掌握相关线索的；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ascii="黑体" w:hAnsi="黑体" w:eastAsia="黑体" w:cs="黑体"/>
          <w:b w:val="0"/>
          <w:bCs w:val="0"/>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七</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其他不符合法律、法规规定的情形。</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ascii="黑体" w:hAnsi="黑体" w:eastAsia="黑体" w:cs="黑体"/>
          <w:b w:val="0"/>
          <w:bCs w:val="0"/>
          <w:spacing w:val="0"/>
          <w:position w:val="0"/>
          <w:sz w:val="32"/>
          <w:szCs w:val="32"/>
        </w:rPr>
      </w:pPr>
      <w:r>
        <w:rPr>
          <w:rFonts w:ascii="黑体" w:hAnsi="黑体" w:eastAsia="黑体" w:cs="黑体"/>
          <w:b w:val="0"/>
          <w:bCs w:val="0"/>
          <w:spacing w:val="0"/>
          <w:position w:val="0"/>
          <w:sz w:val="32"/>
          <w:szCs w:val="32"/>
        </w:rPr>
        <w:t>第三章 奖励标准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第九条</w:t>
      </w:r>
      <w:r>
        <w:rPr>
          <w:rFonts w:hint="eastAsia" w:ascii="仿宋_GB2312" w:hAnsi="仿宋_GB2312" w:eastAsia="仿宋_GB2312" w:cs="仿宋_GB2312"/>
          <w:spacing w:val="0"/>
          <w:position w:val="0"/>
          <w:sz w:val="32"/>
          <w:szCs w:val="32"/>
        </w:rPr>
        <w:t xml:space="preserve"> 举报事项经核查属实的，应当按下列规定对举报人给予现金奖励：</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1.对举报非法生产、经营、运输和存储烟花爆竹违法行为，尤其是自建房内的地下黑工厂、黑作坊，及非法存储黑火药、烟火药等危爆物品，经查证属实，奖励第一举报人100元-10万元；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对举报未将危险化学品存储在专用仓库内或无证从事危险化学品非法生产、经营、运输等违法行为，尤其是自建房内非法存储危险化学品、用普通货车运输危险化学品，经查证属实给予处罚的，奖励第一举报人3000元-30万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3.对举报非法储存、非法经营、转供燃气、非法充装、倒灌瓶装液化石油气等违法行为，尤其是违法大罐倒灌小罐，经查证属实的，奖励第一举报人200元-5000元；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4.对举报生产经营单位存在安全生产事故隐患和违法（非法）行为，给予第一举报人行政处罚（含街镇简易程序处罚）的奖励金额按照行政处罚金额的15%计算，奖励金额低于500元的按500元计算，最高不超过50万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5.对城市管理</w:t>
      </w:r>
      <w:r>
        <w:rPr>
          <w:rFonts w:hint="eastAsia" w:ascii="仿宋_GB2312" w:hAnsi="仿宋_GB2312" w:eastAsia="仿宋_GB2312" w:cs="仿宋_GB2312"/>
          <w:color w:val="auto"/>
          <w:spacing w:val="0"/>
          <w:position w:val="0"/>
          <w:sz w:val="32"/>
          <w:szCs w:val="32"/>
          <w:lang w:val="en-US" w:eastAsia="zh-CN"/>
        </w:rPr>
        <w:t>、建筑施工、卫</w:t>
      </w:r>
      <w:r>
        <w:rPr>
          <w:rFonts w:hint="eastAsia" w:ascii="仿宋_GB2312" w:hAnsi="仿宋_GB2312" w:eastAsia="仿宋_GB2312" w:cs="仿宋_GB2312"/>
          <w:spacing w:val="0"/>
          <w:position w:val="0"/>
          <w:sz w:val="32"/>
          <w:szCs w:val="32"/>
          <w:lang w:val="en-US" w:eastAsia="zh-CN"/>
        </w:rPr>
        <w:t>健、文化旅游、教育、环保、食品和农林水利等行业领域存在安全生产事故隐患和非法违法行为，经查证属实的，给予第一举报人500元至50万元的奖励。</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第十条</w:t>
      </w:r>
      <w:r>
        <w:rPr>
          <w:rFonts w:hint="eastAsia" w:ascii="仿宋_GB2312" w:hAnsi="仿宋_GB2312" w:eastAsia="仿宋_GB2312" w:cs="仿宋_GB2312"/>
          <w:spacing w:val="0"/>
          <w:position w:val="0"/>
          <w:sz w:val="32"/>
          <w:szCs w:val="32"/>
          <w:lang w:val="en-US" w:eastAsia="zh-CN"/>
        </w:rPr>
        <w:t xml:space="preserve"> 安全生产事故隐患和安全生产领域违法行为的举报奖励资金纳入同级财政预算，并接受审计、纪检监察等监督。</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hint="eastAsia" w:ascii="黑体" w:hAnsi="黑体" w:eastAsia="黑体" w:cs="黑体"/>
          <w:b w:val="0"/>
          <w:bCs w:val="0"/>
          <w:spacing w:val="0"/>
          <w:position w:val="0"/>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0" w:firstLineChars="0"/>
        <w:jc w:val="center"/>
        <w:textAlignment w:val="baseline"/>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第四章 办理流程</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第十一条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eastAsia="zh-CN"/>
        </w:rPr>
        <w:t>长沙市望城区</w:t>
      </w:r>
      <w:r>
        <w:rPr>
          <w:rFonts w:hint="eastAsia" w:ascii="仿宋_GB2312" w:hAnsi="仿宋_GB2312" w:eastAsia="仿宋_GB2312" w:cs="仿宋_GB2312"/>
          <w:spacing w:val="0"/>
          <w:position w:val="0"/>
          <w:sz w:val="32"/>
          <w:szCs w:val="32"/>
          <w:lang w:val="en-US" w:eastAsia="zh-CN"/>
        </w:rPr>
        <w:t>安全生产</w:t>
      </w:r>
      <w:r>
        <w:rPr>
          <w:rFonts w:hint="eastAsia" w:ascii="仿宋_GB2312" w:hAnsi="仿宋_GB2312" w:eastAsia="仿宋_GB2312" w:cs="仿宋_GB2312"/>
          <w:spacing w:val="0"/>
          <w:position w:val="0"/>
          <w:sz w:val="32"/>
          <w:szCs w:val="32"/>
        </w:rPr>
        <w:t>事故隐患和安全生产违法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非法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行为有奖举报原则上由</w:t>
      </w:r>
      <w:r>
        <w:rPr>
          <w:rFonts w:hint="eastAsia" w:ascii="仿宋_GB2312" w:hAnsi="仿宋_GB2312" w:eastAsia="仿宋_GB2312" w:cs="仿宋_GB2312"/>
          <w:spacing w:val="0"/>
          <w:position w:val="0"/>
          <w:sz w:val="32"/>
          <w:szCs w:val="32"/>
          <w:lang w:eastAsia="zh-CN"/>
        </w:rPr>
        <w:t>区</w:t>
      </w:r>
      <w:r>
        <w:rPr>
          <w:rFonts w:hint="eastAsia" w:ascii="仿宋_GB2312" w:hAnsi="仿宋_GB2312" w:eastAsia="仿宋_GB2312" w:cs="仿宋_GB2312"/>
          <w:spacing w:val="0"/>
          <w:position w:val="0"/>
          <w:sz w:val="32"/>
          <w:szCs w:val="32"/>
          <w:lang w:val="en-US" w:eastAsia="zh-CN"/>
        </w:rPr>
        <w:t>安委办、各街镇、各相关行业部门</w:t>
      </w:r>
      <w:r>
        <w:rPr>
          <w:rFonts w:hint="eastAsia" w:ascii="仿宋_GB2312" w:hAnsi="仿宋_GB2312" w:eastAsia="仿宋_GB2312" w:cs="仿宋_GB2312"/>
          <w:spacing w:val="0"/>
          <w:position w:val="0"/>
          <w:sz w:val="32"/>
          <w:szCs w:val="32"/>
          <w:lang w:eastAsia="zh-CN"/>
        </w:rPr>
        <w:t>分别</w:t>
      </w:r>
      <w:r>
        <w:rPr>
          <w:rFonts w:hint="eastAsia" w:ascii="仿宋_GB2312" w:hAnsi="仿宋_GB2312" w:eastAsia="仿宋_GB2312" w:cs="仿宋_GB2312"/>
          <w:spacing w:val="0"/>
          <w:position w:val="0"/>
          <w:sz w:val="32"/>
          <w:szCs w:val="32"/>
        </w:rPr>
        <w:t>接收举报信息，</w:t>
      </w:r>
      <w:r>
        <w:rPr>
          <w:rFonts w:hint="eastAsia" w:ascii="仿宋_GB2312" w:hAnsi="仿宋_GB2312" w:eastAsia="仿宋_GB2312" w:cs="仿宋_GB2312"/>
          <w:spacing w:val="0"/>
          <w:position w:val="0"/>
          <w:sz w:val="32"/>
          <w:szCs w:val="32"/>
          <w:lang w:eastAsia="zh-CN"/>
        </w:rPr>
        <w:t>其中区安委办接收的举报信息由区安委办根据其情形</w:t>
      </w:r>
      <w:r>
        <w:rPr>
          <w:rFonts w:hint="eastAsia" w:ascii="仿宋_GB2312" w:hAnsi="仿宋_GB2312" w:eastAsia="仿宋_GB2312" w:cs="仿宋_GB2312"/>
          <w:spacing w:val="0"/>
          <w:position w:val="0"/>
          <w:sz w:val="32"/>
          <w:szCs w:val="32"/>
        </w:rPr>
        <w:t>交办</w:t>
      </w:r>
      <w:r>
        <w:rPr>
          <w:rFonts w:hint="eastAsia" w:ascii="仿宋_GB2312" w:hAnsi="仿宋_GB2312" w:eastAsia="仿宋_GB2312" w:cs="仿宋_GB2312"/>
          <w:spacing w:val="0"/>
          <w:position w:val="0"/>
          <w:sz w:val="32"/>
          <w:szCs w:val="32"/>
          <w:lang w:eastAsia="zh-CN"/>
        </w:rPr>
        <w:t>有关</w:t>
      </w:r>
      <w:r>
        <w:rPr>
          <w:rFonts w:hint="eastAsia" w:ascii="仿宋_GB2312" w:hAnsi="仿宋_GB2312" w:eastAsia="仿宋_GB2312" w:cs="仿宋_GB2312"/>
          <w:spacing w:val="0"/>
          <w:position w:val="0"/>
          <w:sz w:val="32"/>
          <w:szCs w:val="32"/>
        </w:rPr>
        <w:t>街</w:t>
      </w:r>
      <w:r>
        <w:rPr>
          <w:rFonts w:hint="eastAsia" w:ascii="仿宋_GB2312" w:hAnsi="仿宋_GB2312" w:eastAsia="仿宋_GB2312" w:cs="仿宋_GB2312"/>
          <w:spacing w:val="0"/>
          <w:position w:val="0"/>
          <w:sz w:val="32"/>
          <w:szCs w:val="32"/>
          <w:lang w:eastAsia="zh-CN"/>
        </w:rPr>
        <w:t>镇和</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安委会成员单位进行分类核查。</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第十二条</w:t>
      </w:r>
      <w:r>
        <w:rPr>
          <w:rFonts w:hint="eastAsia" w:ascii="仿宋_GB2312" w:hAnsi="仿宋_GB2312" w:eastAsia="仿宋_GB2312" w:cs="仿宋_GB2312"/>
          <w:spacing w:val="0"/>
          <w:position w:val="0"/>
          <w:sz w:val="32"/>
          <w:szCs w:val="32"/>
        </w:rPr>
        <w:t xml:space="preserve"> 接收举报信息的途径包含“12350”</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12345</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安全生产有奖举报热线、</w:t>
      </w:r>
      <w:r>
        <w:rPr>
          <w:rFonts w:hint="eastAsia" w:ascii="仿宋_GB2312" w:hAnsi="仿宋_GB2312" w:eastAsia="仿宋_GB2312" w:cs="仿宋_GB2312"/>
          <w:b w:val="0"/>
          <w:bCs w:val="0"/>
          <w:sz w:val="32"/>
          <w:szCs w:val="40"/>
          <w:lang w:val="en-US" w:eastAsia="zh-CN"/>
        </w:rPr>
        <w:t>行业监管部门举报电话和举报信件以及网络举报平台</w:t>
      </w:r>
      <w:r>
        <w:rPr>
          <w:rFonts w:hint="eastAsia" w:ascii="仿宋_GB2312" w:hAnsi="仿宋_GB2312" w:eastAsia="仿宋_GB2312" w:cs="仿宋_GB2312"/>
          <w:spacing w:val="0"/>
          <w:position w:val="0"/>
          <w:sz w:val="32"/>
          <w:szCs w:val="32"/>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第十三条</w:t>
      </w:r>
      <w:r>
        <w:rPr>
          <w:rFonts w:hint="eastAsia" w:ascii="仿宋_GB2312" w:hAnsi="仿宋_GB2312" w:eastAsia="仿宋_GB2312" w:cs="仿宋_GB2312"/>
          <w:spacing w:val="0"/>
          <w:position w:val="0"/>
          <w:sz w:val="32"/>
          <w:szCs w:val="32"/>
        </w:rPr>
        <w:t xml:space="preserve"> 举报人所举报事项应包括以下要件：</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被举报的生产经营单位名称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姓名</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、地址、电话等可供核实的有效查找方式；</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存在事故隐患或非法违法行为的地点、时间、性质和可能造成的危害等内容；</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事故隐患、非法违法行为、生产安全事故主要事实及与之相关的证据材料；</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四</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举报人姓名、身份证号码及联系方式。</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第十四条</w:t>
      </w:r>
      <w:r>
        <w:rPr>
          <w:rFonts w:hint="eastAsia" w:ascii="仿宋_GB2312" w:hAnsi="仿宋_GB2312" w:eastAsia="仿宋_GB2312" w:cs="仿宋_GB2312"/>
          <w:spacing w:val="0"/>
          <w:position w:val="0"/>
          <w:sz w:val="32"/>
          <w:szCs w:val="32"/>
        </w:rPr>
        <w:t xml:space="preserve"> 对举报受理，应当依照下列规定处理：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安委办统一接收</w:t>
      </w:r>
      <w:r>
        <w:rPr>
          <w:rFonts w:hint="eastAsia" w:ascii="仿宋_GB2312" w:hAnsi="仿宋_GB2312" w:eastAsia="仿宋_GB2312" w:cs="仿宋_GB2312"/>
          <w:spacing w:val="0"/>
          <w:position w:val="0"/>
          <w:sz w:val="32"/>
          <w:szCs w:val="32"/>
          <w:lang w:eastAsia="zh-CN"/>
        </w:rPr>
        <w:t>的</w:t>
      </w:r>
      <w:r>
        <w:rPr>
          <w:rFonts w:hint="eastAsia" w:ascii="仿宋_GB2312" w:hAnsi="仿宋_GB2312" w:eastAsia="仿宋_GB2312" w:cs="仿宋_GB2312"/>
          <w:spacing w:val="0"/>
          <w:position w:val="0"/>
          <w:sz w:val="32"/>
          <w:szCs w:val="32"/>
        </w:rPr>
        <w:t>举报，填写《</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安全生产领域有奖举报登记表》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附件1</w:t>
      </w:r>
      <w:r>
        <w:rPr>
          <w:rFonts w:hint="eastAsia" w:ascii="仿宋_GB2312" w:hAnsi="仿宋_GB2312" w:eastAsia="仿宋_GB2312" w:cs="仿宋_GB2312"/>
          <w:spacing w:val="0"/>
          <w:position w:val="0"/>
          <w:sz w:val="32"/>
          <w:szCs w:val="32"/>
          <w:lang w:eastAsia="zh-CN"/>
        </w:rPr>
        <w:t>），其他举报由受理单位参照填写登记</w:t>
      </w:r>
      <w:r>
        <w:rPr>
          <w:rFonts w:hint="eastAsia" w:ascii="仿宋_GB2312" w:hAnsi="仿宋_GB2312" w:eastAsia="仿宋_GB2312" w:cs="仿宋_GB2312"/>
          <w:spacing w:val="0"/>
          <w:position w:val="0"/>
          <w:sz w:val="32"/>
          <w:szCs w:val="32"/>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default"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按举报的事故隐患、非法违法行为</w:t>
      </w:r>
      <w:r>
        <w:rPr>
          <w:rFonts w:hint="eastAsia" w:ascii="仿宋_GB2312" w:hAnsi="仿宋_GB2312" w:eastAsia="仿宋_GB2312" w:cs="仿宋_GB2312"/>
          <w:spacing w:val="0"/>
          <w:position w:val="0"/>
          <w:sz w:val="32"/>
          <w:szCs w:val="32"/>
          <w:lang w:val="en-US" w:eastAsia="zh-CN"/>
        </w:rPr>
        <w:t>及违规野外用火和公共安全隐患</w:t>
      </w:r>
      <w:r>
        <w:rPr>
          <w:rFonts w:hint="eastAsia" w:ascii="仿宋_GB2312" w:hAnsi="仿宋_GB2312" w:eastAsia="仿宋_GB2312" w:cs="仿宋_GB2312"/>
          <w:spacing w:val="0"/>
          <w:position w:val="0"/>
          <w:sz w:val="32"/>
          <w:szCs w:val="32"/>
        </w:rPr>
        <w:t>的类型转交属地</w:t>
      </w:r>
      <w:r>
        <w:rPr>
          <w:rFonts w:hint="eastAsia" w:ascii="仿宋_GB2312" w:hAnsi="仿宋_GB2312" w:eastAsia="仿宋_GB2312" w:cs="仿宋_GB2312"/>
          <w:spacing w:val="0"/>
          <w:position w:val="0"/>
          <w:sz w:val="32"/>
          <w:szCs w:val="32"/>
          <w:lang w:eastAsia="zh-CN"/>
        </w:rPr>
        <w:t>街镇</w:t>
      </w:r>
      <w:r>
        <w:rPr>
          <w:rFonts w:hint="eastAsia" w:ascii="仿宋_GB2312" w:hAnsi="仿宋_GB2312" w:eastAsia="仿宋_GB2312" w:cs="仿宋_GB2312"/>
          <w:spacing w:val="0"/>
          <w:position w:val="0"/>
          <w:sz w:val="32"/>
          <w:szCs w:val="32"/>
        </w:rPr>
        <w:t>核实查清举报内容；</w:t>
      </w:r>
      <w:r>
        <w:rPr>
          <w:rFonts w:hint="eastAsia" w:ascii="仿宋_GB2312" w:hAnsi="仿宋_GB2312" w:eastAsia="仿宋_GB2312" w:cs="仿宋_GB2312"/>
          <w:spacing w:val="0"/>
          <w:position w:val="0"/>
          <w:sz w:val="32"/>
          <w:szCs w:val="32"/>
          <w:lang w:val="en-US" w:eastAsia="zh-CN"/>
        </w:rPr>
        <w:t>属地</w:t>
      </w:r>
      <w:r>
        <w:rPr>
          <w:rFonts w:hint="eastAsia" w:ascii="仿宋_GB2312" w:hAnsi="仿宋_GB2312" w:eastAsia="仿宋_GB2312" w:cs="仿宋_GB2312"/>
          <w:spacing w:val="0"/>
          <w:position w:val="0"/>
          <w:sz w:val="32"/>
          <w:szCs w:val="32"/>
          <w:lang w:eastAsia="zh-CN"/>
        </w:rPr>
        <w:t>街镇</w:t>
      </w:r>
      <w:r>
        <w:rPr>
          <w:rFonts w:hint="eastAsia" w:ascii="仿宋_GB2312" w:hAnsi="仿宋_GB2312" w:eastAsia="仿宋_GB2312" w:cs="仿宋_GB2312"/>
          <w:spacing w:val="0"/>
          <w:position w:val="0"/>
          <w:sz w:val="32"/>
          <w:szCs w:val="32"/>
          <w:lang w:val="en-US" w:eastAsia="zh-CN"/>
        </w:rPr>
        <w:t>有困难的，及时通知</w:t>
      </w:r>
      <w:r>
        <w:rPr>
          <w:rFonts w:hint="eastAsia" w:ascii="仿宋_GB2312" w:hAnsi="仿宋_GB2312" w:eastAsia="仿宋_GB2312" w:cs="仿宋_GB2312"/>
          <w:spacing w:val="0"/>
          <w:position w:val="0"/>
          <w:sz w:val="32"/>
          <w:szCs w:val="32"/>
        </w:rPr>
        <w:t>相关行业主管部门</w:t>
      </w:r>
      <w:r>
        <w:rPr>
          <w:rFonts w:hint="eastAsia" w:ascii="仿宋_GB2312" w:hAnsi="仿宋_GB2312" w:eastAsia="仿宋_GB2312" w:cs="仿宋_GB2312"/>
          <w:spacing w:val="0"/>
          <w:position w:val="0"/>
          <w:sz w:val="32"/>
          <w:szCs w:val="32"/>
          <w:lang w:val="en-US" w:eastAsia="zh-CN"/>
        </w:rPr>
        <w:t>参与核实；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调查核实后，行业主管部门或属地</w:t>
      </w:r>
      <w:r>
        <w:rPr>
          <w:rFonts w:hint="eastAsia" w:ascii="仿宋_GB2312" w:hAnsi="仿宋_GB2312" w:eastAsia="仿宋_GB2312" w:cs="仿宋_GB2312"/>
          <w:spacing w:val="0"/>
          <w:position w:val="0"/>
          <w:sz w:val="32"/>
          <w:szCs w:val="32"/>
          <w:lang w:eastAsia="zh-CN"/>
        </w:rPr>
        <w:t>街镇</w:t>
      </w:r>
      <w:r>
        <w:rPr>
          <w:rFonts w:hint="eastAsia" w:ascii="仿宋_GB2312" w:hAnsi="仿宋_GB2312" w:eastAsia="仿宋_GB2312" w:cs="仿宋_GB2312"/>
          <w:spacing w:val="0"/>
          <w:position w:val="0"/>
          <w:sz w:val="32"/>
          <w:szCs w:val="32"/>
        </w:rPr>
        <w:t>函复</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安委办确</w:t>
      </w:r>
      <w:r>
        <w:rPr>
          <w:rFonts w:hint="eastAsia" w:ascii="仿宋_GB2312" w:hAnsi="仿宋_GB2312" w:eastAsia="仿宋_GB2312" w:cs="仿宋_GB2312"/>
          <w:color w:val="auto"/>
          <w:spacing w:val="0"/>
          <w:position w:val="0"/>
          <w:sz w:val="32"/>
          <w:szCs w:val="32"/>
        </w:rPr>
        <w:t>实属实的，</w:t>
      </w:r>
      <w:r>
        <w:rPr>
          <w:rFonts w:hint="eastAsia" w:ascii="仿宋_GB2312" w:hAnsi="仿宋_GB2312" w:eastAsia="仿宋_GB2312" w:cs="仿宋_GB2312"/>
          <w:color w:val="auto"/>
          <w:spacing w:val="0"/>
          <w:position w:val="0"/>
          <w:sz w:val="32"/>
          <w:szCs w:val="32"/>
          <w:lang w:eastAsia="zh-CN"/>
        </w:rPr>
        <w:t>由</w:t>
      </w:r>
      <w:r>
        <w:rPr>
          <w:rFonts w:hint="eastAsia" w:ascii="仿宋_GB2312" w:hAnsi="仿宋_GB2312" w:eastAsia="仿宋_GB2312" w:cs="仿宋_GB2312"/>
          <w:color w:val="auto"/>
          <w:spacing w:val="0"/>
          <w:position w:val="0"/>
          <w:sz w:val="32"/>
          <w:szCs w:val="32"/>
        </w:rPr>
        <w:t>属地</w:t>
      </w:r>
      <w:r>
        <w:rPr>
          <w:rFonts w:hint="eastAsia" w:ascii="仿宋_GB2312" w:hAnsi="仿宋_GB2312" w:eastAsia="仿宋_GB2312" w:cs="仿宋_GB2312"/>
          <w:color w:val="auto"/>
          <w:spacing w:val="0"/>
          <w:position w:val="0"/>
          <w:sz w:val="32"/>
          <w:szCs w:val="32"/>
          <w:lang w:eastAsia="zh-CN"/>
        </w:rPr>
        <w:t>街镇、行业主管部门按照各自职责权限发放奖金，其中建筑领域由住建局发放奖金；燃气领域由城管执法局发放奖金；危化烟花和工贸领域由应急管理局发放奖金；特种设备领域由市场局发放奖金；能源安全领域由发改局发放奖金；学生安全领域由教育局发放奖金；商贸流通领域由商务局发放奖金；文旅广体领域由文旅广体局发放奖金</w:t>
      </w:r>
      <w:r>
        <w:rPr>
          <w:rFonts w:hint="eastAsia" w:ascii="仿宋_GB2312" w:hAnsi="仿宋_GB2312" w:eastAsia="仿宋_GB2312" w:cs="仿宋_GB2312"/>
          <w:b w:val="0"/>
          <w:bCs w:val="0"/>
          <w:color w:val="auto"/>
          <w:sz w:val="32"/>
          <w:szCs w:val="40"/>
          <w:lang w:val="en-US" w:eastAsia="zh-CN"/>
        </w:rPr>
        <w:t>；</w:t>
      </w:r>
      <w:r>
        <w:rPr>
          <w:rFonts w:hint="eastAsia" w:ascii="仿宋_GB2312" w:hAnsi="仿宋_GB2312" w:eastAsia="仿宋_GB2312" w:cs="仿宋_GB2312"/>
          <w:b w:val="0"/>
          <w:bCs w:val="0"/>
          <w:sz w:val="32"/>
          <w:szCs w:val="40"/>
          <w:lang w:val="en-US" w:eastAsia="zh-CN"/>
        </w:rPr>
        <w:t>其余（含</w:t>
      </w:r>
      <w:r>
        <w:rPr>
          <w:rFonts w:hint="eastAsia" w:ascii="仿宋_GB2312" w:hAnsi="仿宋_GB2312" w:eastAsia="仿宋_GB2312" w:cs="仿宋_GB2312"/>
          <w:spacing w:val="0"/>
          <w:position w:val="0"/>
          <w:sz w:val="32"/>
          <w:szCs w:val="32"/>
          <w:lang w:val="en-US" w:eastAsia="zh-CN"/>
        </w:rPr>
        <w:t>违规野外用火和公共安全隐患等</w:t>
      </w:r>
      <w:r>
        <w:rPr>
          <w:rFonts w:hint="eastAsia" w:ascii="仿宋_GB2312" w:hAnsi="仿宋_GB2312" w:eastAsia="仿宋_GB2312" w:cs="仿宋_GB2312"/>
          <w:b w:val="0"/>
          <w:bCs w:val="0"/>
          <w:sz w:val="32"/>
          <w:szCs w:val="40"/>
          <w:lang w:val="en-US" w:eastAsia="zh-CN"/>
        </w:rPr>
        <w:t>）由街镇发放奖金，</w:t>
      </w:r>
      <w:r>
        <w:rPr>
          <w:rFonts w:hint="eastAsia" w:ascii="仿宋_GB2312" w:hAnsi="仿宋_GB2312" w:eastAsia="仿宋_GB2312" w:cs="仿宋_GB2312"/>
          <w:spacing w:val="0"/>
          <w:position w:val="0"/>
          <w:sz w:val="32"/>
          <w:szCs w:val="32"/>
          <w:lang w:val="en-US" w:eastAsia="zh-CN"/>
        </w:rPr>
        <w:t>并</w:t>
      </w:r>
      <w:r>
        <w:rPr>
          <w:rFonts w:hint="eastAsia" w:ascii="仿宋_GB2312" w:hAnsi="仿宋_GB2312" w:eastAsia="仿宋_GB2312" w:cs="仿宋_GB2312"/>
          <w:spacing w:val="0"/>
          <w:position w:val="0"/>
          <w:sz w:val="32"/>
          <w:szCs w:val="32"/>
        </w:rPr>
        <w:t>填写《</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安全生产领域有奖举报审核表》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附件2</w:t>
      </w:r>
      <w:r>
        <w:rPr>
          <w:rFonts w:hint="eastAsia" w:ascii="仿宋_GB2312" w:hAnsi="仿宋_GB2312" w:eastAsia="仿宋_GB2312" w:cs="仿宋_GB2312"/>
          <w:spacing w:val="0"/>
          <w:position w:val="0"/>
          <w:sz w:val="32"/>
          <w:szCs w:val="32"/>
          <w:lang w:eastAsia="zh-CN"/>
        </w:rPr>
        <w:t>）上报区安委办。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第十五条</w:t>
      </w:r>
      <w:r>
        <w:rPr>
          <w:rFonts w:hint="eastAsia" w:ascii="仿宋_GB2312" w:hAnsi="仿宋_GB2312" w:eastAsia="仿宋_GB2312" w:cs="仿宋_GB2312"/>
          <w:spacing w:val="0"/>
          <w:position w:val="0"/>
          <w:sz w:val="32"/>
          <w:szCs w:val="32"/>
        </w:rPr>
        <w:t xml:space="preserve"> 举报调查处理原则：</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对实名举报的，立即组织核查。认为举报内容不清的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可以请举报人补充情况；</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对匿名举报的，根据举报具体情况决定是否进行核查</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有具体的单位、安全生产非法违法事实、联系方式等线索的，立即组织核实；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举报事项经核查属实的，依法予以处理；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四</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举报事项经核查不属实的，以适当方式在一定范围内予以澄清，并依法保护被举报人的合法权益；</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五</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调查核实情况时，不得出示举报材料原件或者复印件</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不得暴露举报人；</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六</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核查举报确有困难时，可以提请</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人民政府组织有关部门共同核查；</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七</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对举报的处理情况，应当在15个工作日内书面答复实名举报人，但举报人的姓名</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住址或者其他联系方式不清的除外。举报事项复杂，调查取证困难需要延长时间的，经分管领导同意，可适当延长时间，但延长期限不得超过15个工作日，并告知举报人延期理由。涉及事故瞒报、谎报和其他事态危急事项的举报，应立即组织核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第十六条</w:t>
      </w:r>
      <w:r>
        <w:rPr>
          <w:rFonts w:hint="eastAsia" w:ascii="仿宋_GB2312" w:hAnsi="仿宋_GB2312" w:eastAsia="仿宋_GB2312" w:cs="仿宋_GB2312"/>
          <w:spacing w:val="0"/>
          <w:position w:val="0"/>
          <w:sz w:val="32"/>
          <w:szCs w:val="32"/>
        </w:rPr>
        <w:t xml:space="preserve"> 举报核查结果和奖励情况原则上由举报接收部门告知举报人。</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多人多次举报同一事项的，只进行一次性奖励，且由最先举 报的举报人领取奖金；多人联名举报同一事项的，由第一署名人或者第一署名人书面委托的其他署名人领取奖金。</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第十七条</w:t>
      </w:r>
      <w:r>
        <w:rPr>
          <w:rFonts w:hint="eastAsia" w:ascii="仿宋_GB2312" w:hAnsi="仿宋_GB2312" w:eastAsia="仿宋_GB2312" w:cs="仿宋_GB2312"/>
          <w:spacing w:val="0"/>
          <w:position w:val="0"/>
          <w:sz w:val="32"/>
          <w:szCs w:val="32"/>
        </w:rPr>
        <w:t xml:space="preserve"> 举报人接到领奖通知后，应当在60日内凭举报人 有效证件到指定地点领取奖金，或者按照约定的方式方法兑现奖 金；无法通知举报人的，可以在一定范围内进行公告。逾期未领 取奖金者，视为放弃领奖权利；能够说明理由的，可以适当延长领取时间。</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第十八条</w:t>
      </w:r>
      <w:r>
        <w:rPr>
          <w:rFonts w:hint="eastAsia" w:ascii="仿宋_GB2312" w:hAnsi="仿宋_GB2312" w:eastAsia="仿宋_GB2312" w:cs="仿宋_GB2312"/>
          <w:spacing w:val="0"/>
          <w:position w:val="0"/>
          <w:sz w:val="32"/>
          <w:szCs w:val="32"/>
        </w:rPr>
        <w:t xml:space="preserve"> 匿名举报人有奖励诉求的，应当在举报的同时提供能够辨识其身份的信息作为身份代码，并与举报接收部门约定举报处理结果和奖励权利的告知方式。匿名举报人接到领奖通知，并决定领取奖励的，应当主动提供身份代码等信息，便于核实身份。</w:t>
      </w: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baseline"/>
        <w:rPr>
          <w:rFonts w:hint="eastAsia" w:ascii="黑体" w:hAnsi="黑体" w:eastAsia="黑体" w:cs="黑体"/>
          <w:spacing w:val="0"/>
          <w:position w:val="0"/>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第五章</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监督管理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第十九条</w:t>
      </w:r>
      <w:r>
        <w:rPr>
          <w:rFonts w:hint="eastAsia" w:ascii="仿宋_GB2312" w:hAnsi="仿宋_GB2312" w:eastAsia="仿宋_GB2312" w:cs="仿宋_GB2312"/>
          <w:spacing w:val="0"/>
          <w:position w:val="0"/>
          <w:sz w:val="32"/>
          <w:szCs w:val="32"/>
        </w:rPr>
        <w:t xml:space="preserve"> 举报人举报的事项应当客观真实，并对其举报内容的真实性负责，不得捏造、歪曲事实，不得诬告、陷害他人和单位；否则，一经查实，依法追究举报人的法律责任。</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第二十条</w:t>
      </w:r>
      <w:r>
        <w:rPr>
          <w:rFonts w:hint="eastAsia" w:ascii="仿宋_GB2312" w:hAnsi="仿宋_GB2312" w:eastAsia="仿宋_GB2312" w:cs="仿宋_GB2312"/>
          <w:spacing w:val="0"/>
          <w:position w:val="0"/>
          <w:sz w:val="32"/>
          <w:szCs w:val="32"/>
        </w:rPr>
        <w:t xml:space="preserve"> 参与举报处理工作的人员必须严格遵守保密规定，依法保护举报人的合法权益，未经举报人同意，不得以任何 方式泄露举报人身份等信息，违者承担相应纪律、法律责任。</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安委办及有关部门应当严格控制信息知悉范围，向安委会成员单位交办举报事项时，对举报人个人信息予以保护。</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第二十一条</w:t>
      </w:r>
      <w:r>
        <w:rPr>
          <w:rFonts w:hint="eastAsia" w:ascii="仿宋_GB2312" w:hAnsi="仿宋_GB2312" w:eastAsia="仿宋_GB2312" w:cs="仿宋_GB2312"/>
          <w:spacing w:val="0"/>
          <w:position w:val="0"/>
          <w:sz w:val="32"/>
          <w:szCs w:val="32"/>
        </w:rPr>
        <w:t xml:space="preserve"> 加强对举报事项的宣传报道，对举报核实的事 故隐患，及时曝光，形成震慑，起到警示作用；举报表彰要及时宣传，形成正向激励导向，构筑风险防范人民防线。</w:t>
      </w: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baseline"/>
        <w:rPr>
          <w:rFonts w:hint="eastAsia" w:ascii="黑体" w:hAnsi="黑体" w:eastAsia="黑体" w:cs="黑体"/>
          <w:spacing w:val="0"/>
          <w:position w:val="0"/>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第六章  附则</w:t>
      </w:r>
    </w:p>
    <w:p>
      <w:pPr>
        <w:keepNext w:val="0"/>
        <w:keepLines w:val="0"/>
        <w:pageBreakBefore w:val="0"/>
        <w:widowControl w:val="0"/>
        <w:kinsoku/>
        <w:wordWrap/>
        <w:overflowPunct/>
        <w:topLinePunct/>
        <w:autoSpaceDE/>
        <w:autoSpaceDN/>
        <w:bidi w:val="0"/>
        <w:adjustRightInd w:val="0"/>
        <w:snapToGrid w:val="0"/>
        <w:spacing w:line="600" w:lineRule="exact"/>
        <w:ind w:firstLine="654"/>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val="en-US" w:eastAsia="zh-CN"/>
        </w:rPr>
        <w:t>二</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安委会有关成员单位应当建立健全一般事故 隐患和安全生产违法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非法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行为举报的受理、核查、处理、协 调、督办、移送、答复、统计和报告等制度，并向社会公开举报 通信地址、邮政编码、电子邮箱、传真电话和奖金领取办法，并报同级安委办备案。</w:t>
      </w:r>
    </w:p>
    <w:p>
      <w:pPr>
        <w:keepNext w:val="0"/>
        <w:keepLines w:val="0"/>
        <w:pageBreakBefore w:val="0"/>
        <w:widowControl w:val="0"/>
        <w:kinsoku/>
        <w:wordWrap/>
        <w:overflowPunct/>
        <w:topLinePunct/>
        <w:autoSpaceDE/>
        <w:autoSpaceDN/>
        <w:bidi w:val="0"/>
        <w:adjustRightInd w:val="0"/>
        <w:snapToGrid w:val="0"/>
        <w:spacing w:line="600" w:lineRule="exact"/>
        <w:ind w:firstLine="654"/>
        <w:jc w:val="both"/>
        <w:textAlignment w:val="baseline"/>
        <w:rPr>
          <w:rFonts w:hint="eastAsia" w:ascii="仿宋_GB2312" w:hAnsi="仿宋_GB2312" w:eastAsia="仿宋_GB2312" w:cs="仿宋_GB2312"/>
          <w:b/>
          <w:bCs/>
          <w:spacing w:val="0"/>
          <w:position w:val="0"/>
          <w:sz w:val="32"/>
          <w:szCs w:val="32"/>
          <w:lang w:val="en-US" w:eastAsia="zh-CN"/>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val="en-US" w:eastAsia="zh-CN"/>
        </w:rPr>
        <w:t>三</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eastAsia="zh-CN"/>
        </w:rPr>
        <w:t>长沙市望城区本级安全生产举报奖励由各发放单位负责，区财政据实保障，并接受财政、审计、监察等部门的监督检查。</w:t>
      </w:r>
    </w:p>
    <w:p>
      <w:pPr>
        <w:keepNext w:val="0"/>
        <w:keepLines w:val="0"/>
        <w:pageBreakBefore w:val="0"/>
        <w:widowControl w:val="0"/>
        <w:kinsoku/>
        <w:wordWrap/>
        <w:overflowPunct/>
        <w:topLinePunct/>
        <w:autoSpaceDE/>
        <w:autoSpaceDN/>
        <w:bidi w:val="0"/>
        <w:adjustRightInd w:val="0"/>
        <w:snapToGrid w:val="0"/>
        <w:spacing w:line="600" w:lineRule="exact"/>
        <w:ind w:firstLine="654"/>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val="en-US" w:eastAsia="zh-CN"/>
        </w:rPr>
        <w:t>四</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本办法所称的实名举报，是指举报人提供真实姓名和真实有效联系方式的检举、揭发行为。</w:t>
      </w:r>
    </w:p>
    <w:p>
      <w:pPr>
        <w:keepNext w:val="0"/>
        <w:keepLines w:val="0"/>
        <w:pageBreakBefore w:val="0"/>
        <w:widowControl w:val="0"/>
        <w:kinsoku/>
        <w:wordWrap/>
        <w:overflowPunct/>
        <w:topLinePunct/>
        <w:autoSpaceDE/>
        <w:autoSpaceDN/>
        <w:bidi w:val="0"/>
        <w:adjustRightInd w:val="0"/>
        <w:snapToGrid w:val="0"/>
        <w:spacing w:line="600" w:lineRule="exact"/>
        <w:ind w:firstLine="654"/>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匿名举报，是指举报人不提供其真实姓名，但提供其他能够辨别其身份的信息及有效联系方式，使有关部门事后能够确认其举报人身份的检举、揭发行为。</w:t>
      </w:r>
    </w:p>
    <w:p>
      <w:pPr>
        <w:pStyle w:val="4"/>
        <w:keepNext w:val="0"/>
        <w:keepLines w:val="0"/>
        <w:pageBreakBefore w:val="0"/>
        <w:wordWrap/>
        <w:overflowPunct/>
        <w:bidi w:val="0"/>
        <w:adjustRightInd w:val="0"/>
        <w:snapToGrid w:val="0"/>
        <w:spacing w:line="600" w:lineRule="exact"/>
        <w:ind w:left="0" w:leftChars="0" w:firstLine="640" w:firstLineChars="200"/>
        <w:jc w:val="both"/>
        <w:textAlignment w:val="baseline"/>
        <w:rPr>
          <w:rFonts w:hint="default" w:ascii="仿宋_GB2312" w:hAnsi="仿宋_GB2312" w:eastAsia="仿宋_GB2312" w:cs="仿宋_GB2312"/>
          <w:snapToGrid w:val="0"/>
          <w:color w:val="000000"/>
          <w:spacing w:val="0"/>
          <w:kern w:val="0"/>
          <w:position w:val="0"/>
          <w:sz w:val="32"/>
          <w:szCs w:val="32"/>
          <w:lang w:val="en-US" w:eastAsia="zh-CN"/>
        </w:rPr>
      </w:pPr>
      <w:r>
        <w:rPr>
          <w:rFonts w:hint="eastAsia" w:ascii="仿宋_GB2312" w:hAnsi="仿宋_GB2312" w:eastAsia="仿宋_GB2312" w:cs="仿宋_GB2312"/>
          <w:b/>
          <w:bCs/>
          <w:snapToGrid w:val="0"/>
          <w:color w:val="000000"/>
          <w:spacing w:val="0"/>
          <w:kern w:val="0"/>
          <w:position w:val="0"/>
          <w:sz w:val="32"/>
          <w:szCs w:val="32"/>
        </w:rPr>
        <w:t>第二十</w:t>
      </w:r>
      <w:r>
        <w:rPr>
          <w:rFonts w:hint="eastAsia" w:ascii="仿宋_GB2312" w:hAnsi="仿宋_GB2312" w:eastAsia="仿宋_GB2312" w:cs="仿宋_GB2312"/>
          <w:b/>
          <w:bCs/>
          <w:snapToGrid w:val="0"/>
          <w:color w:val="000000"/>
          <w:spacing w:val="0"/>
          <w:kern w:val="0"/>
          <w:position w:val="0"/>
          <w:sz w:val="32"/>
          <w:szCs w:val="32"/>
          <w:lang w:eastAsia="zh-CN"/>
        </w:rPr>
        <w:t>五</w:t>
      </w:r>
      <w:r>
        <w:rPr>
          <w:rFonts w:hint="eastAsia" w:ascii="仿宋_GB2312" w:hAnsi="仿宋_GB2312" w:eastAsia="仿宋_GB2312" w:cs="仿宋_GB2312"/>
          <w:b/>
          <w:bCs/>
          <w:snapToGrid w:val="0"/>
          <w:color w:val="000000"/>
          <w:spacing w:val="0"/>
          <w:kern w:val="0"/>
          <w:position w:val="0"/>
          <w:sz w:val="32"/>
          <w:szCs w:val="32"/>
        </w:rPr>
        <w:t>条</w:t>
      </w:r>
      <w:r>
        <w:rPr>
          <w:rFonts w:hint="eastAsia" w:ascii="仿宋_GB2312" w:hAnsi="仿宋_GB2312" w:eastAsia="仿宋_GB2312" w:cs="仿宋_GB2312"/>
          <w:snapToGrid w:val="0"/>
          <w:color w:val="000000"/>
          <w:spacing w:val="0"/>
          <w:kern w:val="0"/>
          <w:position w:val="0"/>
          <w:sz w:val="32"/>
          <w:szCs w:val="32"/>
        </w:rPr>
        <w:t xml:space="preserve"> 本</w:t>
      </w:r>
      <w:r>
        <w:rPr>
          <w:rFonts w:hint="eastAsia" w:ascii="仿宋_GB2312" w:hAnsi="仿宋_GB2312" w:eastAsia="仿宋_GB2312" w:cs="仿宋_GB2312"/>
          <w:snapToGrid w:val="0"/>
          <w:color w:val="000000"/>
          <w:spacing w:val="0"/>
          <w:kern w:val="0"/>
          <w:position w:val="0"/>
          <w:sz w:val="32"/>
          <w:szCs w:val="32"/>
          <w:lang w:eastAsia="zh-CN"/>
        </w:rPr>
        <w:t>办法由区安委办负责解释，自发布之日起施行。</w:t>
      </w:r>
      <w:r>
        <w:rPr>
          <w:rFonts w:hint="eastAsia" w:ascii="仿宋_GB2312" w:hAnsi="仿宋_GB2312" w:eastAsia="仿宋_GB2312" w:cs="仿宋_GB2312"/>
          <w:snapToGrid w:val="0"/>
          <w:color w:val="000000"/>
          <w:spacing w:val="0"/>
          <w:kern w:val="0"/>
          <w:position w:val="0"/>
          <w:sz w:val="32"/>
          <w:szCs w:val="32"/>
          <w:lang w:val="en-US" w:eastAsia="zh-CN"/>
        </w:rPr>
        <w:t>2021年长沙市望城区应急管理局、长沙市望城区财政局印发的《长沙市望城区安全生产举报奖励办法》（望应急联〔2021〕1号）同时废止。</w:t>
      </w:r>
    </w:p>
    <w:p>
      <w:pPr>
        <w:keepNext w:val="0"/>
        <w:keepLines w:val="0"/>
        <w:pageBreakBefore w:val="0"/>
        <w:wordWrap/>
        <w:overflowPunct/>
        <w:topLinePunct w:val="0"/>
        <w:bidi w:val="0"/>
        <w:adjustRightInd w:val="0"/>
        <w:snapToGrid w:val="0"/>
        <w:spacing w:line="600" w:lineRule="exact"/>
        <w:textAlignment w:val="baseline"/>
        <w:rPr>
          <w:rFonts w:ascii="Arial"/>
          <w:spacing w:val="0"/>
          <w:position w:val="0"/>
          <w:sz w:val="21"/>
        </w:rPr>
      </w:pPr>
    </w:p>
    <w:p>
      <w:pPr>
        <w:keepNext w:val="0"/>
        <w:keepLines w:val="0"/>
        <w:pageBreakBefore w:val="0"/>
        <w:wordWrap/>
        <w:overflowPunct/>
        <w:topLinePunct w:val="0"/>
        <w:bidi w:val="0"/>
        <w:adjustRightInd w:val="0"/>
        <w:snapToGrid w:val="0"/>
        <w:spacing w:line="600" w:lineRule="exact"/>
        <w:ind w:firstLine="654"/>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附件</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安全生产领域有奖举报登记表</w:t>
      </w:r>
    </w:p>
    <w:p>
      <w:pPr>
        <w:keepNext w:val="0"/>
        <w:keepLines w:val="0"/>
        <w:pageBreakBefore w:val="0"/>
        <w:wordWrap/>
        <w:overflowPunct/>
        <w:topLinePunct w:val="0"/>
        <w:bidi w:val="0"/>
        <w:adjustRightInd w:val="0"/>
        <w:snapToGrid w:val="0"/>
        <w:spacing w:line="600" w:lineRule="exact"/>
        <w:ind w:firstLine="1635" w:firstLineChars="511"/>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安全生产领域有奖举报审核表</w:t>
      </w:r>
    </w:p>
    <w:p>
      <w:pPr>
        <w:keepNext w:val="0"/>
        <w:keepLines w:val="0"/>
        <w:pageBreakBefore w:val="0"/>
        <w:wordWrap/>
        <w:overflowPunct/>
        <w:topLinePunct w:val="0"/>
        <w:bidi w:val="0"/>
        <w:adjustRightInd w:val="0"/>
        <w:snapToGrid w:val="0"/>
        <w:spacing w:line="600" w:lineRule="exact"/>
        <w:ind w:firstLine="1635" w:firstLineChars="511"/>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3.望城区</w:t>
      </w:r>
      <w:r>
        <w:rPr>
          <w:rFonts w:hint="eastAsia" w:ascii="仿宋_GB2312" w:hAnsi="仿宋_GB2312" w:eastAsia="仿宋_GB2312" w:cs="仿宋_GB2312"/>
          <w:spacing w:val="0"/>
          <w:position w:val="0"/>
          <w:sz w:val="32"/>
          <w:szCs w:val="32"/>
        </w:rPr>
        <w:t>安全生产领域有奖举报奖励金领取单</w:t>
      </w:r>
    </w:p>
    <w:p>
      <w:pPr>
        <w:keepNext w:val="0"/>
        <w:keepLines w:val="0"/>
        <w:pageBreakBefore w:val="0"/>
        <w:wordWrap/>
        <w:overflowPunct/>
        <w:bidi w:val="0"/>
        <w:spacing w:line="600" w:lineRule="exact"/>
        <w:rPr>
          <w:rFonts w:hint="eastAsia" w:ascii="黑体" w:hAnsi="黑体" w:eastAsia="黑体" w:cs="黑体"/>
          <w:spacing w:val="1"/>
          <w:sz w:val="32"/>
          <w:szCs w:val="32"/>
        </w:rPr>
      </w:pPr>
    </w:p>
    <w:p>
      <w:pPr>
        <w:keepNext w:val="0"/>
        <w:keepLines w:val="0"/>
        <w:pageBreakBefore w:val="0"/>
        <w:wordWrap/>
        <w:overflowPunct/>
        <w:bidi w:val="0"/>
        <w:spacing w:line="600" w:lineRule="exact"/>
        <w:rPr>
          <w:rFonts w:hint="eastAsia" w:ascii="黑体" w:hAnsi="黑体" w:eastAsia="黑体" w:cs="黑体"/>
          <w:spacing w:val="1"/>
          <w:sz w:val="32"/>
          <w:szCs w:val="32"/>
        </w:rPr>
        <w:sectPr>
          <w:pgSz w:w="12041" w:h="16940"/>
          <w:pgMar w:top="2098" w:right="1474" w:bottom="1984" w:left="1587" w:header="850" w:footer="1587" w:gutter="0"/>
          <w:pgNumType w:fmt="decimal"/>
          <w:cols w:space="0" w:num="1"/>
          <w:rtlGutter w:val="0"/>
          <w:docGrid w:type="linesAndChars" w:linePitch="285" w:charSpace="0"/>
        </w:sectPr>
      </w:pPr>
    </w:p>
    <w:p>
      <w:pPr>
        <w:keepNext w:val="0"/>
        <w:keepLines w:val="0"/>
        <w:pageBreakBefore w:val="0"/>
        <w:wordWrap/>
        <w:overflowPunct/>
        <w:bidi w:val="0"/>
        <w:spacing w:line="600" w:lineRule="exact"/>
        <w:rPr>
          <w:rFonts w:hint="eastAsia" w:ascii="黑体" w:hAnsi="黑体" w:eastAsia="黑体" w:cs="黑体"/>
          <w:sz w:val="32"/>
          <w:szCs w:val="32"/>
        </w:rPr>
      </w:pPr>
      <w:r>
        <w:rPr>
          <w:rFonts w:hint="eastAsia" w:ascii="黑体" w:hAnsi="黑体" w:eastAsia="黑体" w:cs="黑体"/>
          <w:spacing w:val="1"/>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6"/>
          <w:sz w:val="44"/>
          <w:szCs w:val="44"/>
          <w:lang w:val="en-US" w:eastAsia="zh-CN"/>
        </w:rPr>
        <w:t>望城区</w:t>
      </w:r>
      <w:r>
        <w:rPr>
          <w:rFonts w:hint="eastAsia" w:ascii="方正小标宋简体" w:hAnsi="方正小标宋简体" w:eastAsia="方正小标宋简体" w:cs="方正小标宋简体"/>
          <w:b w:val="0"/>
          <w:bCs w:val="0"/>
          <w:spacing w:val="-6"/>
          <w:sz w:val="44"/>
          <w:szCs w:val="44"/>
        </w:rPr>
        <w:t>安全生产领域有奖举报登记表</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ascii="宋体" w:hAnsi="宋体" w:eastAsia="宋体" w:cs="宋体"/>
          <w:sz w:val="29"/>
          <w:szCs w:val="29"/>
        </w:rPr>
      </w:pPr>
      <w:r>
        <w:rPr>
          <w:rFonts w:ascii="宋体" w:hAnsi="宋体" w:eastAsia="宋体" w:cs="宋体"/>
          <w:spacing w:val="-8"/>
          <w:sz w:val="29"/>
          <w:szCs w:val="29"/>
        </w:rPr>
        <w:t>编号：〔20</w:t>
      </w:r>
      <w:r>
        <w:rPr>
          <w:rFonts w:ascii="宋体" w:hAnsi="宋体" w:eastAsia="宋体" w:cs="宋体"/>
          <w:spacing w:val="56"/>
          <w:sz w:val="29"/>
          <w:szCs w:val="29"/>
        </w:rPr>
        <w:t xml:space="preserve"> </w:t>
      </w:r>
      <w:r>
        <w:rPr>
          <w:rFonts w:ascii="宋体" w:hAnsi="宋体" w:eastAsia="宋体" w:cs="宋体"/>
          <w:spacing w:val="-8"/>
          <w:sz w:val="29"/>
          <w:szCs w:val="29"/>
        </w:rPr>
        <w:t>〕第</w:t>
      </w:r>
      <w:r>
        <w:rPr>
          <w:rFonts w:ascii="宋体" w:hAnsi="宋体" w:eastAsia="宋体" w:cs="宋体"/>
          <w:spacing w:val="10"/>
          <w:sz w:val="29"/>
          <w:szCs w:val="29"/>
        </w:rPr>
        <w:t xml:space="preserve">     </w:t>
      </w:r>
      <w:r>
        <w:rPr>
          <w:rFonts w:ascii="宋体" w:hAnsi="宋体" w:eastAsia="宋体" w:cs="宋体"/>
          <w:spacing w:val="-8"/>
          <w:sz w:val="29"/>
          <w:szCs w:val="29"/>
        </w:rPr>
        <w:t>号</w:t>
      </w:r>
    </w:p>
    <w:tbl>
      <w:tblPr>
        <w:tblStyle w:val="13"/>
        <w:tblW w:w="8430" w:type="dxa"/>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2118"/>
        <w:gridCol w:w="1648"/>
        <w:gridCol w:w="3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63" w:type="dxa"/>
            <w:vAlign w:val="top"/>
          </w:tcPr>
          <w:p>
            <w:pPr>
              <w:keepNext w:val="0"/>
              <w:keepLines w:val="0"/>
              <w:pageBreakBefore w:val="0"/>
              <w:wordWrap/>
              <w:overflowPunct/>
              <w:bidi w:val="0"/>
              <w:spacing w:line="600" w:lineRule="exact"/>
              <w:ind w:left="324"/>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举报人</w:t>
            </w:r>
          </w:p>
        </w:tc>
        <w:tc>
          <w:tcPr>
            <w:tcW w:w="2118" w:type="dxa"/>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c>
          <w:tcPr>
            <w:tcW w:w="1648" w:type="dxa"/>
            <w:vAlign w:val="top"/>
          </w:tcPr>
          <w:p>
            <w:pPr>
              <w:keepNext w:val="0"/>
              <w:keepLines w:val="0"/>
              <w:pageBreakBefore w:val="0"/>
              <w:wordWrap/>
              <w:overflowPunct/>
              <w:bidi w:val="0"/>
              <w:spacing w:line="600" w:lineRule="exact"/>
              <w:ind w:left="64"/>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举报人电话</w:t>
            </w:r>
          </w:p>
        </w:tc>
        <w:tc>
          <w:tcPr>
            <w:tcW w:w="3101" w:type="dxa"/>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63" w:type="dxa"/>
            <w:vAlign w:val="top"/>
          </w:tcPr>
          <w:p>
            <w:pPr>
              <w:keepNext w:val="0"/>
              <w:keepLines w:val="0"/>
              <w:pageBreakBefore w:val="0"/>
              <w:wordWrap/>
              <w:overflowPunct/>
              <w:bidi w:val="0"/>
              <w:spacing w:line="600" w:lineRule="exact"/>
              <w:ind w:left="175"/>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举报时间</w:t>
            </w:r>
          </w:p>
        </w:tc>
        <w:tc>
          <w:tcPr>
            <w:tcW w:w="6867"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63" w:type="dxa"/>
            <w:vAlign w:val="top"/>
          </w:tcPr>
          <w:p>
            <w:pPr>
              <w:keepNext w:val="0"/>
              <w:keepLines w:val="0"/>
              <w:pageBreakBefore w:val="0"/>
              <w:wordWrap/>
              <w:overflowPunct/>
              <w:bidi w:val="0"/>
              <w:spacing w:line="600" w:lineRule="exact"/>
              <w:ind w:left="175"/>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举报方式</w:t>
            </w:r>
          </w:p>
        </w:tc>
        <w:tc>
          <w:tcPr>
            <w:tcW w:w="6867" w:type="dxa"/>
            <w:gridSpan w:val="3"/>
            <w:vAlign w:val="top"/>
          </w:tcPr>
          <w:p>
            <w:pPr>
              <w:keepNext w:val="0"/>
              <w:keepLines w:val="0"/>
              <w:pageBreakBefore w:val="0"/>
              <w:wordWrap/>
              <w:overflowPunct/>
              <w:bidi w:val="0"/>
              <w:spacing w:line="600" w:lineRule="exact"/>
              <w:ind w:left="231"/>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5"/>
                <w:sz w:val="30"/>
                <w:szCs w:val="30"/>
              </w:rPr>
              <w:t>来人</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rPr>
              <w:t>来电</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7"/>
                <w:sz w:val="30"/>
                <w:szCs w:val="30"/>
              </w:rPr>
              <w:t xml:space="preserve">   </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rPr>
              <w:t>信件</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rPr>
              <w:t>其他</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7"/>
                <w:sz w:val="30"/>
                <w:szCs w:val="30"/>
              </w:rPr>
              <w:t xml:space="preserve">   </w:t>
            </w:r>
            <w:r>
              <w:rPr>
                <w:rFonts w:hint="eastAsia" w:ascii="仿宋_GB2312" w:hAnsi="仿宋_GB2312" w:eastAsia="仿宋_GB2312" w:cs="仿宋_GB2312"/>
                <w:spacing w:val="-5"/>
                <w:sz w:val="30"/>
                <w:szCs w:val="3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563" w:type="dxa"/>
            <w:vAlign w:val="top"/>
          </w:tcPr>
          <w:p>
            <w:pPr>
              <w:keepNext w:val="0"/>
              <w:keepLines w:val="0"/>
              <w:pageBreakBefore w:val="0"/>
              <w:widowControl/>
              <w:kinsoku w:val="0"/>
              <w:wordWrap/>
              <w:overflowPunct/>
              <w:topLinePunct w:val="0"/>
              <w:autoSpaceDE w:val="0"/>
              <w:autoSpaceDN w:val="0"/>
              <w:bidi w:val="0"/>
              <w:adjustRightInd w:val="0"/>
              <w:snapToGrid w:val="0"/>
              <w:spacing w:line="540" w:lineRule="exact"/>
              <w:ind w:left="324"/>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举报人</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475"/>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47"/>
                <w:sz w:val="30"/>
                <w:szCs w:val="30"/>
              </w:rPr>
              <w:t>地址</w:t>
            </w:r>
          </w:p>
        </w:tc>
        <w:tc>
          <w:tcPr>
            <w:tcW w:w="6867"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563" w:type="dxa"/>
            <w:vAlign w:val="top"/>
          </w:tcPr>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8"/>
                <w:sz w:val="30"/>
                <w:szCs w:val="30"/>
              </w:rPr>
              <w:t>主题</w:t>
            </w:r>
          </w:p>
        </w:tc>
        <w:tc>
          <w:tcPr>
            <w:tcW w:w="6867"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1563"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540" w:lineRule="exact"/>
              <w:ind w:left="324"/>
              <w:textAlignment w:val="baseline"/>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lang w:eastAsia="zh-CN"/>
              </w:rPr>
              <w:t>内容举报</w:t>
            </w:r>
          </w:p>
        </w:tc>
        <w:tc>
          <w:tcPr>
            <w:tcW w:w="6867"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63" w:type="dxa"/>
            <w:vAlign w:val="top"/>
          </w:tcPr>
          <w:p>
            <w:pPr>
              <w:keepNext w:val="0"/>
              <w:keepLines w:val="0"/>
              <w:pageBreakBefore w:val="0"/>
              <w:widowControl/>
              <w:kinsoku w:val="0"/>
              <w:wordWrap/>
              <w:overflowPunct/>
              <w:topLinePunct w:val="0"/>
              <w:autoSpaceDE w:val="0"/>
              <w:autoSpaceDN w:val="0"/>
              <w:bidi w:val="0"/>
              <w:adjustRightInd w:val="0"/>
              <w:snapToGrid w:val="0"/>
              <w:spacing w:line="540" w:lineRule="exact"/>
              <w:ind w:left="324"/>
              <w:textAlignment w:val="baseline"/>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接报人</w:t>
            </w:r>
          </w:p>
        </w:tc>
        <w:tc>
          <w:tcPr>
            <w:tcW w:w="6867" w:type="dxa"/>
            <w:gridSpan w:val="3"/>
            <w:vAlign w:val="top"/>
          </w:tcPr>
          <w:p>
            <w:pPr>
              <w:keepNext w:val="0"/>
              <w:keepLines w:val="0"/>
              <w:pageBreakBefore w:val="0"/>
              <w:wordWrap/>
              <w:overflowPunct/>
              <w:bidi w:val="0"/>
              <w:spacing w:line="600" w:lineRule="exact"/>
              <w:ind w:left="231"/>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接报人</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签名</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w:t>
            </w:r>
            <w:r>
              <w:rPr>
                <w:rFonts w:hint="eastAsia" w:ascii="仿宋_GB2312" w:hAnsi="仿宋_GB2312" w:eastAsia="仿宋_GB2312" w:cs="仿宋_GB2312"/>
                <w:spacing w:val="18"/>
                <w:sz w:val="30"/>
                <w:szCs w:val="30"/>
              </w:rPr>
              <w:t xml:space="preserve">       </w:t>
            </w:r>
            <w:r>
              <w:rPr>
                <w:rFonts w:hint="eastAsia" w:ascii="仿宋_GB2312" w:hAnsi="仿宋_GB2312" w:eastAsia="仿宋_GB2312" w:cs="仿宋_GB2312"/>
                <w:spacing w:val="7"/>
                <w:sz w:val="30"/>
                <w:szCs w:val="30"/>
              </w:rPr>
              <w:t>接报单位</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科室</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63" w:type="dxa"/>
            <w:vAlign w:val="top"/>
          </w:tcPr>
          <w:p>
            <w:pPr>
              <w:keepNext w:val="0"/>
              <w:keepLines w:val="0"/>
              <w:pageBreakBefore w:val="0"/>
              <w:wordWrap/>
              <w:overflowPunct/>
              <w:bidi w:val="0"/>
              <w:spacing w:line="600" w:lineRule="exact"/>
              <w:ind w:left="175"/>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接报时间</w:t>
            </w:r>
          </w:p>
        </w:tc>
        <w:tc>
          <w:tcPr>
            <w:tcW w:w="6867" w:type="dxa"/>
            <w:gridSpan w:val="3"/>
            <w:vAlign w:val="top"/>
          </w:tcPr>
          <w:p>
            <w:pPr>
              <w:keepNext w:val="0"/>
              <w:keepLines w:val="0"/>
              <w:pageBreakBefore w:val="0"/>
              <w:wordWrap/>
              <w:overflowPunct/>
              <w:bidi w:val="0"/>
              <w:spacing w:line="600" w:lineRule="exact"/>
              <w:ind w:left="922"/>
              <w:rPr>
                <w:rFonts w:hint="eastAsia" w:ascii="仿宋_GB2312" w:hAnsi="仿宋_GB2312" w:eastAsia="仿宋_GB2312" w:cs="仿宋_GB2312"/>
                <w:sz w:val="30"/>
                <w:szCs w:val="30"/>
              </w:rPr>
            </w:pPr>
            <w:r>
              <w:rPr>
                <w:rFonts w:hint="eastAsia" w:ascii="仿宋_GB2312" w:hAnsi="仿宋_GB2312" w:eastAsia="仿宋_GB2312" w:cs="仿宋_GB2312"/>
                <w:spacing w:val="-25"/>
                <w:sz w:val="30"/>
                <w:szCs w:val="30"/>
              </w:rPr>
              <w:t>年</w:t>
            </w:r>
            <w:r>
              <w:rPr>
                <w:rFonts w:hint="eastAsia" w:ascii="仿宋_GB2312" w:hAnsi="仿宋_GB2312" w:eastAsia="仿宋_GB2312" w:cs="仿宋_GB2312"/>
                <w:spacing w:val="9"/>
                <w:sz w:val="30"/>
                <w:szCs w:val="30"/>
              </w:rPr>
              <w:t xml:space="preserve">   </w:t>
            </w:r>
            <w:r>
              <w:rPr>
                <w:rFonts w:hint="eastAsia" w:ascii="仿宋_GB2312" w:hAnsi="仿宋_GB2312" w:eastAsia="仿宋_GB2312" w:cs="仿宋_GB2312"/>
                <w:spacing w:val="-25"/>
                <w:sz w:val="30"/>
                <w:szCs w:val="30"/>
              </w:rPr>
              <w:t>月</w:t>
            </w:r>
            <w:r>
              <w:rPr>
                <w:rFonts w:hint="eastAsia" w:ascii="仿宋_GB2312" w:hAnsi="仿宋_GB2312" w:eastAsia="仿宋_GB2312" w:cs="仿宋_GB2312"/>
                <w:spacing w:val="24"/>
                <w:sz w:val="30"/>
                <w:szCs w:val="30"/>
              </w:rPr>
              <w:t xml:space="preserve">   </w:t>
            </w:r>
            <w:r>
              <w:rPr>
                <w:rFonts w:hint="eastAsia" w:ascii="仿宋_GB2312" w:hAnsi="仿宋_GB2312" w:eastAsia="仿宋_GB2312" w:cs="仿宋_GB2312"/>
                <w:spacing w:val="-25"/>
                <w:sz w:val="30"/>
                <w:szCs w:val="30"/>
              </w:rPr>
              <w:t>日</w:t>
            </w:r>
            <w:r>
              <w:rPr>
                <w:rFonts w:hint="eastAsia" w:ascii="仿宋_GB2312" w:hAnsi="仿宋_GB2312" w:eastAsia="仿宋_GB2312" w:cs="仿宋_GB2312"/>
                <w:spacing w:val="16"/>
                <w:sz w:val="30"/>
                <w:szCs w:val="30"/>
              </w:rPr>
              <w:t xml:space="preserve">  </w:t>
            </w:r>
            <w:r>
              <w:rPr>
                <w:rFonts w:hint="eastAsia" w:ascii="仿宋_GB2312" w:hAnsi="仿宋_GB2312" w:eastAsia="仿宋_GB2312" w:cs="仿宋_GB2312"/>
                <w:spacing w:val="-25"/>
                <w:sz w:val="30"/>
                <w:szCs w:val="30"/>
              </w:rPr>
              <w:t>时</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25"/>
                <w:sz w:val="30"/>
                <w:szCs w:val="3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5" w:hRule="atLeast"/>
        </w:trPr>
        <w:tc>
          <w:tcPr>
            <w:tcW w:w="1563" w:type="dxa"/>
            <w:vAlign w:val="center"/>
          </w:tcPr>
          <w:p>
            <w:pPr>
              <w:keepNext w:val="0"/>
              <w:keepLines w:val="0"/>
              <w:pageBreakBefore w:val="0"/>
              <w:wordWrap/>
              <w:overflowPunct/>
              <w:bidi w:val="0"/>
              <w:spacing w:line="600" w:lineRule="exact"/>
              <w:ind w:left="175" w:right="160"/>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lang w:val="en-US" w:eastAsia="zh-CN"/>
              </w:rPr>
              <w:t>区</w:t>
            </w:r>
            <w:r>
              <w:rPr>
                <w:rFonts w:hint="eastAsia" w:ascii="仿宋_GB2312" w:hAnsi="仿宋_GB2312" w:eastAsia="仿宋_GB2312" w:cs="仿宋_GB2312"/>
                <w:spacing w:val="4"/>
                <w:sz w:val="30"/>
                <w:szCs w:val="30"/>
              </w:rPr>
              <w:t>安委办</w:t>
            </w:r>
            <w:r>
              <w:rPr>
                <w:rFonts w:hint="eastAsia" w:ascii="仿宋_GB2312" w:hAnsi="仿宋_GB2312" w:eastAsia="仿宋_GB2312" w:cs="仿宋_GB2312"/>
                <w:spacing w:val="3"/>
                <w:sz w:val="30"/>
                <w:szCs w:val="30"/>
              </w:rPr>
              <w:t>审核意见</w:t>
            </w:r>
          </w:p>
        </w:tc>
        <w:tc>
          <w:tcPr>
            <w:tcW w:w="6867"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ind w:left="4522"/>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年</w:t>
            </w:r>
            <w:r>
              <w:rPr>
                <w:rFonts w:hint="eastAsia" w:ascii="仿宋_GB2312" w:hAnsi="仿宋_GB2312" w:eastAsia="仿宋_GB2312" w:cs="仿宋_GB2312"/>
                <w:spacing w:val="31"/>
                <w:sz w:val="30"/>
                <w:szCs w:val="30"/>
              </w:rPr>
              <w:t xml:space="preserve">  </w:t>
            </w:r>
            <w:r>
              <w:rPr>
                <w:rFonts w:hint="eastAsia" w:ascii="仿宋_GB2312" w:hAnsi="仿宋_GB2312" w:eastAsia="仿宋_GB2312" w:cs="仿宋_GB2312"/>
                <w:spacing w:val="-4"/>
                <w:sz w:val="30"/>
                <w:szCs w:val="30"/>
              </w:rPr>
              <w:t>月</w:t>
            </w:r>
            <w:r>
              <w:rPr>
                <w:rFonts w:hint="eastAsia" w:ascii="仿宋_GB2312" w:hAnsi="仿宋_GB2312" w:eastAsia="仿宋_GB2312" w:cs="仿宋_GB2312"/>
                <w:spacing w:val="53"/>
                <w:sz w:val="30"/>
                <w:szCs w:val="30"/>
              </w:rPr>
              <w:t xml:space="preserve">  </w:t>
            </w:r>
            <w:r>
              <w:rPr>
                <w:rFonts w:hint="eastAsia" w:ascii="仿宋_GB2312" w:hAnsi="仿宋_GB2312" w:eastAsia="仿宋_GB2312" w:cs="仿宋_GB2312"/>
                <w:spacing w:val="-4"/>
                <w:sz w:val="30"/>
                <w:szCs w:val="30"/>
              </w:rPr>
              <w:t>日</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firstLine="224" w:firstLineChars="100"/>
        <w:textAlignment w:val="baseline"/>
        <w:rPr>
          <w:b w:val="0"/>
          <w:bCs w:val="0"/>
          <w:sz w:val="24"/>
          <w:szCs w:val="24"/>
        </w:rPr>
        <w:sectPr>
          <w:pgSz w:w="12041" w:h="16940"/>
          <w:pgMar w:top="2098" w:right="1474" w:bottom="1984" w:left="1587" w:header="850" w:footer="1587" w:gutter="0"/>
          <w:pgNumType w:fmt="decimal"/>
          <w:cols w:space="0" w:num="1"/>
          <w:rtlGutter w:val="0"/>
          <w:docGrid w:type="linesAndChars" w:linePitch="285" w:charSpace="0"/>
        </w:sectPr>
      </w:pPr>
      <w:r>
        <w:rPr>
          <w:rFonts w:ascii="黑体" w:hAnsi="黑体" w:eastAsia="黑体" w:cs="黑体"/>
          <w:b w:val="0"/>
          <w:bCs w:val="0"/>
          <w:spacing w:val="-8"/>
          <w:sz w:val="24"/>
          <w:szCs w:val="24"/>
        </w:rPr>
        <w:t>备注：此表由</w:t>
      </w:r>
      <w:r>
        <w:rPr>
          <w:rFonts w:hint="eastAsia" w:ascii="黑体" w:hAnsi="黑体" w:eastAsia="黑体" w:cs="黑体"/>
          <w:b w:val="0"/>
          <w:bCs w:val="0"/>
          <w:spacing w:val="-8"/>
          <w:sz w:val="24"/>
          <w:szCs w:val="24"/>
          <w:lang w:val="en-US" w:eastAsia="zh-CN"/>
        </w:rPr>
        <w:t>区</w:t>
      </w:r>
      <w:r>
        <w:rPr>
          <w:rFonts w:ascii="黑体" w:hAnsi="黑体" w:eastAsia="黑体" w:cs="黑体"/>
          <w:b w:val="0"/>
          <w:bCs w:val="0"/>
          <w:spacing w:val="-8"/>
          <w:sz w:val="24"/>
          <w:szCs w:val="24"/>
        </w:rPr>
        <w:t>安委办填写，并保存。</w:t>
      </w:r>
    </w:p>
    <w:p>
      <w:pPr>
        <w:keepNext w:val="0"/>
        <w:keepLines w:val="0"/>
        <w:pageBreakBefore w:val="0"/>
        <w:wordWrap/>
        <w:overflowPunct/>
        <w:bidi w:val="0"/>
        <w:spacing w:line="600" w:lineRule="exact"/>
        <w:rPr>
          <w:rFonts w:hint="eastAsia" w:ascii="黑体" w:hAnsi="黑体" w:eastAsia="黑体" w:cs="黑体"/>
          <w:spacing w:val="1"/>
          <w:sz w:val="32"/>
          <w:szCs w:val="32"/>
        </w:rPr>
      </w:pPr>
      <w:r>
        <w:rPr>
          <w:rFonts w:hint="eastAsia" w:ascii="黑体" w:hAnsi="黑体" w:eastAsia="黑体" w:cs="黑体"/>
          <w:spacing w:val="1"/>
          <w:sz w:val="32"/>
          <w:szCs w:val="32"/>
        </w:rPr>
        <w:t>附件2</w:t>
      </w:r>
    </w:p>
    <w:p>
      <w:pPr>
        <w:keepNext w:val="0"/>
        <w:keepLines w:val="0"/>
        <w:pageBreakBefore w:val="0"/>
        <w:wordWrap/>
        <w:overflowPunct/>
        <w:bidi w:val="0"/>
        <w:spacing w:line="600" w:lineRule="exact"/>
        <w:jc w:val="center"/>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望城区安全生产领域有奖举报审核表</w:t>
      </w:r>
    </w:p>
    <w:p>
      <w:pPr>
        <w:keepNext w:val="0"/>
        <w:keepLines w:val="0"/>
        <w:pageBreakBefore w:val="0"/>
        <w:wordWrap/>
        <w:overflowPunct/>
        <w:bidi w:val="0"/>
        <w:spacing w:line="600" w:lineRule="exact"/>
        <w:ind w:left="2920"/>
        <w:rPr>
          <w:rFonts w:ascii="宋体" w:hAnsi="宋体" w:eastAsia="宋体" w:cs="宋体"/>
          <w:sz w:val="27"/>
          <w:szCs w:val="27"/>
        </w:rPr>
      </w:pPr>
      <w:r>
        <w:rPr>
          <w:rFonts w:ascii="宋体" w:hAnsi="宋体" w:eastAsia="宋体" w:cs="宋体"/>
          <w:spacing w:val="-7"/>
          <w:sz w:val="27"/>
          <w:szCs w:val="27"/>
        </w:rPr>
        <w:t>编号：〔20</w:t>
      </w:r>
      <w:r>
        <w:rPr>
          <w:rFonts w:ascii="宋体" w:hAnsi="宋体" w:eastAsia="宋体" w:cs="宋体"/>
          <w:spacing w:val="46"/>
          <w:sz w:val="27"/>
          <w:szCs w:val="27"/>
        </w:rPr>
        <w:t xml:space="preserve"> </w:t>
      </w:r>
      <w:r>
        <w:rPr>
          <w:rFonts w:ascii="宋体" w:hAnsi="宋体" w:eastAsia="宋体" w:cs="宋体"/>
          <w:spacing w:val="-7"/>
          <w:sz w:val="27"/>
          <w:szCs w:val="27"/>
        </w:rPr>
        <w:t>〕第</w:t>
      </w:r>
      <w:r>
        <w:rPr>
          <w:rFonts w:ascii="宋体" w:hAnsi="宋体" w:eastAsia="宋体" w:cs="宋体"/>
          <w:spacing w:val="11"/>
          <w:sz w:val="27"/>
          <w:szCs w:val="27"/>
        </w:rPr>
        <w:t xml:space="preserve">    </w:t>
      </w:r>
      <w:r>
        <w:rPr>
          <w:rFonts w:ascii="宋体" w:hAnsi="宋体" w:eastAsia="宋体" w:cs="宋体"/>
          <w:spacing w:val="-7"/>
          <w:sz w:val="27"/>
          <w:szCs w:val="27"/>
        </w:rPr>
        <w:t>号</w:t>
      </w:r>
    </w:p>
    <w:tbl>
      <w:tblPr>
        <w:tblStyle w:val="13"/>
        <w:tblW w:w="8560"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618"/>
        <w:gridCol w:w="140"/>
        <w:gridCol w:w="559"/>
        <w:gridCol w:w="439"/>
        <w:gridCol w:w="1119"/>
        <w:gridCol w:w="280"/>
        <w:gridCol w:w="989"/>
        <w:gridCol w:w="420"/>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8"/>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4"/>
                <w:sz w:val="29"/>
                <w:szCs w:val="29"/>
              </w:rPr>
              <w:t>时间</w:t>
            </w:r>
          </w:p>
        </w:tc>
        <w:tc>
          <w:tcPr>
            <w:tcW w:w="175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9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204" w:right="177"/>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sz w:val="29"/>
                <w:szCs w:val="29"/>
              </w:rPr>
              <w:t>举报</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13"/>
                <w:sz w:val="29"/>
                <w:szCs w:val="29"/>
              </w:rPr>
              <w:t>地点</w:t>
            </w:r>
          </w:p>
        </w:tc>
        <w:tc>
          <w:tcPr>
            <w:tcW w:w="139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97" w:right="188"/>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sz w:val="29"/>
                <w:szCs w:val="29"/>
              </w:rPr>
              <w:t>举报</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5"/>
                <w:sz w:val="29"/>
                <w:szCs w:val="29"/>
              </w:rPr>
              <w:t>单位</w:t>
            </w:r>
          </w:p>
        </w:tc>
        <w:tc>
          <w:tcPr>
            <w:tcW w:w="20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7"/>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8"/>
                <w:sz w:val="29"/>
                <w:szCs w:val="29"/>
              </w:rPr>
              <w:t>事项</w:t>
            </w:r>
          </w:p>
        </w:tc>
        <w:tc>
          <w:tcPr>
            <w:tcW w:w="7187"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7"/>
                <w:position w:val="8"/>
                <w:sz w:val="29"/>
                <w:szCs w:val="29"/>
              </w:rPr>
              <w:t>核实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sz w:val="29"/>
                <w:szCs w:val="29"/>
              </w:rPr>
              <w:t>情况</w:t>
            </w:r>
          </w:p>
        </w:tc>
        <w:tc>
          <w:tcPr>
            <w:tcW w:w="7187"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3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7"/>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5"/>
                <w:sz w:val="29"/>
                <w:szCs w:val="29"/>
              </w:rPr>
              <w:t>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8"/>
                <w:sz w:val="29"/>
                <w:szCs w:val="29"/>
              </w:rPr>
              <w:t>结果</w:t>
            </w:r>
          </w:p>
        </w:tc>
        <w:tc>
          <w:tcPr>
            <w:tcW w:w="231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421"/>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2"/>
                <w:sz w:val="29"/>
                <w:szCs w:val="29"/>
              </w:rPr>
              <w:t>案件经办人</w:t>
            </w:r>
          </w:p>
        </w:tc>
        <w:tc>
          <w:tcPr>
            <w:tcW w:w="155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168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257"/>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7"/>
                <w:sz w:val="29"/>
                <w:szCs w:val="29"/>
              </w:rPr>
              <w:t>结案时间</w:t>
            </w:r>
          </w:p>
        </w:tc>
        <w:tc>
          <w:tcPr>
            <w:tcW w:w="1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3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231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421" w:right="423" w:firstLine="150"/>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3"/>
                <w:sz w:val="29"/>
                <w:szCs w:val="29"/>
              </w:rPr>
              <w:t>处罚对象</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2"/>
                <w:sz w:val="29"/>
                <w:szCs w:val="29"/>
              </w:rPr>
              <w:t>及罚没金额</w:t>
            </w:r>
          </w:p>
        </w:tc>
        <w:tc>
          <w:tcPr>
            <w:tcW w:w="487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369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4"/>
                <w:sz w:val="29"/>
                <w:szCs w:val="29"/>
              </w:rPr>
              <w:t>建议奖励金额</w:t>
            </w:r>
            <w:r>
              <w:rPr>
                <w:rFonts w:hint="eastAsia" w:ascii="仿宋_GB2312" w:hAnsi="仿宋_GB2312" w:eastAsia="仿宋_GB2312" w:cs="仿宋_GB2312"/>
                <w:spacing w:val="4"/>
                <w:sz w:val="29"/>
                <w:szCs w:val="29"/>
                <w:lang w:eastAsia="zh-CN"/>
              </w:rPr>
              <w:t>（</w:t>
            </w:r>
            <w:r>
              <w:rPr>
                <w:rFonts w:hint="eastAsia" w:ascii="仿宋_GB2312" w:hAnsi="仿宋_GB2312" w:eastAsia="仿宋_GB2312" w:cs="仿宋_GB2312"/>
                <w:spacing w:val="4"/>
                <w:sz w:val="29"/>
                <w:szCs w:val="29"/>
              </w:rPr>
              <w:t>大写</w:t>
            </w:r>
            <w:r>
              <w:rPr>
                <w:rFonts w:hint="eastAsia" w:ascii="仿宋_GB2312" w:hAnsi="仿宋_GB2312" w:eastAsia="仿宋_GB2312" w:cs="仿宋_GB2312"/>
                <w:spacing w:val="4"/>
                <w:sz w:val="29"/>
                <w:szCs w:val="29"/>
                <w:lang w:eastAsia="zh-CN"/>
              </w:rPr>
              <w:t>）</w:t>
            </w:r>
            <w:r>
              <w:rPr>
                <w:rFonts w:hint="eastAsia" w:ascii="仿宋_GB2312" w:hAnsi="仿宋_GB2312" w:eastAsia="仿宋_GB2312" w:cs="仿宋_GB2312"/>
                <w:spacing w:val="4"/>
                <w:sz w:val="29"/>
                <w:szCs w:val="29"/>
              </w:rPr>
              <w:t>:</w:t>
            </w:r>
          </w:p>
        </w:tc>
        <w:tc>
          <w:tcPr>
            <w:tcW w:w="487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trPr>
        <w:tc>
          <w:tcPr>
            <w:tcW w:w="1373"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86"/>
              <w:textAlignment w:val="baseline"/>
              <w:rPr>
                <w:rFonts w:hint="eastAsia" w:ascii="仿宋_GB2312" w:hAnsi="仿宋_GB2312" w:eastAsia="仿宋_GB2312" w:cs="仿宋_GB2312"/>
                <w:spacing w:val="8"/>
                <w:sz w:val="29"/>
                <w:szCs w:val="29"/>
                <w:lang w:eastAsia="zh-CN"/>
              </w:rPr>
            </w:pPr>
            <w:r>
              <w:rPr>
                <w:rFonts w:hint="eastAsia" w:ascii="仿宋_GB2312" w:hAnsi="仿宋_GB2312" w:eastAsia="仿宋_GB2312" w:cs="仿宋_GB2312"/>
                <w:spacing w:val="8"/>
                <w:sz w:val="29"/>
                <w:szCs w:val="29"/>
                <w:lang w:eastAsia="zh-CN"/>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6"/>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8"/>
                <w:sz w:val="29"/>
                <w:szCs w:val="29"/>
              </w:rPr>
              <w:t>查办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6"/>
                <w:sz w:val="29"/>
                <w:szCs w:val="29"/>
              </w:rPr>
              <w:t>部门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7"/>
                <w:sz w:val="29"/>
                <w:szCs w:val="29"/>
              </w:rPr>
              <w:t>意见</w:t>
            </w:r>
          </w:p>
        </w:tc>
        <w:tc>
          <w:tcPr>
            <w:tcW w:w="161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7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2"/>
                <w:sz w:val="29"/>
                <w:szCs w:val="29"/>
              </w:rPr>
              <w:t>分管负责人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2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3"/>
                <w:sz w:val="29"/>
                <w:szCs w:val="29"/>
              </w:rPr>
              <w:t>审核意见</w:t>
            </w:r>
          </w:p>
        </w:tc>
        <w:tc>
          <w:tcPr>
            <w:tcW w:w="5569"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873"/>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8"/>
                <w:sz w:val="29"/>
                <w:szCs w:val="29"/>
              </w:rPr>
              <w:t>审</w:t>
            </w:r>
            <w:r>
              <w:rPr>
                <w:rFonts w:hint="eastAsia" w:ascii="仿宋_GB2312" w:hAnsi="仿宋_GB2312" w:eastAsia="仿宋_GB2312" w:cs="仿宋_GB2312"/>
                <w:spacing w:val="-48"/>
                <w:sz w:val="29"/>
                <w:szCs w:val="29"/>
              </w:rPr>
              <w:t xml:space="preserve"> </w:t>
            </w:r>
            <w:r>
              <w:rPr>
                <w:rFonts w:hint="eastAsia" w:ascii="仿宋_GB2312" w:hAnsi="仿宋_GB2312" w:eastAsia="仿宋_GB2312" w:cs="仿宋_GB2312"/>
                <w:spacing w:val="-18"/>
                <w:sz w:val="29"/>
                <w:szCs w:val="29"/>
              </w:rPr>
              <w:t>核</w:t>
            </w:r>
            <w:r>
              <w:rPr>
                <w:rFonts w:hint="eastAsia" w:ascii="仿宋_GB2312" w:hAnsi="仿宋_GB2312" w:eastAsia="仿宋_GB2312" w:cs="仿宋_GB2312"/>
                <w:spacing w:val="-52"/>
                <w:sz w:val="29"/>
                <w:szCs w:val="29"/>
              </w:rPr>
              <w:t xml:space="preserve"> </w:t>
            </w:r>
            <w:r>
              <w:rPr>
                <w:rFonts w:hint="eastAsia" w:ascii="仿宋_GB2312" w:hAnsi="仿宋_GB2312" w:eastAsia="仿宋_GB2312" w:cs="仿宋_GB2312"/>
                <w:spacing w:val="-18"/>
                <w:sz w:val="29"/>
                <w:szCs w:val="29"/>
              </w:rPr>
              <w:t>人</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8"/>
                <w:sz w:val="29"/>
                <w:szCs w:val="29"/>
              </w:rPr>
              <w:t>：</w:t>
            </w:r>
            <w:r>
              <w:rPr>
                <w:rFonts w:hint="eastAsia" w:ascii="仿宋_GB2312" w:hAnsi="仿宋_GB2312" w:eastAsia="仿宋_GB2312" w:cs="仿宋_GB2312"/>
                <w:spacing w:val="8"/>
                <w:sz w:val="29"/>
                <w:szCs w:val="29"/>
              </w:rPr>
              <w:t xml:space="preserve">          </w:t>
            </w:r>
            <w:r>
              <w:rPr>
                <w:rFonts w:hint="eastAsia" w:ascii="仿宋_GB2312" w:hAnsi="仿宋_GB2312" w:eastAsia="仿宋_GB2312" w:cs="仿宋_GB2312"/>
                <w:spacing w:val="-18"/>
                <w:sz w:val="29"/>
                <w:szCs w:val="29"/>
              </w:rPr>
              <w:t>年</w:t>
            </w:r>
            <w:r>
              <w:rPr>
                <w:rFonts w:hint="eastAsia" w:ascii="仿宋_GB2312" w:hAnsi="仿宋_GB2312" w:eastAsia="仿宋_GB2312" w:cs="仿宋_GB2312"/>
                <w:spacing w:val="26"/>
                <w:sz w:val="29"/>
                <w:szCs w:val="29"/>
              </w:rPr>
              <w:t xml:space="preserve">  </w:t>
            </w:r>
            <w:r>
              <w:rPr>
                <w:rFonts w:hint="eastAsia" w:ascii="仿宋_GB2312" w:hAnsi="仿宋_GB2312" w:eastAsia="仿宋_GB2312" w:cs="仿宋_GB2312"/>
                <w:spacing w:val="-18"/>
                <w:sz w:val="29"/>
                <w:szCs w:val="29"/>
              </w:rPr>
              <w:t>月</w:t>
            </w:r>
            <w:r>
              <w:rPr>
                <w:rFonts w:hint="eastAsia" w:ascii="仿宋_GB2312" w:hAnsi="仿宋_GB2312" w:eastAsia="仿宋_GB2312" w:cs="仿宋_GB2312"/>
                <w:spacing w:val="31"/>
                <w:sz w:val="29"/>
                <w:szCs w:val="29"/>
              </w:rPr>
              <w:t xml:space="preserve">   </w:t>
            </w:r>
            <w:r>
              <w:rPr>
                <w:rFonts w:hint="eastAsia" w:ascii="仿宋_GB2312" w:hAnsi="仿宋_GB2312" w:eastAsia="仿宋_GB2312" w:cs="仿宋_GB2312"/>
                <w:spacing w:val="-18"/>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137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tc>
        <w:tc>
          <w:tcPr>
            <w:tcW w:w="161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7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2"/>
                <w:sz w:val="29"/>
                <w:szCs w:val="29"/>
              </w:rPr>
              <w:t>主要负责人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2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3"/>
                <w:sz w:val="29"/>
                <w:szCs w:val="29"/>
              </w:rPr>
              <w:t>审批意见</w:t>
            </w:r>
          </w:p>
        </w:tc>
        <w:tc>
          <w:tcPr>
            <w:tcW w:w="5569"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873"/>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7"/>
                <w:sz w:val="29"/>
                <w:szCs w:val="29"/>
              </w:rPr>
              <w:t>审</w:t>
            </w:r>
            <w:r>
              <w:rPr>
                <w:rFonts w:hint="eastAsia" w:ascii="仿宋_GB2312" w:hAnsi="仿宋_GB2312" w:eastAsia="仿宋_GB2312" w:cs="仿宋_GB2312"/>
                <w:spacing w:val="-55"/>
                <w:sz w:val="29"/>
                <w:szCs w:val="29"/>
              </w:rPr>
              <w:t xml:space="preserve"> </w:t>
            </w:r>
            <w:r>
              <w:rPr>
                <w:rFonts w:hint="eastAsia" w:ascii="仿宋_GB2312" w:hAnsi="仿宋_GB2312" w:eastAsia="仿宋_GB2312" w:cs="仿宋_GB2312"/>
                <w:spacing w:val="-17"/>
                <w:sz w:val="29"/>
                <w:szCs w:val="29"/>
              </w:rPr>
              <w:t>批</w:t>
            </w:r>
            <w:r>
              <w:rPr>
                <w:rFonts w:hint="eastAsia" w:ascii="仿宋_GB2312" w:hAnsi="仿宋_GB2312" w:eastAsia="仿宋_GB2312" w:cs="仿宋_GB2312"/>
                <w:spacing w:val="-52"/>
                <w:sz w:val="29"/>
                <w:szCs w:val="29"/>
              </w:rPr>
              <w:t xml:space="preserve"> </w:t>
            </w:r>
            <w:r>
              <w:rPr>
                <w:rFonts w:hint="eastAsia" w:ascii="仿宋_GB2312" w:hAnsi="仿宋_GB2312" w:eastAsia="仿宋_GB2312" w:cs="仿宋_GB2312"/>
                <w:spacing w:val="-17"/>
                <w:sz w:val="29"/>
                <w:szCs w:val="29"/>
              </w:rPr>
              <w:t>人</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7"/>
                <w:sz w:val="29"/>
                <w:szCs w:val="29"/>
              </w:rPr>
              <w:t>：</w:t>
            </w:r>
            <w:r>
              <w:rPr>
                <w:rFonts w:hint="eastAsia" w:ascii="仿宋_GB2312" w:hAnsi="仿宋_GB2312" w:eastAsia="仿宋_GB2312" w:cs="仿宋_GB2312"/>
                <w:spacing w:val="10"/>
                <w:sz w:val="29"/>
                <w:szCs w:val="29"/>
              </w:rPr>
              <w:t xml:space="preserve">          </w:t>
            </w:r>
            <w:r>
              <w:rPr>
                <w:rFonts w:hint="eastAsia" w:ascii="仿宋_GB2312" w:hAnsi="仿宋_GB2312" w:eastAsia="仿宋_GB2312" w:cs="仿宋_GB2312"/>
                <w:spacing w:val="-17"/>
                <w:sz w:val="29"/>
                <w:szCs w:val="29"/>
              </w:rPr>
              <w:t>年</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7"/>
                <w:sz w:val="29"/>
                <w:szCs w:val="29"/>
              </w:rPr>
              <w:t>月</w:t>
            </w:r>
            <w:r>
              <w:rPr>
                <w:rFonts w:hint="eastAsia" w:ascii="仿宋_GB2312" w:hAnsi="仿宋_GB2312" w:eastAsia="仿宋_GB2312" w:cs="仿宋_GB2312"/>
                <w:spacing w:val="47"/>
                <w:sz w:val="29"/>
                <w:szCs w:val="29"/>
              </w:rPr>
              <w:t xml:space="preserve">  </w:t>
            </w:r>
            <w:r>
              <w:rPr>
                <w:rFonts w:hint="eastAsia" w:ascii="仿宋_GB2312" w:hAnsi="仿宋_GB2312" w:eastAsia="仿宋_GB2312" w:cs="仿宋_GB2312"/>
                <w:spacing w:val="-17"/>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1373"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right="90" w:hanging="290"/>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4"/>
                <w:sz w:val="29"/>
                <w:szCs w:val="29"/>
                <w:lang w:eastAsia="zh-CN"/>
              </w:rPr>
              <w:t>区</w:t>
            </w:r>
            <w:r>
              <w:rPr>
                <w:rFonts w:hint="eastAsia" w:ascii="仿宋_GB2312" w:hAnsi="仿宋_GB2312" w:eastAsia="仿宋_GB2312" w:cs="仿宋_GB2312"/>
                <w:spacing w:val="4"/>
                <w:sz w:val="29"/>
                <w:szCs w:val="29"/>
              </w:rPr>
              <w:t>安委办</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7"/>
                <w:sz w:val="29"/>
                <w:szCs w:val="29"/>
              </w:rPr>
              <w:t>意见</w:t>
            </w:r>
          </w:p>
        </w:tc>
        <w:tc>
          <w:tcPr>
            <w:tcW w:w="7187" w:type="dxa"/>
            <w:gridSpan w:val="9"/>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232"/>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7"/>
                <w:sz w:val="29"/>
                <w:szCs w:val="29"/>
              </w:rPr>
              <w:t>审</w:t>
            </w:r>
            <w:r>
              <w:rPr>
                <w:rFonts w:hint="eastAsia" w:ascii="仿宋_GB2312" w:hAnsi="仿宋_GB2312" w:eastAsia="仿宋_GB2312" w:cs="仿宋_GB2312"/>
                <w:spacing w:val="-55"/>
                <w:sz w:val="29"/>
                <w:szCs w:val="29"/>
              </w:rPr>
              <w:t xml:space="preserve"> </w:t>
            </w:r>
            <w:r>
              <w:rPr>
                <w:rFonts w:hint="eastAsia" w:ascii="仿宋_GB2312" w:hAnsi="仿宋_GB2312" w:eastAsia="仿宋_GB2312" w:cs="仿宋_GB2312"/>
                <w:spacing w:val="-17"/>
                <w:sz w:val="29"/>
                <w:szCs w:val="29"/>
              </w:rPr>
              <w:t>批</w:t>
            </w:r>
            <w:r>
              <w:rPr>
                <w:rFonts w:hint="eastAsia" w:ascii="仿宋_GB2312" w:hAnsi="仿宋_GB2312" w:eastAsia="仿宋_GB2312" w:cs="仿宋_GB2312"/>
                <w:spacing w:val="-52"/>
                <w:sz w:val="29"/>
                <w:szCs w:val="29"/>
              </w:rPr>
              <w:t xml:space="preserve"> </w:t>
            </w:r>
            <w:r>
              <w:rPr>
                <w:rFonts w:hint="eastAsia" w:ascii="仿宋_GB2312" w:hAnsi="仿宋_GB2312" w:eastAsia="仿宋_GB2312" w:cs="仿宋_GB2312"/>
                <w:spacing w:val="-17"/>
                <w:sz w:val="29"/>
                <w:szCs w:val="29"/>
              </w:rPr>
              <w:t>人</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7"/>
                <w:sz w:val="29"/>
                <w:szCs w:val="29"/>
              </w:rPr>
              <w:t>：</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17"/>
                <w:position w:val="-1"/>
                <w:sz w:val="29"/>
                <w:szCs w:val="29"/>
              </w:rPr>
              <w:t>年</w:t>
            </w:r>
            <w:r>
              <w:rPr>
                <w:rFonts w:hint="eastAsia" w:ascii="仿宋_GB2312" w:hAnsi="仿宋_GB2312" w:eastAsia="仿宋_GB2312" w:cs="仿宋_GB2312"/>
                <w:spacing w:val="19"/>
                <w:position w:val="-1"/>
                <w:sz w:val="29"/>
                <w:szCs w:val="29"/>
              </w:rPr>
              <w:t xml:space="preserve">   </w:t>
            </w:r>
            <w:r>
              <w:rPr>
                <w:rFonts w:hint="eastAsia" w:ascii="仿宋_GB2312" w:hAnsi="仿宋_GB2312" w:eastAsia="仿宋_GB2312" w:cs="仿宋_GB2312"/>
                <w:spacing w:val="-17"/>
                <w:position w:val="-1"/>
                <w:sz w:val="29"/>
                <w:szCs w:val="29"/>
              </w:rPr>
              <w:t>月</w:t>
            </w:r>
            <w:r>
              <w:rPr>
                <w:rFonts w:hint="eastAsia" w:ascii="仿宋_GB2312" w:hAnsi="仿宋_GB2312" w:eastAsia="仿宋_GB2312" w:cs="仿宋_GB2312"/>
                <w:spacing w:val="28"/>
                <w:position w:val="-1"/>
                <w:sz w:val="29"/>
                <w:szCs w:val="29"/>
              </w:rPr>
              <w:t xml:space="preserve">   </w:t>
            </w:r>
            <w:r>
              <w:rPr>
                <w:rFonts w:hint="eastAsia" w:ascii="仿宋_GB2312" w:hAnsi="仿宋_GB2312" w:eastAsia="仿宋_GB2312" w:cs="仿宋_GB2312"/>
                <w:spacing w:val="-17"/>
                <w:position w:val="-1"/>
                <w:sz w:val="29"/>
                <w:szCs w:val="29"/>
              </w:rPr>
              <w:t>日</w:t>
            </w: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firstLine="224" w:firstLineChars="100"/>
        <w:textAlignment w:val="baseline"/>
        <w:rPr>
          <w:rFonts w:hint="eastAsia" w:ascii="黑体" w:hAnsi="黑体" w:eastAsia="黑体" w:cs="黑体"/>
          <w:b w:val="0"/>
          <w:bCs w:val="0"/>
          <w:spacing w:val="-8"/>
          <w:sz w:val="24"/>
          <w:szCs w:val="24"/>
        </w:rPr>
      </w:pPr>
      <w:r>
        <w:rPr>
          <w:rFonts w:hint="eastAsia" w:ascii="黑体" w:hAnsi="黑体" w:eastAsia="黑体" w:cs="黑体"/>
          <w:b w:val="0"/>
          <w:bCs w:val="0"/>
          <w:spacing w:val="-8"/>
          <w:sz w:val="24"/>
          <w:szCs w:val="24"/>
        </w:rPr>
        <w:t>备注：1</w:t>
      </w:r>
      <w:r>
        <w:rPr>
          <w:rFonts w:hint="eastAsia" w:ascii="黑体" w:hAnsi="黑体" w:eastAsia="黑体" w:cs="黑体"/>
          <w:b w:val="0"/>
          <w:bCs w:val="0"/>
          <w:spacing w:val="-8"/>
          <w:sz w:val="24"/>
          <w:szCs w:val="24"/>
          <w:lang w:val="en-US" w:eastAsia="zh-CN"/>
        </w:rPr>
        <w:t>.</w:t>
      </w:r>
      <w:r>
        <w:rPr>
          <w:rFonts w:hint="eastAsia" w:ascii="黑体" w:hAnsi="黑体" w:eastAsia="黑体" w:cs="黑体"/>
          <w:b w:val="0"/>
          <w:bCs w:val="0"/>
          <w:spacing w:val="-8"/>
          <w:sz w:val="24"/>
          <w:szCs w:val="24"/>
        </w:rPr>
        <w:t>一式两份，举报办理单位和</w:t>
      </w:r>
      <w:r>
        <w:rPr>
          <w:rFonts w:hint="eastAsia" w:ascii="黑体" w:hAnsi="黑体" w:eastAsia="黑体" w:cs="黑体"/>
          <w:b w:val="0"/>
          <w:bCs w:val="0"/>
          <w:spacing w:val="-8"/>
          <w:sz w:val="24"/>
          <w:szCs w:val="24"/>
          <w:lang w:val="en-US" w:eastAsia="zh-CN"/>
        </w:rPr>
        <w:t>区</w:t>
      </w:r>
      <w:r>
        <w:rPr>
          <w:rFonts w:hint="eastAsia" w:ascii="黑体" w:hAnsi="黑体" w:eastAsia="黑体" w:cs="黑体"/>
          <w:b w:val="0"/>
          <w:bCs w:val="0"/>
          <w:spacing w:val="-8"/>
          <w:sz w:val="24"/>
          <w:szCs w:val="24"/>
        </w:rPr>
        <w:t>安委办各一份。</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896" w:firstLineChars="400"/>
        <w:textAlignment w:val="baseline"/>
        <w:rPr>
          <w:rFonts w:hint="eastAsia" w:ascii="黑体" w:hAnsi="黑体" w:eastAsia="黑体" w:cs="黑体"/>
          <w:b w:val="0"/>
          <w:bCs w:val="0"/>
          <w:spacing w:val="-8"/>
          <w:sz w:val="24"/>
          <w:szCs w:val="24"/>
        </w:rPr>
      </w:pPr>
      <w:r>
        <w:rPr>
          <w:rFonts w:hint="eastAsia" w:ascii="黑体" w:hAnsi="黑体" w:eastAsia="黑体" w:cs="黑体"/>
          <w:b w:val="0"/>
          <w:bCs w:val="0"/>
          <w:spacing w:val="-8"/>
          <w:sz w:val="24"/>
          <w:szCs w:val="24"/>
        </w:rPr>
        <w:t>2</w:t>
      </w:r>
      <w:r>
        <w:rPr>
          <w:rFonts w:hint="eastAsia" w:ascii="黑体" w:hAnsi="黑体" w:eastAsia="黑体" w:cs="黑体"/>
          <w:b w:val="0"/>
          <w:bCs w:val="0"/>
          <w:spacing w:val="-8"/>
          <w:sz w:val="24"/>
          <w:szCs w:val="24"/>
          <w:lang w:val="en-US" w:eastAsia="zh-CN"/>
        </w:rPr>
        <w:t>.</w:t>
      </w:r>
      <w:r>
        <w:rPr>
          <w:rFonts w:hint="eastAsia" w:ascii="黑体" w:hAnsi="黑体" w:eastAsia="黑体" w:cs="黑体"/>
          <w:b w:val="0"/>
          <w:bCs w:val="0"/>
          <w:spacing w:val="-8"/>
          <w:sz w:val="24"/>
          <w:szCs w:val="24"/>
        </w:rPr>
        <w:t>举报事项和编号由</w:t>
      </w:r>
      <w:r>
        <w:rPr>
          <w:rFonts w:hint="eastAsia" w:ascii="黑体" w:hAnsi="黑体" w:eastAsia="黑体" w:cs="黑体"/>
          <w:b w:val="0"/>
          <w:bCs w:val="0"/>
          <w:spacing w:val="-8"/>
          <w:sz w:val="24"/>
          <w:szCs w:val="24"/>
          <w:lang w:val="en-US" w:eastAsia="zh-CN"/>
        </w:rPr>
        <w:t>区</w:t>
      </w:r>
      <w:r>
        <w:rPr>
          <w:rFonts w:hint="eastAsia" w:ascii="黑体" w:hAnsi="黑体" w:eastAsia="黑体" w:cs="黑体"/>
          <w:b w:val="0"/>
          <w:bCs w:val="0"/>
          <w:spacing w:val="-8"/>
          <w:sz w:val="24"/>
          <w:szCs w:val="24"/>
        </w:rPr>
        <w:t>安委办填写。</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224" w:firstLineChars="100"/>
        <w:textAlignment w:val="baseline"/>
        <w:rPr>
          <w:rFonts w:ascii="黑体" w:hAnsi="黑体" w:eastAsia="黑体" w:cs="黑体"/>
          <w:b w:val="0"/>
          <w:bCs w:val="0"/>
          <w:spacing w:val="-8"/>
          <w:sz w:val="24"/>
          <w:szCs w:val="24"/>
        </w:rPr>
        <w:sectPr>
          <w:footerReference r:id="rId6" w:type="default"/>
          <w:pgSz w:w="12041" w:h="16940"/>
          <w:pgMar w:top="2041" w:right="1531" w:bottom="2041" w:left="1531" w:header="850" w:footer="1587" w:gutter="0"/>
          <w:pgNumType w:fmt="decimal"/>
          <w:cols w:space="0" w:num="1"/>
          <w:rtlGutter w:val="0"/>
          <w:docGrid w:type="linesAndChars" w:linePitch="285" w:charSpace="0"/>
        </w:sectPr>
      </w:pPr>
    </w:p>
    <w:p>
      <w:pPr>
        <w:keepNext w:val="0"/>
        <w:keepLines w:val="0"/>
        <w:pageBreakBefore w:val="0"/>
        <w:wordWrap/>
        <w:overflowPunct/>
        <w:bidi w:val="0"/>
        <w:spacing w:line="600" w:lineRule="exact"/>
        <w:rPr>
          <w:rFonts w:hint="eastAsia" w:ascii="黑体" w:hAnsi="黑体" w:eastAsia="黑体" w:cs="黑体"/>
          <w:spacing w:val="1"/>
          <w:sz w:val="32"/>
          <w:szCs w:val="32"/>
        </w:rPr>
      </w:pPr>
      <w:r>
        <w:rPr>
          <w:rFonts w:hint="eastAsia" w:ascii="黑体" w:hAnsi="黑体" w:eastAsia="黑体" w:cs="黑体"/>
          <w:spacing w:val="1"/>
          <w:sz w:val="32"/>
          <w:szCs w:val="32"/>
        </w:rPr>
        <w:t>附件3</w:t>
      </w:r>
    </w:p>
    <w:p>
      <w:pPr>
        <w:keepNext w:val="0"/>
        <w:keepLines w:val="0"/>
        <w:pageBreakBefore w:val="0"/>
        <w:wordWrap/>
        <w:overflowPunct/>
        <w:bidi w:val="0"/>
        <w:spacing w:line="600" w:lineRule="exact"/>
        <w:jc w:val="center"/>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望城区安全生产领域有奖举报奖励金领取单</w:t>
      </w:r>
    </w:p>
    <w:tbl>
      <w:tblPr>
        <w:tblStyle w:val="13"/>
        <w:tblW w:w="8450"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2"/>
        <w:gridCol w:w="1728"/>
        <w:gridCol w:w="1548"/>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9" w:hRule="atLeast"/>
        </w:trPr>
        <w:tc>
          <w:tcPr>
            <w:tcW w:w="2482" w:type="dxa"/>
            <w:vAlign w:val="center"/>
          </w:tcPr>
          <w:p>
            <w:pPr>
              <w:keepNext w:val="0"/>
              <w:keepLines w:val="0"/>
              <w:pageBreakBefore w:val="0"/>
              <w:wordWrap/>
              <w:overflowPunct/>
              <w:bidi w:val="0"/>
              <w:spacing w:line="600" w:lineRule="exact"/>
              <w:ind w:left="535"/>
              <w:jc w:val="both"/>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领取人姓名</w:t>
            </w:r>
          </w:p>
        </w:tc>
        <w:tc>
          <w:tcPr>
            <w:tcW w:w="1728" w:type="dxa"/>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c>
          <w:tcPr>
            <w:tcW w:w="1548" w:type="dxa"/>
            <w:vAlign w:val="center"/>
          </w:tcPr>
          <w:p>
            <w:pPr>
              <w:keepNext w:val="0"/>
              <w:keepLines w:val="0"/>
              <w:pageBreakBefore w:val="0"/>
              <w:wordWrap/>
              <w:overflowPunct/>
              <w:bidi w:val="0"/>
              <w:spacing w:line="600" w:lineRule="exact"/>
              <w:ind w:firstLine="284"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联系电话</w:t>
            </w:r>
          </w:p>
        </w:tc>
        <w:tc>
          <w:tcPr>
            <w:tcW w:w="2692" w:type="dxa"/>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482" w:type="dxa"/>
            <w:vAlign w:val="center"/>
          </w:tcPr>
          <w:p>
            <w:pPr>
              <w:keepNext w:val="0"/>
              <w:keepLines w:val="0"/>
              <w:pageBreakBefore w:val="0"/>
              <w:wordWrap/>
              <w:overflowPunct/>
              <w:bidi w:val="0"/>
              <w:spacing w:line="600" w:lineRule="exact"/>
              <w:ind w:left="535"/>
              <w:jc w:val="both"/>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身份证号码</w:t>
            </w:r>
          </w:p>
        </w:tc>
        <w:tc>
          <w:tcPr>
            <w:tcW w:w="5968"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2482" w:type="dxa"/>
            <w:vAlign w:val="top"/>
          </w:tcPr>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ind w:left="534" w:right="104" w:hanging="419"/>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奖励案由及奖励金</w:t>
            </w:r>
            <w:r>
              <w:rPr>
                <w:rFonts w:hint="eastAsia" w:ascii="仿宋_GB2312" w:hAnsi="仿宋_GB2312" w:eastAsia="仿宋_GB2312" w:cs="仿宋_GB2312"/>
                <w:spacing w:val="3"/>
                <w:sz w:val="28"/>
                <w:szCs w:val="28"/>
              </w:rPr>
              <w:t xml:space="preserve"> 审批表编号</w:t>
            </w:r>
          </w:p>
        </w:tc>
        <w:tc>
          <w:tcPr>
            <w:tcW w:w="5968"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ind w:left="1293"/>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编号：〔20</w:t>
            </w:r>
            <w:r>
              <w:rPr>
                <w:rFonts w:hint="eastAsia" w:ascii="仿宋_GB2312" w:hAnsi="仿宋_GB2312" w:eastAsia="仿宋_GB2312" w:cs="仿宋_GB2312"/>
                <w:spacing w:val="19"/>
                <w:sz w:val="28"/>
                <w:szCs w:val="28"/>
              </w:rPr>
              <w:t xml:space="preserve">   </w:t>
            </w:r>
            <w:r>
              <w:rPr>
                <w:rFonts w:hint="eastAsia" w:ascii="仿宋_GB2312" w:hAnsi="仿宋_GB2312" w:eastAsia="仿宋_GB2312" w:cs="仿宋_GB2312"/>
                <w:spacing w:val="-8"/>
                <w:sz w:val="28"/>
                <w:szCs w:val="28"/>
              </w:rPr>
              <w:t>〕第</w:t>
            </w:r>
            <w:r>
              <w:rPr>
                <w:rFonts w:hint="eastAsia" w:ascii="仿宋_GB2312" w:hAnsi="仿宋_GB2312" w:eastAsia="仿宋_GB2312" w:cs="仿宋_GB2312"/>
                <w:spacing w:val="9"/>
                <w:sz w:val="28"/>
                <w:szCs w:val="28"/>
              </w:rPr>
              <w:t xml:space="preserve">     </w:t>
            </w:r>
            <w:r>
              <w:rPr>
                <w:rFonts w:hint="eastAsia" w:ascii="仿宋_GB2312" w:hAnsi="仿宋_GB2312" w:eastAsia="仿宋_GB2312" w:cs="仿宋_GB2312"/>
                <w:spacing w:val="-8"/>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482" w:type="dxa"/>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7"/>
                <w:sz w:val="28"/>
                <w:szCs w:val="28"/>
              </w:rPr>
              <w:t>奖励金额</w:t>
            </w:r>
            <w:r>
              <w:rPr>
                <w:rFonts w:hint="eastAsia" w:ascii="仿宋_GB2312" w:hAnsi="仿宋_GB2312" w:eastAsia="仿宋_GB2312" w:cs="仿宋_GB2312"/>
                <w:spacing w:val="7"/>
                <w:sz w:val="28"/>
                <w:szCs w:val="28"/>
                <w:lang w:eastAsia="zh-CN"/>
              </w:rPr>
              <w:t>（</w:t>
            </w:r>
            <w:r>
              <w:rPr>
                <w:rFonts w:hint="eastAsia" w:ascii="仿宋_GB2312" w:hAnsi="仿宋_GB2312" w:eastAsia="仿宋_GB2312" w:cs="仿宋_GB2312"/>
                <w:spacing w:val="7"/>
                <w:sz w:val="28"/>
                <w:szCs w:val="28"/>
              </w:rPr>
              <w:t>大写</w:t>
            </w:r>
            <w:r>
              <w:rPr>
                <w:rFonts w:hint="eastAsia" w:ascii="仿宋_GB2312" w:hAnsi="仿宋_GB2312" w:eastAsia="仿宋_GB2312" w:cs="仿宋_GB2312"/>
                <w:spacing w:val="7"/>
                <w:sz w:val="28"/>
                <w:szCs w:val="28"/>
                <w:lang w:eastAsia="zh-CN"/>
              </w:rPr>
              <w:t>）</w:t>
            </w:r>
          </w:p>
        </w:tc>
        <w:tc>
          <w:tcPr>
            <w:tcW w:w="5968"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8" w:hRule="atLeast"/>
        </w:trPr>
        <w:tc>
          <w:tcPr>
            <w:tcW w:w="2482" w:type="dxa"/>
            <w:vAlign w:val="center"/>
          </w:tcPr>
          <w:p>
            <w:pPr>
              <w:keepNext w:val="0"/>
              <w:keepLines w:val="0"/>
              <w:pageBreakBefore w:val="0"/>
              <w:wordWrap/>
              <w:overflowPunct/>
              <w:bidi w:val="0"/>
              <w:spacing w:line="600" w:lineRule="exact"/>
              <w:ind w:firstLine="864"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领取人</w:t>
            </w:r>
          </w:p>
          <w:p>
            <w:pPr>
              <w:keepNext w:val="0"/>
              <w:keepLines w:val="0"/>
              <w:pageBreakBefore w:val="0"/>
              <w:wordWrap/>
              <w:overflowPunct/>
              <w:bidi w:val="0"/>
              <w:spacing w:line="600" w:lineRule="exact"/>
              <w:ind w:firstLine="58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签名并押印</w:t>
            </w:r>
          </w:p>
        </w:tc>
        <w:tc>
          <w:tcPr>
            <w:tcW w:w="5968"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8" w:hRule="atLeast"/>
        </w:trPr>
        <w:tc>
          <w:tcPr>
            <w:tcW w:w="8450" w:type="dxa"/>
            <w:gridSpan w:val="4"/>
            <w:vAlign w:val="top"/>
          </w:tcPr>
          <w:p>
            <w:pPr>
              <w:keepNext w:val="0"/>
              <w:keepLines w:val="0"/>
              <w:pageBreakBefore w:val="0"/>
              <w:wordWrap/>
              <w:overflowPunct/>
              <w:bidi w:val="0"/>
              <w:spacing w:line="600" w:lineRule="exact"/>
              <w:ind w:left="85"/>
              <w:rPr>
                <w:rFonts w:hint="eastAsia" w:ascii="仿宋_GB2312" w:hAnsi="仿宋_GB2312" w:eastAsia="仿宋_GB2312" w:cs="仿宋_GB2312"/>
                <w:sz w:val="28"/>
                <w:szCs w:val="28"/>
              </w:rPr>
            </w:pPr>
            <w:r>
              <w:rPr>
                <w:rFonts w:hint="eastAsia" w:ascii="仿宋_GB2312" w:hAnsi="仿宋_GB2312" w:eastAsia="仿宋_GB2312" w:cs="仿宋_GB2312"/>
                <w:spacing w:val="13"/>
                <w:sz w:val="28"/>
                <w:szCs w:val="28"/>
              </w:rPr>
              <w:t>其他需要说明的情况：</w:t>
            </w:r>
          </w:p>
        </w:tc>
      </w:tr>
    </w:tbl>
    <w:p>
      <w:pPr>
        <w:keepNext w:val="0"/>
        <w:keepLines w:val="0"/>
        <w:pageBreakBefore w:val="0"/>
        <w:wordWrap/>
        <w:overflowPunct/>
        <w:bidi w:val="0"/>
        <w:spacing w:line="600" w:lineRule="exact"/>
        <w:ind w:left="119"/>
        <w:rPr>
          <w:rFonts w:hint="eastAsia"/>
          <w:lang w:val="en-US" w:eastAsia="zh-CN"/>
        </w:rPr>
      </w:pPr>
      <w:r>
        <w:rPr>
          <w:rFonts w:hint="eastAsia" w:ascii="黑体" w:hAnsi="黑体" w:eastAsia="黑体" w:cs="黑体"/>
          <w:spacing w:val="-3"/>
          <w:sz w:val="24"/>
          <w:szCs w:val="24"/>
        </w:rPr>
        <w:t>备注：此表一式两份。举报奖金领取人、</w:t>
      </w:r>
      <w:r>
        <w:rPr>
          <w:rFonts w:hint="eastAsia" w:ascii="黑体" w:hAnsi="黑体" w:eastAsia="黑体" w:cs="黑体"/>
          <w:spacing w:val="-3"/>
          <w:sz w:val="24"/>
          <w:szCs w:val="24"/>
          <w:lang w:val="en-US" w:eastAsia="zh-CN"/>
        </w:rPr>
        <w:t>区</w:t>
      </w:r>
      <w:r>
        <w:rPr>
          <w:rFonts w:hint="eastAsia" w:ascii="黑体" w:hAnsi="黑体" w:eastAsia="黑体" w:cs="黑体"/>
          <w:spacing w:val="-3"/>
          <w:sz w:val="24"/>
          <w:szCs w:val="24"/>
        </w:rPr>
        <w:t>安委办各一份</w:t>
      </w:r>
      <w:r>
        <w:rPr>
          <w:rFonts w:hint="eastAsia" w:ascii="黑体" w:hAnsi="黑体" w:eastAsia="黑体" w:cs="黑体"/>
          <w:spacing w:val="-3"/>
          <w:sz w:val="24"/>
          <w:szCs w:val="24"/>
          <w:lang w:eastAsia="zh-CN"/>
        </w:rPr>
        <w:t>。</w:t>
      </w:r>
    </w:p>
    <w:sectPr>
      <w:footerReference r:id="rId7" w:type="default"/>
      <w:pgSz w:w="12041" w:h="16940"/>
      <w:pgMar w:top="2041" w:right="1531" w:bottom="2041" w:left="1531" w:header="850" w:footer="1587" w:gutter="0"/>
      <w:pgNumType w:fmt="decimal"/>
      <w:cols w:space="0" w:num="1"/>
      <w:rtlGutter w:val="0"/>
      <w:docGrid w:type="linesAndChars"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6F9C0E1-7A09-46DC-83D4-797991784100}"/>
  </w:font>
  <w:font w:name="黑体">
    <w:panose1 w:val="02010609060101010101"/>
    <w:charset w:val="86"/>
    <w:family w:val="auto"/>
    <w:pitch w:val="default"/>
    <w:sig w:usb0="800002BF" w:usb1="38CF7CFA" w:usb2="00000016" w:usb3="00000000" w:csb0="00040001" w:csb1="00000000"/>
    <w:embedRegular r:id="rId2" w:fontKey="{BA9E6E37-2942-49C5-B8F4-DBE17E0308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BE96BE09-62B9-458F-9292-D141A08A02A6}"/>
  </w:font>
  <w:font w:name="仿宋">
    <w:panose1 w:val="02010609060101010101"/>
    <w:charset w:val="86"/>
    <w:family w:val="auto"/>
    <w:pitch w:val="default"/>
    <w:sig w:usb0="800002BF" w:usb1="38CF7CFA" w:usb2="00000016" w:usb3="00000000" w:csb0="00040001" w:csb1="00000000"/>
    <w:embedRegular r:id="rId4" w:fontKey="{2CFEB8D2-2258-47A1-BE98-85FA5FE4F559}"/>
  </w:font>
  <w:font w:name="仿宋_GB2312">
    <w:panose1 w:val="02010609030101010101"/>
    <w:charset w:val="86"/>
    <w:family w:val="auto"/>
    <w:pitch w:val="default"/>
    <w:sig w:usb0="00000001" w:usb1="080E0000" w:usb2="00000000" w:usb3="00000000" w:csb0="00040000" w:csb1="00000000"/>
    <w:embedRegular r:id="rId5" w:fontKey="{7B6F76B5-7C51-48B3-8ACD-5B8CB2FC0F6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99"/>
      <w:rPr>
        <w:rFonts w:ascii="宋体" w:hAnsi="宋体" w:eastAsia="宋体" w:cs="宋体"/>
        <w:sz w:val="14"/>
        <w:szCs w:val="14"/>
      </w:rPr>
    </w:pPr>
    <w:r>
      <w:rPr>
        <w:sz w:val="1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29"/>
      <w:rPr>
        <w:rFonts w:ascii="宋体" w:hAnsi="宋体" w:eastAsia="宋体" w:cs="宋体"/>
        <w:sz w:val="13"/>
        <w:szCs w:val="13"/>
      </w:rPr>
    </w:pPr>
    <w:r>
      <w:rPr>
        <w:sz w:val="13"/>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320"/>
      <w:rPr>
        <w:rFonts w:ascii="宋体" w:hAnsi="宋体" w:eastAsia="宋体" w:cs="宋体"/>
        <w:sz w:val="14"/>
        <w:szCs w:val="14"/>
      </w:rPr>
    </w:pPr>
    <w:r>
      <w:rPr>
        <w:sz w:val="1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rawingGridHorizontalSpacing w:val="210"/>
  <w:drawingGridVerticalSpacing w:val="143"/>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EyYTBmNWZjNzZiOWNmODdjYjUyNGFkYTZlMTUzNWIifQ=="/>
  </w:docVars>
  <w:rsids>
    <w:rsidRoot w:val="00000000"/>
    <w:rsid w:val="000F7CF1"/>
    <w:rsid w:val="00164C26"/>
    <w:rsid w:val="005714C6"/>
    <w:rsid w:val="006F68AA"/>
    <w:rsid w:val="00AD7338"/>
    <w:rsid w:val="010201C7"/>
    <w:rsid w:val="01EC72D6"/>
    <w:rsid w:val="0304538C"/>
    <w:rsid w:val="03465822"/>
    <w:rsid w:val="036B213A"/>
    <w:rsid w:val="03D96696"/>
    <w:rsid w:val="03E72389"/>
    <w:rsid w:val="04B969D1"/>
    <w:rsid w:val="04D330E5"/>
    <w:rsid w:val="054307C7"/>
    <w:rsid w:val="056A7B0A"/>
    <w:rsid w:val="061A244D"/>
    <w:rsid w:val="062736E9"/>
    <w:rsid w:val="071B72C1"/>
    <w:rsid w:val="077946F5"/>
    <w:rsid w:val="085E58E2"/>
    <w:rsid w:val="098B21E0"/>
    <w:rsid w:val="09AD2157"/>
    <w:rsid w:val="09CB6A81"/>
    <w:rsid w:val="0A766000"/>
    <w:rsid w:val="0AA85CC4"/>
    <w:rsid w:val="0AF0197B"/>
    <w:rsid w:val="0AFF2E86"/>
    <w:rsid w:val="0B293A5F"/>
    <w:rsid w:val="0BE40BB6"/>
    <w:rsid w:val="0D2C2464"/>
    <w:rsid w:val="0DD93C49"/>
    <w:rsid w:val="0F2155E2"/>
    <w:rsid w:val="10C20BDE"/>
    <w:rsid w:val="10E741A0"/>
    <w:rsid w:val="10EC7A09"/>
    <w:rsid w:val="11665A0D"/>
    <w:rsid w:val="1183397D"/>
    <w:rsid w:val="11991213"/>
    <w:rsid w:val="119C142F"/>
    <w:rsid w:val="120038EF"/>
    <w:rsid w:val="12694DF0"/>
    <w:rsid w:val="12BD0F6F"/>
    <w:rsid w:val="13157773"/>
    <w:rsid w:val="13EB044B"/>
    <w:rsid w:val="142C45C0"/>
    <w:rsid w:val="14795A57"/>
    <w:rsid w:val="14A14FAE"/>
    <w:rsid w:val="1594066F"/>
    <w:rsid w:val="161F262E"/>
    <w:rsid w:val="182C4329"/>
    <w:rsid w:val="196B7938"/>
    <w:rsid w:val="19792055"/>
    <w:rsid w:val="19B117EF"/>
    <w:rsid w:val="1AD74FDF"/>
    <w:rsid w:val="1C471685"/>
    <w:rsid w:val="1D8F1E47"/>
    <w:rsid w:val="1E0C2785"/>
    <w:rsid w:val="1E7A3468"/>
    <w:rsid w:val="1EA41923"/>
    <w:rsid w:val="1EA96F39"/>
    <w:rsid w:val="20554CB3"/>
    <w:rsid w:val="20770BA3"/>
    <w:rsid w:val="21613AFB"/>
    <w:rsid w:val="225B1468"/>
    <w:rsid w:val="225D47F4"/>
    <w:rsid w:val="243454F7"/>
    <w:rsid w:val="25315EDA"/>
    <w:rsid w:val="25826736"/>
    <w:rsid w:val="2604714B"/>
    <w:rsid w:val="263317DE"/>
    <w:rsid w:val="26A76454"/>
    <w:rsid w:val="26D44D6F"/>
    <w:rsid w:val="273B6B9C"/>
    <w:rsid w:val="288D3427"/>
    <w:rsid w:val="29F23E8A"/>
    <w:rsid w:val="2A263A99"/>
    <w:rsid w:val="2ACD2201"/>
    <w:rsid w:val="2AE00186"/>
    <w:rsid w:val="2AF06FBE"/>
    <w:rsid w:val="2B8F395A"/>
    <w:rsid w:val="2C801D40"/>
    <w:rsid w:val="2C984536"/>
    <w:rsid w:val="2D1B7D49"/>
    <w:rsid w:val="2DC23B73"/>
    <w:rsid w:val="2E440A2C"/>
    <w:rsid w:val="2EC27BA3"/>
    <w:rsid w:val="2EDC0C65"/>
    <w:rsid w:val="2F0F3AE6"/>
    <w:rsid w:val="2F8F5B70"/>
    <w:rsid w:val="2FD91054"/>
    <w:rsid w:val="306A5B0E"/>
    <w:rsid w:val="31440B67"/>
    <w:rsid w:val="32045328"/>
    <w:rsid w:val="32E14A9C"/>
    <w:rsid w:val="333948D8"/>
    <w:rsid w:val="33953AD8"/>
    <w:rsid w:val="33FD3B57"/>
    <w:rsid w:val="347B0F20"/>
    <w:rsid w:val="355538D5"/>
    <w:rsid w:val="36E36908"/>
    <w:rsid w:val="375F2433"/>
    <w:rsid w:val="377C495A"/>
    <w:rsid w:val="378147D1"/>
    <w:rsid w:val="37F30DCD"/>
    <w:rsid w:val="383B4C4E"/>
    <w:rsid w:val="385110CF"/>
    <w:rsid w:val="39700927"/>
    <w:rsid w:val="3A5B15D7"/>
    <w:rsid w:val="3B6E0E96"/>
    <w:rsid w:val="3BD038FF"/>
    <w:rsid w:val="3C145EE2"/>
    <w:rsid w:val="3C65673D"/>
    <w:rsid w:val="3C74072E"/>
    <w:rsid w:val="3CC80A7A"/>
    <w:rsid w:val="3D43055D"/>
    <w:rsid w:val="3DF77869"/>
    <w:rsid w:val="3E7FC2FA"/>
    <w:rsid w:val="3E9E5F37"/>
    <w:rsid w:val="3EA41798"/>
    <w:rsid w:val="3F696545"/>
    <w:rsid w:val="40A94D65"/>
    <w:rsid w:val="416A0352"/>
    <w:rsid w:val="41FD2F74"/>
    <w:rsid w:val="431E13F4"/>
    <w:rsid w:val="432A20A2"/>
    <w:rsid w:val="43CC2BFE"/>
    <w:rsid w:val="44046714"/>
    <w:rsid w:val="449F0343"/>
    <w:rsid w:val="45097E82"/>
    <w:rsid w:val="45392515"/>
    <w:rsid w:val="458657E5"/>
    <w:rsid w:val="458F7371"/>
    <w:rsid w:val="46404B7A"/>
    <w:rsid w:val="464C6278"/>
    <w:rsid w:val="468667E7"/>
    <w:rsid w:val="46C045D8"/>
    <w:rsid w:val="46CA0775"/>
    <w:rsid w:val="471F283E"/>
    <w:rsid w:val="475E0A7D"/>
    <w:rsid w:val="488717E9"/>
    <w:rsid w:val="496A5C71"/>
    <w:rsid w:val="4A203543"/>
    <w:rsid w:val="4A58343D"/>
    <w:rsid w:val="4A853530"/>
    <w:rsid w:val="4AFD2237"/>
    <w:rsid w:val="4B6C4B6D"/>
    <w:rsid w:val="4B774FCB"/>
    <w:rsid w:val="4C2D26A8"/>
    <w:rsid w:val="4D4978AF"/>
    <w:rsid w:val="4D58469C"/>
    <w:rsid w:val="4D87403A"/>
    <w:rsid w:val="4E395334"/>
    <w:rsid w:val="4EBA2D91"/>
    <w:rsid w:val="4ED079B5"/>
    <w:rsid w:val="4F5A3178"/>
    <w:rsid w:val="4FE85264"/>
    <w:rsid w:val="500E3448"/>
    <w:rsid w:val="502D711A"/>
    <w:rsid w:val="50970A38"/>
    <w:rsid w:val="511C0FC3"/>
    <w:rsid w:val="51A769C1"/>
    <w:rsid w:val="54423D74"/>
    <w:rsid w:val="544D1B39"/>
    <w:rsid w:val="54AA61C0"/>
    <w:rsid w:val="54F16968"/>
    <w:rsid w:val="559334FE"/>
    <w:rsid w:val="559D264C"/>
    <w:rsid w:val="565A053D"/>
    <w:rsid w:val="5698709A"/>
    <w:rsid w:val="58262DCD"/>
    <w:rsid w:val="583F79EB"/>
    <w:rsid w:val="58727DC0"/>
    <w:rsid w:val="599B5BFB"/>
    <w:rsid w:val="5A865DA5"/>
    <w:rsid w:val="5AD52888"/>
    <w:rsid w:val="5B092532"/>
    <w:rsid w:val="5BC1388C"/>
    <w:rsid w:val="5BFB00CD"/>
    <w:rsid w:val="5FBD781D"/>
    <w:rsid w:val="5FCE38DA"/>
    <w:rsid w:val="60C64795"/>
    <w:rsid w:val="610873C3"/>
    <w:rsid w:val="610B0DB2"/>
    <w:rsid w:val="61705965"/>
    <w:rsid w:val="621C3DF0"/>
    <w:rsid w:val="624B3A54"/>
    <w:rsid w:val="62502FB6"/>
    <w:rsid w:val="636F7FAC"/>
    <w:rsid w:val="637F3391"/>
    <w:rsid w:val="6390563C"/>
    <w:rsid w:val="64CF3058"/>
    <w:rsid w:val="65C71D0A"/>
    <w:rsid w:val="65D46AF0"/>
    <w:rsid w:val="65F74891"/>
    <w:rsid w:val="66A219E9"/>
    <w:rsid w:val="66BA551E"/>
    <w:rsid w:val="672755B0"/>
    <w:rsid w:val="68D0468F"/>
    <w:rsid w:val="69021FA8"/>
    <w:rsid w:val="692B3BB1"/>
    <w:rsid w:val="69E61F99"/>
    <w:rsid w:val="6AE954F6"/>
    <w:rsid w:val="6B9D2F4E"/>
    <w:rsid w:val="6CEF1588"/>
    <w:rsid w:val="6E9F0D8B"/>
    <w:rsid w:val="6EC46B13"/>
    <w:rsid w:val="6ED70525"/>
    <w:rsid w:val="6F5F767C"/>
    <w:rsid w:val="6F653D83"/>
    <w:rsid w:val="6F814935"/>
    <w:rsid w:val="70DC4740"/>
    <w:rsid w:val="70E64A50"/>
    <w:rsid w:val="71AC59A5"/>
    <w:rsid w:val="722647FD"/>
    <w:rsid w:val="72964253"/>
    <w:rsid w:val="729E53E6"/>
    <w:rsid w:val="72AA2A8E"/>
    <w:rsid w:val="72B50B7E"/>
    <w:rsid w:val="72CB03A1"/>
    <w:rsid w:val="72FC67AC"/>
    <w:rsid w:val="73075151"/>
    <w:rsid w:val="730E7168"/>
    <w:rsid w:val="73357F10"/>
    <w:rsid w:val="734939BC"/>
    <w:rsid w:val="741C4C2C"/>
    <w:rsid w:val="74DF0134"/>
    <w:rsid w:val="76022B1D"/>
    <w:rsid w:val="762229CE"/>
    <w:rsid w:val="762B73A9"/>
    <w:rsid w:val="7641097A"/>
    <w:rsid w:val="765D6B27"/>
    <w:rsid w:val="78342960"/>
    <w:rsid w:val="79AA7760"/>
    <w:rsid w:val="79B853F7"/>
    <w:rsid w:val="7A306137"/>
    <w:rsid w:val="7B8053BB"/>
    <w:rsid w:val="7B841418"/>
    <w:rsid w:val="7BE9124F"/>
    <w:rsid w:val="7BF2657C"/>
    <w:rsid w:val="7C8617DD"/>
    <w:rsid w:val="7D11554A"/>
    <w:rsid w:val="7DC205F3"/>
    <w:rsid w:val="7F201A75"/>
    <w:rsid w:val="7F625BE9"/>
    <w:rsid w:val="7F7E2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简体" w:hAnsi="方正小标宋简体" w:eastAsia="方正小标宋简体" w:cs="Times New Roman"/>
      <w:color w:val="000000"/>
      <w:sz w:val="24"/>
      <w:szCs w:val="22"/>
      <w:lang w:val="en-US" w:eastAsia="zh-CN" w:bidi="ar-SA"/>
    </w:rPr>
  </w:style>
  <w:style w:type="paragraph" w:styleId="3">
    <w:name w:val="Normal Indent"/>
    <w:basedOn w:val="1"/>
    <w:qFormat/>
    <w:uiPriority w:val="0"/>
    <w:pPr>
      <w:ind w:firstLine="200" w:firstLineChars="200"/>
    </w:pPr>
  </w:style>
  <w:style w:type="paragraph" w:styleId="4">
    <w:name w:val="Body Text"/>
    <w:basedOn w:val="1"/>
    <w:next w:val="1"/>
    <w:qFormat/>
    <w:uiPriority w:val="6"/>
    <w:pPr>
      <w:ind w:left="115"/>
    </w:pPr>
    <w:rPr>
      <w:kern w:val="1"/>
      <w:sz w:val="28"/>
    </w:rPr>
  </w:style>
  <w:style w:type="paragraph" w:styleId="5">
    <w:name w:val="Body Text Indent"/>
    <w:basedOn w:val="1"/>
    <w:next w:val="3"/>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next w:val="1"/>
    <w:qFormat/>
    <w:uiPriority w:val="0"/>
    <w:pPr>
      <w:ind w:firstLine="420" w:firstLineChars="200"/>
    </w:pPr>
    <w:rPr>
      <w:rFonts w:eastAsia="仿宋" w:cs="宋体"/>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5063</Words>
  <Characters>5145</Characters>
  <TotalTime>3</TotalTime>
  <ScaleCrop>false</ScaleCrop>
  <LinksUpToDate>false</LinksUpToDate>
  <CharactersWithSpaces>5324</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2023-03-04T06:09:00Z</dcterms:created>
  <dc:creator>Kingsoft-PDF</dc:creator>
  <cp:lastModifiedBy>smartiger</cp:lastModifiedBy>
  <cp:lastPrinted>2023-04-21T02:55:00Z</cp:lastPrinted>
  <dcterms:modified xsi:type="dcterms:W3CDTF">2023-04-21T03:10:50Z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2023-03-03T22:09:02Z</vt:filetime>
  </property>
  <property fmtid="{D5CDD505-2E9C-101B-9397-08002B2CF9AE}" pid="4" name="UsrData">
    <vt:lpwstr>6401ff710c8b290015aa28be</vt:lpwstr>
  </property>
  <property fmtid="{D5CDD505-2E9C-101B-9397-08002B2CF9AE}" pid="5" name="KSOProductBuildVer">
    <vt:lpwstr>2052-11.1.0.12650</vt:lpwstr>
  </property>
  <property fmtid="{D5CDD505-2E9C-101B-9397-08002B2CF9AE}" pid="6" name="ICV">
    <vt:lpwstr>6F772ED30273443AB51DCC050C0DB582</vt:lpwstr>
  </property>
</Properties>
</file>