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ascii="Helvetica" w:hAnsi="Helvetica" w:eastAsia="Helvetica" w:cs="Helvetica"/>
        </w:rPr>
      </w:pPr>
      <w:r>
        <w:rPr>
          <w:rFonts w:ascii="宋体" w:hAnsi="宋体" w:eastAsia="宋体" w:cs="宋体"/>
          <w:kern w:val="0"/>
          <w:sz w:val="44"/>
          <w:szCs w:val="44"/>
          <w:lang w:val="en-US" w:eastAsia="zh-CN" w:bidi="ar"/>
        </w:rPr>
        <w:t>2021年度长沙市望城区工业和信息化局部门决算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r>
        <w:rPr>
          <w:rFonts w:hint="default" w:ascii="Helvetica" w:hAnsi="Helvetica" w:eastAsia="Helvetica" w:cs="Helvetica"/>
          <w:kern w:val="0"/>
          <w:sz w:val="32"/>
          <w:szCs w:val="32"/>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sz w:val="21"/>
          <w:szCs w:val="21"/>
        </w:rPr>
      </w:pPr>
      <w:r>
        <w:rPr>
          <w:rFonts w:hint="default" w:ascii="Helvetica" w:hAnsi="Helvetica" w:eastAsia="Helvetica" w:cs="Helvetica"/>
          <w:kern w:val="0"/>
          <w:sz w:val="32"/>
          <w:szCs w:val="32"/>
          <w:lang w:val="en-US" w:eastAsia="zh-CN" w:bidi="ar"/>
        </w:rPr>
        <w:t>目 录</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第一部分</w:t>
      </w:r>
      <w:r>
        <w:rPr>
          <w:rFonts w:hint="eastAsia" w:ascii="宋体" w:hAnsi="宋体" w:eastAsia="宋体" w:cs="宋体"/>
          <w:b/>
          <w:bCs/>
          <w:sz w:val="32"/>
          <w:szCs w:val="32"/>
        </w:rPr>
        <w:t> 长沙市望城区工业和信息化局概况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第二部分</w:t>
      </w:r>
      <w:r>
        <w:rPr>
          <w:rFonts w:hint="eastAsia" w:ascii="宋体" w:hAnsi="宋体" w:eastAsia="宋体" w:cs="宋体"/>
          <w:b/>
          <w:bCs/>
          <w:sz w:val="32"/>
          <w:szCs w:val="32"/>
        </w:rPr>
        <w:t> 2021年度</w:t>
      </w:r>
      <w:r>
        <w:rPr>
          <w:rFonts w:hint="default" w:ascii="Helvetica" w:hAnsi="Helvetica" w:eastAsia="Helvetica" w:cs="Helvetica"/>
          <w:b/>
          <w:bCs/>
          <w:sz w:val="32"/>
          <w:szCs w:val="32"/>
        </w:rPr>
        <w:t>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六、一般公共预算财政拨款基本支出决算明细表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八、政府性基金预算财政拨款收入支出决算表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九、国有资本经营预算财政拨款支出决算表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b/>
          <w:bCs/>
          <w:sz w:val="32"/>
          <w:szCs w:val="32"/>
        </w:rPr>
        <w:t>第三部分 2021年度部门决算情况说明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eastAsia" w:ascii="宋体" w:hAnsi="宋体" w:eastAsia="宋体" w:cs="宋体"/>
          <w:sz w:val="28"/>
          <w:szCs w:val="28"/>
        </w:rPr>
      </w:pPr>
      <w:r>
        <w:rPr>
          <w:rFonts w:hint="eastAsia" w:ascii="宋体" w:hAnsi="宋体" w:eastAsia="宋体" w:cs="宋体"/>
          <w:sz w:val="28"/>
          <w:szCs w:val="28"/>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宋体" w:hAnsi="宋体" w:eastAsia="宋体" w:cs="宋体"/>
          <w:sz w:val="28"/>
          <w:szCs w:val="28"/>
        </w:rPr>
      </w:pPr>
      <w:r>
        <w:rPr>
          <w:rFonts w:hint="eastAsia" w:ascii="宋体" w:hAnsi="宋体" w:eastAsia="宋体" w:cs="宋体"/>
          <w:sz w:val="28"/>
          <w:szCs w:val="28"/>
          <w:lang w:val="en-US" w:eastAsia="zh-CN"/>
        </w:rPr>
        <w:t>九、国有资本经营预算收入支出决算情况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eastAsia" w:ascii="宋体" w:hAnsi="宋体" w:eastAsia="宋体" w:cs="宋体"/>
          <w:sz w:val="28"/>
          <w:szCs w:val="28"/>
          <w:lang w:eastAsia="zh-CN"/>
        </w:rPr>
        <w:t>十</w:t>
      </w:r>
      <w:r>
        <w:rPr>
          <w:rFonts w:hint="eastAsia" w:ascii="宋体" w:hAnsi="宋体" w:eastAsia="宋体" w:cs="宋体"/>
          <w:sz w:val="28"/>
          <w:szCs w:val="28"/>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一</w:t>
      </w:r>
      <w:r>
        <w:rPr>
          <w:rFonts w:hint="eastAsia" w:ascii="宋体" w:hAnsi="宋体" w:eastAsia="宋体" w:cs="宋体"/>
          <w:sz w:val="28"/>
          <w:szCs w:val="28"/>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二</w:t>
      </w:r>
      <w:r>
        <w:rPr>
          <w:rFonts w:hint="default" w:ascii="Helvetica" w:hAnsi="Helvetica" w:eastAsia="Helvetica" w:cs="Helvetica"/>
          <w:sz w:val="28"/>
          <w:szCs w:val="28"/>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三</w:t>
      </w:r>
      <w:r>
        <w:rPr>
          <w:rFonts w:hint="default" w:ascii="Helvetica" w:hAnsi="Helvetica" w:eastAsia="Helvetica" w:cs="Helvetica"/>
          <w:sz w:val="28"/>
          <w:szCs w:val="28"/>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00"/>
        <w:rPr>
          <w:rFonts w:hint="default" w:ascii="Helvetica" w:hAnsi="Helvetica" w:eastAsia="Helvetica" w:cs="Helvetica"/>
        </w:rPr>
      </w:pPr>
      <w:r>
        <w:rPr>
          <w:rFonts w:hint="default" w:ascii="Helvetica" w:hAnsi="Helvetica" w:eastAsia="Helvetica" w:cs="Helvetica"/>
          <w:sz w:val="28"/>
          <w:szCs w:val="28"/>
        </w:rPr>
        <w:t>十</w:t>
      </w:r>
      <w:r>
        <w:rPr>
          <w:rFonts w:hint="eastAsia" w:ascii="Helvetica" w:hAnsi="Helvetica" w:eastAsia="宋体" w:cs="Helvetica"/>
          <w:sz w:val="28"/>
          <w:szCs w:val="28"/>
          <w:lang w:eastAsia="zh-CN"/>
        </w:rPr>
        <w:t>四</w:t>
      </w:r>
      <w:bookmarkStart w:id="0" w:name="_GoBack"/>
      <w:bookmarkEnd w:id="0"/>
      <w:r>
        <w:rPr>
          <w:rFonts w:hint="default" w:ascii="Helvetica" w:hAnsi="Helvetica" w:eastAsia="Helvetica" w:cs="Helvetica"/>
          <w:sz w:val="28"/>
          <w:szCs w:val="28"/>
        </w:rPr>
        <w:t>、关于2021年度预算绩效情况说明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第四部分</w:t>
      </w:r>
      <w:r>
        <w:rPr>
          <w:rFonts w:hint="eastAsia" w:ascii="宋体" w:hAnsi="宋体" w:eastAsia="宋体" w:cs="宋体"/>
          <w:b/>
          <w:bCs/>
          <w:sz w:val="32"/>
          <w:szCs w:val="32"/>
        </w:rPr>
        <w:t> </w:t>
      </w:r>
      <w:r>
        <w:rPr>
          <w:rFonts w:hint="default" w:ascii="Helvetica" w:hAnsi="Helvetica" w:eastAsia="Helvetica" w:cs="Helvetica"/>
          <w:b/>
          <w:bCs/>
          <w:sz w:val="32"/>
          <w:szCs w:val="32"/>
        </w:rPr>
        <w:t>名词解释</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default" w:ascii="Helvetica" w:hAnsi="Helvetica" w:eastAsia="Helvetica" w:cs="Helvetica"/>
          <w:b/>
          <w:bCs/>
          <w:sz w:val="32"/>
          <w:szCs w:val="32"/>
        </w:rPr>
        <w:t>第五部分</w:t>
      </w:r>
      <w:r>
        <w:rPr>
          <w:rFonts w:hint="eastAsia" w:ascii="宋体" w:hAnsi="宋体" w:eastAsia="宋体" w:cs="宋体"/>
          <w:b/>
          <w:bCs/>
          <w:sz w:val="32"/>
          <w:szCs w:val="32"/>
        </w:rPr>
        <w:t> </w:t>
      </w:r>
      <w:r>
        <w:rPr>
          <w:rFonts w:hint="default" w:ascii="Helvetica" w:hAnsi="Helvetica" w:eastAsia="Helvetica" w:cs="Helvetica"/>
          <w:b/>
          <w:bCs/>
          <w:sz w:val="32"/>
          <w:szCs w:val="32"/>
        </w:rPr>
        <w:t>附件</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font-size:10.5pt;text-indent:32" w:hAnsi="font-size:10.5pt;text-indent:32" w:eastAsia="font-size:10.5pt;text-indent:32" w:cs="font-size:10.5pt;text-indent:32"/>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rPr>
          <w:rFonts w:hint="default" w:ascii="Helvetica" w:hAnsi="Helvetica" w:eastAsia="Helvetica" w:cs="Helvetica"/>
          <w:sz w:val="21"/>
          <w:szCs w:val="21"/>
        </w:rPr>
      </w:pPr>
      <w:r>
        <w:rPr>
          <w:rFonts w:hint="eastAsia" w:ascii="宋体" w:hAnsi="宋体" w:eastAsia="宋体" w:cs="宋体"/>
          <w:b/>
          <w:bCs/>
          <w:kern w:val="0"/>
          <w:sz w:val="36"/>
          <w:szCs w:val="36"/>
          <w:lang w:val="en-US" w:eastAsia="zh-CN" w:bidi="ar"/>
        </w:rPr>
        <w:t>第一部分 长沙市望城区工业和信息化局概况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rPr>
          <w:rFonts w:hint="default" w:ascii="Helvetica" w:hAnsi="Helvetica" w:eastAsia="Helvetica" w:cs="Helvetica"/>
        </w:rPr>
      </w:pPr>
      <w:r>
        <w:rPr>
          <w:rFonts w:ascii="黑体" w:hAnsi="宋体" w:eastAsia="黑体" w:cs="黑体"/>
          <w:sz w:val="32"/>
          <w:szCs w:val="32"/>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一、部门职责</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1、拟定全区工业和信息化领域的发展战略、规划和相关政策措施并组织实施，协调解决有关重大问题；承担综合管理全区工业经济责任；推进信息化与工业化深度融合，促进工业企业数字化、网络化、智能化。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2、负责全区工业经济日常运行调节和市场开拓工作；制定并组织实施工业经济运行调控目标、政策和措施；监测分析工业经济运行态势，协调解决经济运行中的突出矛盾和问题并提出政策建议。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3、负责工业和信息化领域有关行业行政执法工作；组织协调减轻企业负担工作；配合做好维护企业稳定的相关工作。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4、研究提出工业和信息化领域国家、省、长沙市对口部门和本级财政性建设资金安排建议，协调推进项目建设。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5、负责全区工业和信息化领域技术创新、技术进步、企业创新体系建设和品牌建设工作；指导重大成套技术装备引进、消化吸收和再创新；负责推进产学研结合，指导科研成果产业化；负责指导相关行业加强质量管理和实施行业技术规范、标准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6、推进中小企业服务体系建设；负责小微企业创业相关服务工作。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7、负责工业和信息化领域能源资源综合利用和自愿性清洁生产促进工作，参与协调工业环境保护；负责节能环保产业发展的综合协调工作。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8、负责工业和信息化领域行业管理相关工作；规划全区工业产业布局，引导产业结构调整，协调推进优势产业、优势产业集群和战略性新兴产业发展，指导淘汰落后产能工作，协调维护行业竞争秩序，依法组织实施相关行业的准入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9、负责全区工业领域信息化的统筹规划、指导协调和监督管理工作；组织推进信息产业发展；承担通信安全和应急通信协调工作；协调推进网络基础设施建设；联系中国电信、中国移动、中国联通、中国铁塔等通讯部门驻望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10、望城区城镇集体工业联社：贯彻执行党和国家的政策、法令和全国、省、市联社章程，制订适合本联社系统的章程和决定，行使联社的行政和行业管理职能。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11、望城区企业服务中心：服务全区第二产业企业，负责收集受理区内工业企业的困难问题和意见诉求，提出分类交办意见。承担企业帮扶相关政策、工作措施、问题解决落实落地等具体事务性工作。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12、完成区委、区人民政府交办的其他事项。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b/>
          <w:bCs/>
          <w:sz w:val="32"/>
          <w:szCs w:val="32"/>
        </w:rPr>
        <w:t>二、机构设置及决算单位构成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（一）内设机构设置</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长沙市望城区工业和信息化局内设机构8个包括：</w:t>
      </w:r>
      <w:r>
        <w:rPr>
          <w:rFonts w:hint="default" w:ascii="Helvetica" w:hAnsi="Helvetica" w:eastAsia="Helvetica" w:cs="Helvetica"/>
          <w:sz w:val="32"/>
          <w:szCs w:val="32"/>
        </w:rPr>
        <w:t>工业和信息化局设五个科室办公室、运行监测科、产业发展科、信息化科、陶瓷产业科 。区城镇集体工业联社设三个科室行政办公室、财务科、劳动人事科。</w:t>
      </w:r>
      <w:r>
        <w:rPr>
          <w:rFonts w:ascii="宋体" w:hAnsi="宋体" w:eastAsia="宋体" w:cs="宋体"/>
          <w:sz w:val="32"/>
          <w:szCs w:val="32"/>
        </w:rPr>
        <w:t>本部门共有编制人数25人,实有人数29人。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hint="eastAsia" w:ascii="宋体" w:hAnsi="宋体" w:eastAsia="宋体" w:cs="宋体"/>
          <w:sz w:val="32"/>
          <w:szCs w:val="32"/>
        </w:rPr>
        <w:t>（二）决算单位构成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641"/>
        <w:rPr>
          <w:rFonts w:hint="default" w:ascii="Helvetica" w:hAnsi="Helvetica" w:eastAsia="Helvetica" w:cs="Helvetica"/>
          <w:sz w:val="27"/>
          <w:szCs w:val="27"/>
        </w:rPr>
      </w:pPr>
      <w:r>
        <w:rPr>
          <w:rFonts w:ascii="宋体" w:hAnsi="宋体" w:eastAsia="宋体" w:cs="宋体"/>
          <w:sz w:val="32"/>
          <w:szCs w:val="32"/>
        </w:rPr>
        <w:t>长沙市望城区工业和信息化局2021年部门决算汇总公开单位构成包括：</w:t>
      </w:r>
      <w:r>
        <w:rPr>
          <w:rFonts w:hint="default" w:ascii="Helvetica" w:hAnsi="Helvetica" w:eastAsia="Helvetica" w:cs="Helvetica"/>
          <w:sz w:val="32"/>
          <w:szCs w:val="32"/>
        </w:rPr>
        <w:t>长沙市望城区工业和信息化局本级及区城镇集体工业联社、区企业服务中心。</w:t>
      </w: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721"/>
        <w:jc w:val="center"/>
        <w:rPr>
          <w:rFonts w:hint="default" w:ascii="Helvetica" w:hAnsi="Helvetica" w:eastAsia="Helvetica" w:cs="Helvetica"/>
          <w:sz w:val="21"/>
          <w:szCs w:val="21"/>
        </w:rPr>
      </w:pPr>
      <w:r>
        <w:rPr>
          <w:rFonts w:hint="default" w:ascii="Helvetica" w:hAnsi="Helvetica" w:eastAsia="Helvetica" w:cs="Helvetica"/>
          <w:b/>
          <w:bCs/>
          <w:kern w:val="0"/>
          <w:sz w:val="36"/>
          <w:szCs w:val="36"/>
          <w:lang w:val="en-US" w:eastAsia="zh-CN" w:bidi="ar"/>
        </w:rPr>
        <w:t>第二部分</w:t>
      </w:r>
      <w:r>
        <w:rPr>
          <w:rFonts w:hint="eastAsia" w:ascii="宋体" w:hAnsi="宋体" w:eastAsia="宋体" w:cs="宋体"/>
          <w:b/>
          <w:bCs/>
          <w:kern w:val="0"/>
          <w:sz w:val="36"/>
          <w:szCs w:val="36"/>
          <w:lang w:val="en-US" w:eastAsia="zh-CN" w:bidi="ar"/>
        </w:rPr>
        <w:t> 2021年度部门决算表</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086"/>
        <w:gridCol w:w="552"/>
        <w:gridCol w:w="2181"/>
        <w:gridCol w:w="4086"/>
        <w:gridCol w:w="552"/>
        <w:gridCol w:w="21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5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17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08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895" w:type="dxa"/>
            <w:gridSpan w:val="4"/>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73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收入</w:t>
            </w:r>
          </w:p>
        </w:tc>
        <w:tc>
          <w:tcPr>
            <w:tcW w:w="681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25,802.36</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三、国有资本经营预算财政拨款收入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四、上级补助收入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五、事业收入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六、经营收入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七、附属单位上缴收入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八、其他收入</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24</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25</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0"/>
                <w:szCs w:val="20"/>
              </w:rPr>
              <w:t>26</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使用非财政拨款结余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结余分配</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408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55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217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6"/>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08"/>
        <w:gridCol w:w="308"/>
        <w:gridCol w:w="309"/>
        <w:gridCol w:w="2715"/>
        <w:gridCol w:w="1852"/>
        <w:gridCol w:w="1357"/>
        <w:gridCol w:w="1357"/>
        <w:gridCol w:w="1357"/>
        <w:gridCol w:w="1357"/>
        <w:gridCol w:w="1358"/>
        <w:gridCol w:w="13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收入决算表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5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912"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7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8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本年收入合计</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财政拨款收入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上级补助收入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事业收入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经营收入</w:t>
            </w:r>
          </w:p>
        </w:tc>
        <w:tc>
          <w:tcPr>
            <w:tcW w:w="135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附属单位上缴收入</w:t>
            </w:r>
          </w:p>
        </w:tc>
        <w:tc>
          <w:tcPr>
            <w:tcW w:w="135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27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7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5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637"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28.98</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28.98</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2,450.43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2,450.43</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2,212.42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2,212.42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92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27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18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35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626" w:type="dxa"/>
            <w:gridSpan w:val="11"/>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注：本表反映部门本年度取得的各项收入情况。本表金额转换为万元时，因四舍五入可能存在尾数误差。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42"/>
        <w:gridCol w:w="342"/>
        <w:gridCol w:w="343"/>
        <w:gridCol w:w="3016"/>
        <w:gridCol w:w="2056"/>
        <w:gridCol w:w="1507"/>
        <w:gridCol w:w="1507"/>
        <w:gridCol w:w="1508"/>
        <w:gridCol w:w="1508"/>
        <w:gridCol w:w="150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4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1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05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50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0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613"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3013"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2054"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本年支出合计</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上缴上级支出</w:t>
            </w:r>
          </w:p>
        </w:tc>
        <w:tc>
          <w:tcPr>
            <w:tcW w:w="150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经营支出</w:t>
            </w:r>
          </w:p>
        </w:tc>
        <w:tc>
          <w:tcPr>
            <w:tcW w:w="150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301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01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054"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50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04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1,155.17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29,734.37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444.66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2,166.10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28.98</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614.94</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14,456.22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2,450.43</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189.32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2,261.12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2,212.42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5.00</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877.99</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027"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301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2054"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50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注：本表反映部门本年度各项支出情况。本表金额转换为万元时，因四舍五入可能存在尾数误差。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725"/>
        <w:gridCol w:w="450"/>
        <w:gridCol w:w="1327"/>
        <w:gridCol w:w="3140"/>
        <w:gridCol w:w="450"/>
        <w:gridCol w:w="1813"/>
        <w:gridCol w:w="1244"/>
        <w:gridCol w:w="1244"/>
        <w:gridCol w:w="12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财政拨款收入支出决算总表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32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13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0"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8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43"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公开04表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139"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486"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498"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收 入</w:t>
            </w:r>
          </w:p>
        </w:tc>
        <w:tc>
          <w:tcPr>
            <w:tcW w:w="9127"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支 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32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金额</w:t>
            </w:r>
          </w:p>
        </w:tc>
        <w:tc>
          <w:tcPr>
            <w:tcW w:w="3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450"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行次</w:t>
            </w:r>
          </w:p>
        </w:tc>
        <w:tc>
          <w:tcPr>
            <w:tcW w:w="18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1243"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32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0"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8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43"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25,802.36</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一、一般公共服务支出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二、外交支出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三、国有资本经营财政拨款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三、国防支出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四、公共安全支出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五、教育支出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六、科学技术支出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七、文化旅游体育与传媒支出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八、社会保障和就业支出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九、卫生健康支出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十、节能环保支出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十一、城乡社区支出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5,117.01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十二、农林水支出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十三、交通运输支出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十四、资源勘探工业信息等支出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十五、商业服务业等支出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十六、金融支出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十七、援助其他地区支出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十八、自然资源海洋气象等支出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十九、住房保障支出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二十、粮油物资储备支出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二十一、国有资本经营预算支出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二十二、灾害防治及应急管理支出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23</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二十三、其他支出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55</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24</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二十四、债务还本支出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56</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25</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二十五、债务付息支出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57</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26</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二十六、抗疫特别国债安排的支出</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58</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本年收入合计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27</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本年支出合计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59</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25,802.36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年初财政拨款结转和结余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28</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年末财政拨款结转和结余</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60</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29</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61</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政府性基金预算财政拨款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30</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62</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国有资本经营预算财政拨款</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31</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63</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272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32</w:t>
            </w:r>
          </w:p>
        </w:tc>
        <w:tc>
          <w:tcPr>
            <w:tcW w:w="132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3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总计</w:t>
            </w:r>
          </w:p>
        </w:tc>
        <w:tc>
          <w:tcPr>
            <w:tcW w:w="450"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64</w:t>
            </w:r>
          </w:p>
        </w:tc>
        <w:tc>
          <w:tcPr>
            <w:tcW w:w="18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30,889.54</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25,802.36</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43"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注：本表反映部门本年度一般公共预算财政拨款、政府性基金预算财政拨款和国有资本经营预算财政拨款的总收支和年末结转结余情况。本表金额转换为万元时，因四舍五入可能存在尾数误差。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385"/>
        <w:gridCol w:w="385"/>
        <w:gridCol w:w="386"/>
        <w:gridCol w:w="4593"/>
        <w:gridCol w:w="2629"/>
        <w:gridCol w:w="2629"/>
        <w:gridCol w:w="26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8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8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62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25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公开05表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371"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5255"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7882"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56"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45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62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45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62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5744"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25,802.36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1,155.17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24,647.19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一般公共服务支出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政府办公厅（室）及相关机构事务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2010302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发展与改革事务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2010402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统计信息事务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其他统计信息事务支出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党委办公厅（室）及相关机构事务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2013102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科学技术支出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技术研究与开发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6,985.15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科技成果转化与扩散</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1,059.20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2060499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其他技术研究与开发支出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5,925.95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文化旅游体育与传媒支出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文化和旅游</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2070113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旅游宣传</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31.90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社会保障和就业支出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2,610.76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444.66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2,166.10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行政事业单位养老支出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439.22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行政单位离退休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34.82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机关事业单位职业年金缴费支出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其他行政事业单位养老支出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377.82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企业改革补助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2080601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企业关闭破产补助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2,095.05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28.98</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死亡抚恤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2080802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伤残抚恤</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23.55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其他生活救助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其他农村生活救助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退役军人管理事务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2082804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拥军优属</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卫生健康支出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49.25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37.53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公共卫生</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2100499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其他公共卫生支出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11.72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计划生育事务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2100799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其他计划生育事务支出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行政事业单位医疗</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35.13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行政单位医疗</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2101103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714.54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污染防治</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2110399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其他污染防治支出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2119999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其他节能环保支出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708.54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城乡社区公共设施</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其他城乡社区公共设施支出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67.44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2139999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其他农林水支出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185.77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15,071.16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614.94</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14,456.22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制造业</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2,450.43</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189.32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2,261.12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184.32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2150299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其他制造业支出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2,212.42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5.00</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2,207.42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工业和信息产业监管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1,303.61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877.99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行政运行</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425.62</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一般行政管理事务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711.21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其他工业和信息产业监管支出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166.77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支持中小企业发展和管理支出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2150805</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中小企业发展专项</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2,455.66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2159999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其他资源勘探工业信息等支出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8,861.45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商业服务业等支出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商业流通事务</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2160299</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其他商业流通事务支出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19.45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住房保障支出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住房改革支出</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15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2210201</w:t>
            </w:r>
          </w:p>
        </w:tc>
        <w:tc>
          <w:tcPr>
            <w:tcW w:w="45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262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622"/>
        <w:gridCol w:w="2866"/>
        <w:gridCol w:w="1464"/>
        <w:gridCol w:w="622"/>
        <w:gridCol w:w="2257"/>
        <w:gridCol w:w="1464"/>
        <w:gridCol w:w="622"/>
        <w:gridCol w:w="2256"/>
        <w:gridCol w:w="146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一般公共预算财政拨款基本支出决算明细表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72"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6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46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61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3728"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公开06表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898"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3728"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18"/>
                <w:szCs w:val="18"/>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949"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人员经费</w:t>
            </w:r>
          </w:p>
        </w:tc>
        <w:tc>
          <w:tcPr>
            <w:tcW w:w="8677"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公用经费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87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2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c>
          <w:tcPr>
            <w:tcW w:w="61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科目编码</w:t>
            </w:r>
          </w:p>
        </w:tc>
        <w:tc>
          <w:tcPr>
            <w:tcW w:w="2261"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46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87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61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61"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46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工资福利支出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697.69</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商品和服务支出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49.77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债务利息及费用支出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基本工资</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119.40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12.45</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国内债务付息</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津贴补贴</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121.15</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印刷费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4.26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30702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国外债务付息</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304.04</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咨询费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310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资本性支出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30106</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伙食补助费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手续费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房屋建筑物购建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30107</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绩效工资</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7.89</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0.38</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办公设备购置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30108</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机关事业单位基本养老保险缴费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32.86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电费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专用设备购置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30109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职业年金缴费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15.96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邮电费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0.22</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基础设施建设</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30110</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职工基本医疗保险缴费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20.67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取暖费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大型修缮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公务员医疗补助缴费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15.12</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30209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物业管理费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信息网络及软件购置更新</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其他社会保障缴费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差旅费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物资储备</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住房公积金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58.05</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因公出国（境）费用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31009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30114</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维修（护）费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0.06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安置补助</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30199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其他工资福利支出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1.26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租赁费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地上附着物和青苗补偿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对个人和家庭的补助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407.47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会议费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拆迁补偿</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离休费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培训费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31013</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30302</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退休费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21.24</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31019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其他交通工具购置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30303</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退职（役）费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30218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专用材料费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文物和陈列品购置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30304</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抚恤金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5.43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30224</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被装购置费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31022</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无形资产购置</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30305</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生活补助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5.32</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30225</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专用燃料费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31099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其他资本性支出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30306</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救济费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劳务费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15.53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399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bCs/>
                <w:sz w:val="22"/>
                <w:szCs w:val="22"/>
              </w:rPr>
              <w:t>其他支出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30307</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医疗费补助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委托业务费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0.57</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39906</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赠与</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30308</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助学金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工会经费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39907</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国家赔偿费用支出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30309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奖励金</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368.26</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30229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福利费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39908</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对民间非营利组织和群众性自治组织补贴</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30310</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个人农业生产补贴</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30231</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公务用车运行维护费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39999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其他支出</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30311</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代缴社会保险费</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30239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其他交通费用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5.51</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30399</w:t>
            </w: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其他对个人和家庭的补助</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7.23</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30240</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税金及附加费用</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87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30299</w:t>
            </w: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其他商品和服务支出</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8.79</w:t>
            </w:r>
          </w:p>
        </w:tc>
        <w:tc>
          <w:tcPr>
            <w:tcW w:w="61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61"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3483" w:type="dxa"/>
            <w:gridSpan w:val="2"/>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人员经费合计</w:t>
            </w:r>
          </w:p>
        </w:tc>
        <w:tc>
          <w:tcPr>
            <w:tcW w:w="146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1,105.17</w:t>
            </w:r>
          </w:p>
        </w:tc>
        <w:tc>
          <w:tcPr>
            <w:tcW w:w="7210" w:type="dxa"/>
            <w:gridSpan w:val="5"/>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bCs/>
                <w:sz w:val="22"/>
                <w:szCs w:val="22"/>
              </w:rPr>
              <w:t>公用经费合计</w:t>
            </w:r>
          </w:p>
        </w:tc>
        <w:tc>
          <w:tcPr>
            <w:tcW w:w="146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626" w:type="dxa"/>
            <w:gridSpan w:val="9"/>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注：本表反映部门本年度一般公共预算财政拨款基本支出明细情况。本表金额转换为万元时，因四舍五入可能存在尾数误差。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1135"/>
        <w:gridCol w:w="1136"/>
        <w:gridCol w:w="1136"/>
        <w:gridCol w:w="1136"/>
        <w:gridCol w:w="1137"/>
        <w:gridCol w:w="1138"/>
        <w:gridCol w:w="1136"/>
        <w:gridCol w:w="1136"/>
        <w:gridCol w:w="1136"/>
        <w:gridCol w:w="1137"/>
        <w:gridCol w:w="1136"/>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一般公共预算财政拨款“三公”经费支出决算表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13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公开07表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3"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2272"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812"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预算数</w:t>
            </w:r>
          </w:p>
        </w:tc>
        <w:tc>
          <w:tcPr>
            <w:tcW w:w="6814" w:type="dxa"/>
            <w:gridSpan w:val="6"/>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决算数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13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因公出国（境）费</w:t>
            </w:r>
          </w:p>
        </w:tc>
        <w:tc>
          <w:tcPr>
            <w:tcW w:w="3406"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公务用车购置及运行费</w:t>
            </w:r>
          </w:p>
        </w:tc>
        <w:tc>
          <w:tcPr>
            <w:tcW w:w="113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公务接待费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公务用车购置费</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公务用车运行费</w:t>
            </w:r>
          </w:p>
        </w:tc>
        <w:tc>
          <w:tcPr>
            <w:tcW w:w="113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7</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8</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9</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11</w:t>
            </w: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17.00</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13.74</w:t>
            </w: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13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13.74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jc w:val="center"/>
        </w:trPr>
        <w:tc>
          <w:tcPr>
            <w:tcW w:w="13626" w:type="dxa"/>
            <w:gridSpan w:val="1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三公”经费支出预决算情况。其中，预算数为“三公”经费全年预算数，反映按规定程序调整后的预算数；决算数是包括当年一般公共预算财政拨款和以前年度结转资金安排的实际支出。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289"/>
        <w:gridCol w:w="289"/>
        <w:gridCol w:w="289"/>
        <w:gridCol w:w="2937"/>
        <w:gridCol w:w="1004"/>
        <w:gridCol w:w="1676"/>
        <w:gridCol w:w="915"/>
        <w:gridCol w:w="1289"/>
        <w:gridCol w:w="1289"/>
        <w:gridCol w:w="366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政府性基金预算财政拨款收入支出决算表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84"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93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00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676"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915"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1289"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95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公开08表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8675" w:type="dxa"/>
            <w:gridSpan w:val="8"/>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4951"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100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年初结转和结余</w:t>
            </w:r>
          </w:p>
        </w:tc>
        <w:tc>
          <w:tcPr>
            <w:tcW w:w="1676"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本年收入</w:t>
            </w:r>
          </w:p>
        </w:tc>
        <w:tc>
          <w:tcPr>
            <w:tcW w:w="3493"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c>
          <w:tcPr>
            <w:tcW w:w="3662"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年末结转和结余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293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小计</w:t>
            </w:r>
          </w:p>
        </w:tc>
        <w:tc>
          <w:tcPr>
            <w:tcW w:w="12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128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3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93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00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676"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915"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128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3662"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4</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5</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3790"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城乡社区支出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国有土地使用权出让收入安排的支出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5,049.57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2120801</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征地和拆迁补偿支出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3,809.17</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2120802</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土地开发支出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1,040.40</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2120804</w:t>
            </w: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农村基础设施建设支出</w:t>
            </w: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200.00</w:t>
            </w: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851"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93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100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676"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915"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128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3662"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jc w:val="center"/>
        </w:trPr>
        <w:tc>
          <w:tcPr>
            <w:tcW w:w="13626" w:type="dxa"/>
            <w:gridSpan w:val="10"/>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注：本表反映部门本年度政府性基金预算财政拨款收入、支出及结转和结余情况。本表金额转换为万元时，因四舍五入可能存在尾数误差。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sz w:val="21"/>
          <w:szCs w:val="21"/>
        </w:rPr>
      </w:pPr>
    </w:p>
    <w:tbl>
      <w:tblPr>
        <w:tblStyle w:val="3"/>
        <w:tblW w:w="13638"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0" w:type="dxa"/>
          <w:bottom w:w="0" w:type="dxa"/>
          <w:right w:w="0" w:type="dxa"/>
        </w:tblCellMar>
      </w:tblPr>
      <w:tblGrid>
        <w:gridCol w:w="451"/>
        <w:gridCol w:w="451"/>
        <w:gridCol w:w="452"/>
        <w:gridCol w:w="5382"/>
        <w:gridCol w:w="2300"/>
        <w:gridCol w:w="2300"/>
        <w:gridCol w:w="230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40"/>
                <w:szCs w:val="40"/>
              </w:rPr>
              <w:t>国有资本经营预算财政拨款支出决算表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1"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5377"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2298" w:type="dxa"/>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tc>
        <w:tc>
          <w:tcPr>
            <w:tcW w:w="459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公开09表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9029" w:type="dxa"/>
            <w:gridSpan w:val="5"/>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部门：长沙市望城区工业和信息化局</w:t>
            </w:r>
          </w:p>
        </w:tc>
        <w:tc>
          <w:tcPr>
            <w:tcW w:w="4597" w:type="dxa"/>
            <w:gridSpan w:val="2"/>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0"/>
                <w:szCs w:val="20"/>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w:t>
            </w:r>
          </w:p>
        </w:tc>
        <w:tc>
          <w:tcPr>
            <w:tcW w:w="6895"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本年支出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功能分类科目编码</w:t>
            </w:r>
          </w:p>
        </w:tc>
        <w:tc>
          <w:tcPr>
            <w:tcW w:w="5377"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科目名称</w:t>
            </w:r>
          </w:p>
        </w:tc>
        <w:tc>
          <w:tcPr>
            <w:tcW w:w="2298"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298"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基本支出</w:t>
            </w:r>
          </w:p>
        </w:tc>
        <w:tc>
          <w:tcPr>
            <w:tcW w:w="2299" w:type="dxa"/>
            <w:vMerge w:val="restart"/>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项目支出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37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5377"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8"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c>
          <w:tcPr>
            <w:tcW w:w="2299" w:type="dxa"/>
            <w:vMerge w:val="continue"/>
            <w:tcBorders>
              <w:top w:val="single" w:color="666666" w:sz="4" w:space="0"/>
              <w:left w:val="single" w:color="666666" w:sz="4" w:space="0"/>
              <w:bottom w:val="single" w:color="666666" w:sz="4" w:space="0"/>
              <w:right w:val="single" w:color="666666" w:sz="4" w:space="0"/>
            </w:tcBorders>
            <w:shd w:val="clear" w:color="auto" w:fill="auto"/>
            <w:vAlign w:val="center"/>
          </w:tcPr>
          <w:p>
            <w:pPr>
              <w:rPr>
                <w:rFonts w:hint="default" w:ascii="Helvetica" w:hAnsi="Helvetica" w:eastAsia="Helvetica" w:cs="Helvetica"/>
                <w:b w:val="0"/>
                <w:bCs w:val="0"/>
                <w:sz w:val="22"/>
                <w:szCs w:val="22"/>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栏次</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2</w:t>
            </w: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6731" w:type="dxa"/>
            <w:gridSpan w:val="4"/>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Helvetica" w:hAnsi="Helvetica" w:eastAsia="Helvetica" w:cs="Helvetica"/>
              </w:rPr>
            </w:pPr>
            <w:r>
              <w:rPr>
                <w:rFonts w:hint="default" w:ascii="Helvetica" w:hAnsi="Helvetica" w:eastAsia="Helvetica" w:cs="Helvetica"/>
                <w:b w:val="0"/>
                <w:bCs w:val="0"/>
                <w:sz w:val="22"/>
                <w:szCs w:val="22"/>
              </w:rPr>
              <w:t>合计</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bCs/>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国有资本经营预算支出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解决历史遗留问题及改革成本支出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2230105</w:t>
            </w: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国有企业退休人员社会化管理补助支出</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r>
              <w:rPr>
                <w:rFonts w:hint="default" w:ascii="Helvetica" w:hAnsi="Helvetica" w:eastAsia="Helvetica" w:cs="Helvetica"/>
                <w:b w:val="0"/>
                <w:bCs w:val="0"/>
                <w:sz w:val="22"/>
                <w:szCs w:val="22"/>
              </w:rPr>
              <w:t>37.61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54" w:type="dxa"/>
            <w:gridSpan w:val="3"/>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5377"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8"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c>
          <w:tcPr>
            <w:tcW w:w="2299" w:type="dxa"/>
            <w:tcBorders>
              <w:top w:val="single" w:color="666666" w:sz="4" w:space="0"/>
              <w:left w:val="single" w:color="666666" w:sz="4" w:space="0"/>
              <w:bottom w:val="single" w:color="666666" w:sz="4" w:space="0"/>
              <w:right w:val="single" w:color="666666" w:sz="4" w:space="0"/>
            </w:tcBorders>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right"/>
              <w:rPr>
                <w:rFonts w:hint="default" w:ascii="Helvetica" w:hAnsi="Helvetica" w:eastAsia="Helvetica" w:cs="Helvetic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0" w:type="dxa"/>
            <w:bottom w:w="0" w:type="dxa"/>
            <w:right w:w="0" w:type="dxa"/>
          </w:tblCellMar>
        </w:tblPrEx>
        <w:trPr>
          <w:jc w:val="center"/>
        </w:trPr>
        <w:tc>
          <w:tcPr>
            <w:tcW w:w="13626" w:type="dxa"/>
            <w:gridSpan w:val="7"/>
            <w:shd w:val="clear" w:color="auto" w:fill="auto"/>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r>
              <w:rPr>
                <w:rFonts w:hint="default" w:ascii="Helvetica" w:hAnsi="Helvetica" w:eastAsia="Helvetica" w:cs="Helvetica"/>
                <w:b w:val="0"/>
                <w:bCs w:val="0"/>
                <w:sz w:val="22"/>
                <w:szCs w:val="22"/>
              </w:rPr>
              <w:t>注：本表反映部门本年度国有资本经营预算财政拨款支出情况。本表金额转换为万元时，因四舍五入可能存在尾数误差。</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rPr>
          <w:rFonts w:hint="default" w:ascii="Helvetica" w:hAnsi="Helvetica" w:eastAsia="Helvetica" w:cs="Helvetica"/>
        </w:rPr>
      </w:pPr>
    </w:p>
    <w:p>
      <w:pPr>
        <w:keepNext w:val="0"/>
        <w:keepLines w:val="0"/>
        <w:widowControl/>
        <w:suppressLineNumbers w:val="0"/>
        <w:jc w:val="left"/>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b/>
          <w:bCs/>
          <w:i w:val="0"/>
          <w:iCs w:val="0"/>
          <w:caps w:val="0"/>
          <w:color w:val="212529"/>
          <w:spacing w:val="0"/>
          <w:kern w:val="0"/>
          <w:sz w:val="36"/>
          <w:szCs w:val="36"/>
          <w:shd w:val="clear" w:fill="FFFFFF"/>
          <w:lang w:val="en-US" w:eastAsia="zh-CN" w:bidi="ar"/>
        </w:rPr>
        <w:t>第三部分</w:t>
      </w:r>
      <w:r>
        <w:rPr>
          <w:rFonts w:hint="eastAsia" w:ascii="宋体" w:hAnsi="宋体" w:eastAsia="宋体" w:cs="宋体"/>
          <w:b/>
          <w:bCs/>
          <w:i w:val="0"/>
          <w:iCs w:val="0"/>
          <w:caps w:val="0"/>
          <w:color w:val="212529"/>
          <w:spacing w:val="0"/>
          <w:kern w:val="0"/>
          <w:sz w:val="36"/>
          <w:szCs w:val="36"/>
          <w:shd w:val="clear" w:fill="FFFFFF"/>
          <w:lang w:val="en-US" w:eastAsia="zh-CN" w:bidi="ar"/>
        </w:rPr>
        <w:t> 2021年度部门决算情况说明</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font-size:10.5pt;margin-top:0pt" w:hAnsi="font-size:10.5pt;margin-top:0pt" w:eastAsia="font-size:10.5pt;margin-top:0pt" w:cs="font-size:10.5pt;margin-top:0pt"/>
          <w:i w:val="0"/>
          <w:iCs w:val="0"/>
          <w:caps w:val="0"/>
          <w:color w:val="212529"/>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w:t>
      </w:r>
      <w:r>
        <w:rPr>
          <w:rFonts w:hint="eastAsia" w:ascii="宋体" w:hAnsi="宋体" w:eastAsia="宋体" w:cs="宋体"/>
          <w:i w:val="0"/>
          <w:iCs w:val="0"/>
          <w:caps w:val="0"/>
          <w:color w:val="212529"/>
          <w:spacing w:val="0"/>
          <w:sz w:val="32"/>
          <w:szCs w:val="32"/>
          <w:shd w:val="clear" w:fill="FFFFFF"/>
        </w:rPr>
        <w:t>收、支总计30,889.54</w:t>
      </w:r>
      <w:r>
        <w:rPr>
          <w:rFonts w:hint="default" w:ascii="Helvetica" w:hAnsi="Helvetica" w:eastAsia="Helvetica" w:cs="Helvetica"/>
          <w:i w:val="0"/>
          <w:iCs w:val="0"/>
          <w:caps w:val="0"/>
          <w:color w:val="212529"/>
          <w:spacing w:val="0"/>
          <w:sz w:val="32"/>
          <w:szCs w:val="32"/>
          <w:shd w:val="clear" w:fill="FFFFFF"/>
        </w:rPr>
        <w:t>万元。与上一年度相比，收、支总计各增加3,092.09万元</w:t>
      </w:r>
      <w:r>
        <w:rPr>
          <w:rFonts w:hint="eastAsia" w:ascii="宋体" w:hAnsi="宋体" w:eastAsia="宋体" w:cs="宋体"/>
          <w:i w:val="0"/>
          <w:iCs w:val="0"/>
          <w:caps w:val="0"/>
          <w:color w:val="212529"/>
          <w:spacing w:val="0"/>
          <w:sz w:val="32"/>
          <w:szCs w:val="32"/>
          <w:shd w:val="clear" w:fill="FFFFFF"/>
        </w:rPr>
        <w:t>，增长11.12%。</w:t>
      </w:r>
      <w:r>
        <w:rPr>
          <w:rFonts w:hint="default" w:ascii="Helvetica" w:hAnsi="Helvetica" w:eastAsia="Helvetica" w:cs="Helvetica"/>
          <w:i w:val="0"/>
          <w:iCs w:val="0"/>
          <w:caps w:val="0"/>
          <w:color w:val="212529"/>
          <w:spacing w:val="0"/>
          <w:sz w:val="32"/>
          <w:szCs w:val="32"/>
          <w:shd w:val="clear" w:fill="FFFFFF"/>
        </w:rPr>
        <w:t>主要是因为挂靠在本局的电力指挥部收支增加。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二、收入决算情况说明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2021年度收入合计</w:t>
      </w:r>
      <w:r>
        <w:rPr>
          <w:rFonts w:hint="default" w:ascii="Helvetica" w:hAnsi="Helvetica" w:eastAsia="Helvetica" w:cs="Helvetica"/>
          <w:i w:val="0"/>
          <w:iCs w:val="0"/>
          <w:caps w:val="0"/>
          <w:color w:val="212529"/>
          <w:spacing w:val="0"/>
          <w:sz w:val="32"/>
          <w:szCs w:val="32"/>
          <w:shd w:val="clear" w:fill="FFFFFF"/>
        </w:rPr>
        <w:t>30,889.54万元，其中：财政拨款收入30,889.54</w:t>
      </w:r>
      <w:r>
        <w:rPr>
          <w:rFonts w:hint="eastAsia" w:ascii="宋体" w:hAnsi="宋体" w:eastAsia="宋体" w:cs="宋体"/>
          <w:i w:val="0"/>
          <w:iCs w:val="0"/>
          <w:caps w:val="0"/>
          <w:color w:val="212529"/>
          <w:spacing w:val="0"/>
          <w:sz w:val="32"/>
          <w:szCs w:val="32"/>
          <w:shd w:val="clear" w:fill="FFFFFF"/>
        </w:rPr>
        <w:t>万元，占100%</w:t>
      </w:r>
      <w:r>
        <w:rPr>
          <w:rFonts w:hint="default" w:ascii="Helvetica" w:hAnsi="Helvetica" w:eastAsia="Helvetica" w:cs="Helvetica"/>
          <w:i w:val="0"/>
          <w:iCs w:val="0"/>
          <w:caps w:val="0"/>
          <w:color w:val="212529"/>
          <w:spacing w:val="0"/>
          <w:sz w:val="32"/>
          <w:szCs w:val="32"/>
          <w:shd w:val="clear" w:fill="FFFFFF"/>
        </w:rPr>
        <w:t>；上级补助收入0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0%；事业收入0万元，占0%；经营收入0万元，占0%；附属单位上缴收入0万元，占0%；其他收入0</w:t>
      </w:r>
      <w:r>
        <w:rPr>
          <w:rFonts w:hint="eastAsia" w:ascii="宋体" w:hAnsi="宋体" w:eastAsia="宋体" w:cs="宋体"/>
          <w:i w:val="0"/>
          <w:iCs w:val="0"/>
          <w:caps w:val="0"/>
          <w:color w:val="212529"/>
          <w:spacing w:val="0"/>
          <w:sz w:val="32"/>
          <w:szCs w:val="32"/>
          <w:shd w:val="clear" w:fill="FFFFFF"/>
        </w:rPr>
        <w:t>万元，占</w:t>
      </w:r>
      <w:r>
        <w:rPr>
          <w:rFonts w:hint="default" w:ascii="Helvetica" w:hAnsi="Helvetica" w:eastAsia="Helvetica" w:cs="Helvetica"/>
          <w:i w:val="0"/>
          <w:iCs w:val="0"/>
          <w:caps w:val="0"/>
          <w:color w:val="212529"/>
          <w:spacing w:val="0"/>
          <w:sz w:val="32"/>
          <w:szCs w:val="32"/>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三、支出决算情况说明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2021年度支出合计30,889.54万元，其中：基本支出1,155.17万元，占3.74%；项目支出29,734.37万元，占96.26%</w:t>
      </w:r>
      <w:r>
        <w:rPr>
          <w:rFonts w:hint="eastAsia" w:ascii="宋体" w:hAnsi="宋体" w:eastAsia="宋体" w:cs="宋体"/>
          <w:i w:val="0"/>
          <w:iCs w:val="0"/>
          <w:caps w:val="0"/>
          <w:color w:val="212529"/>
          <w:spacing w:val="0"/>
          <w:sz w:val="32"/>
          <w:szCs w:val="32"/>
          <w:shd w:val="clear" w:fill="FFFFFF"/>
        </w:rPr>
        <w:t>；上缴上级支出</w:t>
      </w:r>
      <w:r>
        <w:rPr>
          <w:rFonts w:hint="default" w:ascii="Helvetica" w:hAnsi="Helvetica" w:eastAsia="Helvetica" w:cs="Helvetica"/>
          <w:i w:val="0"/>
          <w:iCs w:val="0"/>
          <w:caps w:val="0"/>
          <w:color w:val="212529"/>
          <w:spacing w:val="0"/>
          <w:sz w:val="32"/>
          <w:szCs w:val="32"/>
          <w:shd w:val="clear" w:fill="FFFFFF"/>
        </w:rPr>
        <w:t>0万元，占0%；经营支出0万元，占0%；对附属单位补助支出0万元，占0%</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四、财政拨款收入支出决算总体情况说明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w:t>
      </w:r>
      <w:r>
        <w:rPr>
          <w:rFonts w:hint="eastAsia" w:ascii="宋体" w:hAnsi="宋体" w:eastAsia="宋体" w:cs="宋体"/>
          <w:i w:val="0"/>
          <w:iCs w:val="0"/>
          <w:caps w:val="0"/>
          <w:color w:val="212529"/>
          <w:spacing w:val="0"/>
          <w:sz w:val="32"/>
          <w:szCs w:val="32"/>
          <w:shd w:val="clear" w:fill="FFFFFF"/>
        </w:rPr>
        <w:t>年度财政拨款</w:t>
      </w:r>
      <w:r>
        <w:rPr>
          <w:rFonts w:hint="default" w:ascii="Helvetica" w:hAnsi="Helvetica" w:eastAsia="Helvetica" w:cs="Helvetica"/>
          <w:i w:val="0"/>
          <w:iCs w:val="0"/>
          <w:caps w:val="0"/>
          <w:color w:val="212529"/>
          <w:spacing w:val="0"/>
          <w:sz w:val="32"/>
          <w:szCs w:val="32"/>
          <w:shd w:val="clear" w:fill="FFFFFF"/>
        </w:rPr>
        <w:t>收、支总计30,889.54万元。与上一年度相比，财政拨款收、支总计各增加3,092.09万元，增长11.12%。主要是因为挂靠在本局的电力指挥部收支增加。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五、一般公共预算财政拨款支出决算情况说明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（一）财政拨款支出决算总体情况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55"/>
        <w:jc w:val="left"/>
        <w:rPr>
          <w:rFonts w:hint="default" w:ascii="Helvetica" w:hAnsi="Helvetica" w:eastAsia="Helvetica" w:cs="Helvetica"/>
          <w:i w:val="0"/>
          <w:iCs w:val="0"/>
          <w:caps w:val="0"/>
          <w:color w:val="212529"/>
          <w:spacing w:val="0"/>
          <w:sz w:val="27"/>
          <w:szCs w:val="27"/>
        </w:rPr>
      </w:pPr>
      <w:r>
        <w:rPr>
          <w:rFonts w:ascii="宋体" w:hAnsi="宋体" w:eastAsia="宋体" w:cs="宋体"/>
          <w:i w:val="0"/>
          <w:iCs w:val="0"/>
          <w:caps w:val="0"/>
          <w:color w:val="212529"/>
          <w:spacing w:val="0"/>
          <w:sz w:val="32"/>
          <w:szCs w:val="32"/>
          <w:shd w:val="clear" w:fill="FFFFFF"/>
        </w:rPr>
        <w:t>2021年度财政拨款支出25,802.36万元，占本年支出合计的83.53%。与上一年度相比，财政拨款支出增加6,650.9万元，增长34.73%。主要是因为</w:t>
      </w:r>
      <w:r>
        <w:rPr>
          <w:rFonts w:hint="default" w:ascii="Helvetica" w:hAnsi="Helvetica" w:eastAsia="Helvetica" w:cs="Helvetica"/>
          <w:i w:val="0"/>
          <w:iCs w:val="0"/>
          <w:caps w:val="0"/>
          <w:color w:val="212529"/>
          <w:spacing w:val="0"/>
          <w:sz w:val="32"/>
          <w:szCs w:val="32"/>
          <w:shd w:val="clear" w:fill="FFFFFF"/>
        </w:rPr>
        <w:t>挂靠在本局的电力指挥部收支增加</w:t>
      </w:r>
      <w:r>
        <w:rPr>
          <w:rFonts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（二）财政拨款支出决算结构情况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25,802.36万元，主要用于以下方面：一般公共服务支出8.9万元，占0.03%；科学技术支出6,985.15万元，占27.07%；文化旅游体育与传媒支出31.9万元，占0.12%；社会保障和就业支出2,610.76万元，占10.12%；卫生健康支出49.25万元，占0.19%；节能环保支出714.54万元，占2.77%；城乡社区支出67.44万元，占0.26%；农林水支出185.77万元，占0.72%；资源勘探工业信息等支出15,071.16万元，占58.42%；商业服务业等支出19.45万元，占0.08%；住房保障支出58.05万元，占0.22%。</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（三）财政拨款支出决算具体情况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2021年度财政拨款支出年初预算数为0万元，支出决算数为25,802.36万元，超出年初预算的100%，其中：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1、一般公共服务支出（类）政府办公厅（室）及相关机构事务（款）一般行政管理事务（项）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年初预算为0万元，支出决算为0.1万元，决算数大于年初预算数的主要原因是：</w:t>
      </w:r>
      <w:r>
        <w:rPr>
          <w:rFonts w:hint="default" w:ascii="Helvetica" w:hAnsi="Helvetica" w:eastAsia="Helvetica" w:cs="Helvetica"/>
          <w:i w:val="0"/>
          <w:iCs w:val="0"/>
          <w:caps w:val="0"/>
          <w:color w:val="212529"/>
          <w:spacing w:val="0"/>
          <w:sz w:val="32"/>
          <w:szCs w:val="32"/>
          <w:shd w:val="clear" w:fill="FFFFFF"/>
        </w:rPr>
        <w:t>区人大建议提案奖金，系财政追加预算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2、一般公共服务支出（类）发展与改革事务（款）一般行政管理事务（项）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年初预算为0万元，支出决算为5.8万元，决算数大于年初预算数的主要原因是：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3、一般公共服务支出（类）统计信息事务（款）其他统计信息事务支出（项）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年初预算为0万元，支出决算为1万元，决算数大于年初预算数的主要原因是：</w:t>
      </w:r>
      <w:r>
        <w:rPr>
          <w:rFonts w:hint="default" w:ascii="Helvetica" w:hAnsi="Helvetica" w:eastAsia="Helvetica" w:cs="Helvetica"/>
          <w:i w:val="0"/>
          <w:iCs w:val="0"/>
          <w:caps w:val="0"/>
          <w:color w:val="212529"/>
          <w:spacing w:val="0"/>
          <w:sz w:val="32"/>
          <w:szCs w:val="32"/>
          <w:shd w:val="clear" w:fill="FFFFFF"/>
        </w:rPr>
        <w:t>乡镇统计员补助，系财政追加预算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4、一般公共服务支出（类）党委办公厅（室）及相关机构事务（款）一般行政管理事务（项）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年初预算为0万元，支出决算为2万元，决算数大于年初预算数的主要原因是：</w:t>
      </w:r>
      <w:r>
        <w:rPr>
          <w:rFonts w:hint="default" w:ascii="Helvetica" w:hAnsi="Helvetica" w:eastAsia="Helvetica" w:cs="Helvetica"/>
          <w:i w:val="0"/>
          <w:iCs w:val="0"/>
          <w:caps w:val="0"/>
          <w:color w:val="212529"/>
          <w:spacing w:val="0"/>
          <w:sz w:val="32"/>
          <w:szCs w:val="32"/>
          <w:shd w:val="clear" w:fill="FFFFFF"/>
        </w:rPr>
        <w:t>望城大调研奖金，系财政追加预算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5、科学技术支出（类）技术研究与开发（款）科技成果转化与扩散（项）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年初预算为0万元，支出决算为1,059.2万元，决算数大于年初预算数的主要原因是：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6、科学技术支出（类）技术研究与开发（款）其他技术研究与开发支出（项）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年初预算为0万元，支出决算为5,925.95万元，决算数大于年初预算数的主要原因是：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7、文化旅游体育与传媒支出（类）文化和旅游（款）旅游宣传（项）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年初预算为0万元，支出决算为31.9万元，决算数大于年初预算数的主要原因是：</w:t>
      </w:r>
      <w:r>
        <w:rPr>
          <w:rFonts w:hint="default" w:ascii="Helvetica" w:hAnsi="Helvetica" w:eastAsia="Helvetica" w:cs="Helvetica"/>
          <w:i w:val="0"/>
          <w:iCs w:val="0"/>
          <w:caps w:val="0"/>
          <w:color w:val="212529"/>
          <w:spacing w:val="0"/>
          <w:sz w:val="32"/>
          <w:szCs w:val="32"/>
          <w:shd w:val="clear" w:fill="FFFFFF"/>
        </w:rPr>
        <w:t>陶瓷展销会费用，系财政追加预算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8、社会保障和就业支出（类）行政事业单位养老支出（款）行政单位离退休（项）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年初预算为0万元，支出决算为10.62万元，决算数大于年初预算数的主要原因是：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9、社会保障和就业支出（类）行政事业单位养老支出（款）机关事业单位基本养老保险缴费支出（项）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年初预算为0万元，支出决算为34.82万元，决算数大于年初预算数的主要原因是：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10、社会保障和就业支出（类）行政事业单位养老支出（款）机关事业单位职业年金缴费支出（项）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年初预算为0万元，支出决算为15.96万元，决算数大于年初预算数的主要原因是：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11、社会保障和就业支出（类）行政事业单位养老支出（款）其他行政事业单位养老支出（项）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年初预算为0万元，支出决算为377.82万元，决算数大于年初预算数的主要原因是：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12、社会保障和就业支出（类）企业改革补助（款）企业关闭破产补助（项）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年初预算为0万元，支出决算为2,095.05万元，决算数大于年初预算数的主要原因是：</w:t>
      </w:r>
      <w:r>
        <w:rPr>
          <w:rFonts w:hint="default" w:ascii="Helvetica" w:hAnsi="Helvetica" w:eastAsia="Helvetica" w:cs="Helvetica"/>
          <w:i w:val="0"/>
          <w:iCs w:val="0"/>
          <w:caps w:val="0"/>
          <w:color w:val="212529"/>
          <w:spacing w:val="0"/>
          <w:sz w:val="32"/>
          <w:szCs w:val="32"/>
          <w:shd w:val="clear" w:fill="FFFFFF"/>
        </w:rPr>
        <w:t>铜官陶瓷总公司40、50人员生活补助及留守人员工资；铜官陶瓷总公司厂房维修加固费；联社困难企业职工45、55人员生活补助及留守人员工资等，系财政追加预算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13、社会保障和就业支出（类）抚恤（款）死亡抚恤（项）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年初预算为0万元，支出决算为5.43万元，决算数大于年初预算数的主要原因是：</w:t>
      </w:r>
      <w:r>
        <w:rPr>
          <w:rFonts w:hint="default" w:ascii="Helvetica" w:hAnsi="Helvetica" w:eastAsia="Helvetica" w:cs="Helvetica"/>
          <w:i w:val="0"/>
          <w:iCs w:val="0"/>
          <w:caps w:val="0"/>
          <w:color w:val="212529"/>
          <w:spacing w:val="0"/>
          <w:sz w:val="32"/>
          <w:szCs w:val="32"/>
          <w:shd w:val="clear" w:fill="FFFFFF"/>
        </w:rPr>
        <w:t>干部职工死亡抚恤，系财政追加预算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14、社会保障和就业支出（类）抚恤（款）伤残抚恤（项）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年初预算为0万元，支出决算为23.55万元，决算数大于年初预算数的主要原因是：</w:t>
      </w:r>
      <w:r>
        <w:rPr>
          <w:rFonts w:hint="default" w:ascii="Helvetica" w:hAnsi="Helvetica" w:eastAsia="Helvetica" w:cs="Helvetica"/>
          <w:i w:val="0"/>
          <w:iCs w:val="0"/>
          <w:caps w:val="0"/>
          <w:color w:val="212529"/>
          <w:spacing w:val="0"/>
          <w:sz w:val="32"/>
          <w:szCs w:val="32"/>
          <w:shd w:val="clear" w:fill="FFFFFF"/>
        </w:rPr>
        <w:t>全区统筹安排企业下岗伤残军人生活补助及灵活就业保险，系财政追加预算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15、社会保障和就业支出（类）其他生活救助（款）其他农村生活救助（项）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年初预算为0万元，支出决算为30万元，决算数大于年初预算数的主要原因是：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16、社会保障和就业支出（类）退役军人管理事务（款）拥军优属（项）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年初预算为0万元，支出决算为17.5万元，决算数大于年初预算数的主要原因是：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17、卫生健康支出（类）公共卫生（款）其他公共卫生支出（项）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年初预算为0万元，支出决算为11.72万元，决算数大于年初预算数的主要原因是：</w:t>
      </w:r>
      <w:r>
        <w:rPr>
          <w:rFonts w:hint="default" w:ascii="Helvetica" w:hAnsi="Helvetica" w:eastAsia="Helvetica" w:cs="Helvetica"/>
          <w:i w:val="0"/>
          <w:iCs w:val="0"/>
          <w:caps w:val="0"/>
          <w:color w:val="212529"/>
          <w:spacing w:val="0"/>
          <w:sz w:val="32"/>
          <w:szCs w:val="32"/>
          <w:shd w:val="clear" w:fill="FFFFFF"/>
        </w:rPr>
        <w:t>疫情原因企业外省员工就地过年补贴，系财政追加预算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18、卫生健康支出（类）计划生育事务（款）其他计划生育事务支出（项）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年初预算为0万元，支出决算为2.4万元，决算数大于年初预算数的主要原因是：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19、卫生健康支出（类）行政事业单位医疗（款）行政单位医疗（项）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年初预算为0万元，支出决算为20.01万元，决算数大于年初预算数的主要原因是：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20、卫生健康支出（类）行政事业单位医疗（款）公务员医疗补助（项）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年初预算为0万元，支出决算为15.12万元，决算数大于年初预算数的主要原因是：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21、节能环保支出（类）污染防治（款）其他污染防治支出（项）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年初预算为0万元，支出决算为6万元，决算数大于年初预算数的主要原因是：</w:t>
      </w:r>
      <w:r>
        <w:rPr>
          <w:rFonts w:hint="default" w:ascii="Helvetica" w:hAnsi="Helvetica" w:eastAsia="Helvetica" w:cs="Helvetica"/>
          <w:i w:val="0"/>
          <w:iCs w:val="0"/>
          <w:caps w:val="0"/>
          <w:color w:val="212529"/>
          <w:spacing w:val="0"/>
          <w:sz w:val="32"/>
          <w:szCs w:val="32"/>
          <w:shd w:val="clear" w:fill="FFFFFF"/>
        </w:rPr>
        <w:t>企业自愿性清洁生产评审和专项资金检查费用，系财政追加预算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22、节能环保支出（类）其他节能环保支出（款）其他节能环保支出（项）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年初预算为0万元，支出决算为708.54万元，决算数大于年初预算数的主要原因是：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23、城乡社区支出（类）城乡社区公共设施（款）其他城乡社区公共设施支出（项）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年初预算为0万元，支出决算为67.44万元，决算数大于年初预算数的主要原因是：</w:t>
      </w:r>
      <w:r>
        <w:rPr>
          <w:rFonts w:hint="default" w:ascii="Helvetica" w:hAnsi="Helvetica" w:eastAsia="Helvetica" w:cs="Helvetica"/>
          <w:i w:val="0"/>
          <w:iCs w:val="0"/>
          <w:caps w:val="0"/>
          <w:color w:val="212529"/>
          <w:spacing w:val="0"/>
          <w:sz w:val="32"/>
          <w:szCs w:val="32"/>
          <w:shd w:val="clear" w:fill="FFFFFF"/>
        </w:rPr>
        <w:t>电力630项目塔基补偿、线路张力牵引场用地补偿款，系财政追加预算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24、农林水支出（类）其他农林水支出（款）其他农林水支出（项）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年初预算为0万元，支出决算为185.77万元，决算数大于年初预算数的主要原因是：</w:t>
      </w:r>
      <w:r>
        <w:rPr>
          <w:rFonts w:hint="default" w:ascii="Helvetica" w:hAnsi="Helvetica" w:eastAsia="Helvetica" w:cs="Helvetica"/>
          <w:i w:val="0"/>
          <w:iCs w:val="0"/>
          <w:caps w:val="0"/>
          <w:color w:val="212529"/>
          <w:spacing w:val="0"/>
          <w:sz w:val="32"/>
          <w:szCs w:val="32"/>
          <w:shd w:val="clear" w:fill="FFFFFF"/>
        </w:rPr>
        <w:t>电力农网改造土地补偿款，系财政追加预算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25、资源勘探工业信息等支出（类）制造业（款）行政运行（项）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年初预算为0万元，支出决算为184.32万元，决算数大于年初预算数的主要原因是：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26、资源勘探工业信息等支出（类）制造业（款）一般行政管理事务（项）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年初预算为0万元，支出决算为53.7万元，决算数大于年初预算数的主要原因是：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27、资源勘探工业信息等支出（类）制造业（款）其他制造业支出（项）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年初预算为0万元，支出决算为2,212.42万元，决算数大于年初预算数的主要原因是：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28、资源勘探工业信息等支出（类）工业和信息产业监管（款）行政运行（项）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年初预算为0万元，支出决算为425.62万元，决算数大于年初预算数的主要原因是：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29、资源勘探工业信息等支出（类）工业和信息产业监管（款）一般行政管理事务（项）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年初预算为0万元，支出决算为711.21万元，决算数大于年初预算数的主要原因是：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30、资源勘探工业信息等支出（类）工业和信息产业监管（款）其他工业和信息产业监管支出（项）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年初预算为0万元，支出决算为166.77万元，决算数大于年初预算数的主要原因是：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31、资源勘探工业信息等支出（类）支持中小企业发展和管理支出（款）中小企业发展专项（项）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年初预算为0万元，支出决算为2,455.66万元，决算数大于年初预算数的主要原因是：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32、资源勘探工业信息等支出（类）其他资源勘探工业信息等支出（款）其他资源勘探工业信息等支出（项）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年初预算为0万元，支出决算为8,861.45万元，决算数大于年初预算数的主要原因是：</w:t>
      </w:r>
      <w:r>
        <w:rPr>
          <w:rFonts w:hint="default" w:ascii="Helvetica" w:hAnsi="Helvetica" w:eastAsia="Helvetica" w:cs="Helvetica"/>
          <w:i w:val="0"/>
          <w:iCs w:val="0"/>
          <w:caps w:val="0"/>
          <w:color w:val="212529"/>
          <w:spacing w:val="0"/>
          <w:sz w:val="32"/>
          <w:szCs w:val="32"/>
          <w:shd w:val="clear" w:fill="FFFFFF"/>
        </w:rPr>
        <w:t>上级和本级对企业的补助资金</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33、商业服务业等支出（类）商业流通事务（款）其他商业流通事务支出（项）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年初预算为0万元，支出决算为19.45万元，决算数大于年初预算数的主要原因是：</w:t>
      </w:r>
      <w:r>
        <w:rPr>
          <w:rFonts w:hint="default" w:ascii="Helvetica" w:hAnsi="Helvetica" w:eastAsia="Helvetica" w:cs="Helvetica"/>
          <w:i w:val="0"/>
          <w:iCs w:val="0"/>
          <w:caps w:val="0"/>
          <w:color w:val="212529"/>
          <w:spacing w:val="0"/>
          <w:sz w:val="32"/>
          <w:szCs w:val="32"/>
          <w:shd w:val="clear" w:fill="FFFFFF"/>
        </w:rPr>
        <w:t>挂靠在本局的5G办公室科普、涉软产业宣传等费用，系财政追加预算</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Style w:val="5"/>
          <w:rFonts w:hint="default" w:ascii="Helvetica" w:hAnsi="Helvetica" w:eastAsia="Helvetica" w:cs="Helvetica"/>
          <w:b/>
          <w:bCs/>
          <w:i w:val="0"/>
          <w:iCs w:val="0"/>
          <w:caps w:val="0"/>
          <w:color w:val="212529"/>
          <w:spacing w:val="0"/>
          <w:sz w:val="32"/>
          <w:szCs w:val="32"/>
          <w:shd w:val="clear" w:fill="FFFFFF"/>
        </w:rPr>
        <w:t>34、住房保障支出（类）住房改革支出（款）住房公积金（项）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年初预算为0万元，支出决算为58.05万元，决算数大于年初预算数的主要原因是：</w:t>
      </w:r>
      <w:r>
        <w:rPr>
          <w:rFonts w:hint="default" w:ascii="Helvetica" w:hAnsi="Helvetica" w:eastAsia="Helvetica" w:cs="Helvetica"/>
          <w:i w:val="0"/>
          <w:iCs w:val="0"/>
          <w:caps w:val="0"/>
          <w:color w:val="212529"/>
          <w:spacing w:val="0"/>
          <w:sz w:val="32"/>
          <w:szCs w:val="32"/>
          <w:shd w:val="clear" w:fill="FFFFFF"/>
        </w:rPr>
        <w:t>预算下达时只注明（类），未下到（款）和（项）</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六、一般公共预算财政拨款基本支出决算情况说明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财政拨款基本支出1,155.17万元，其中：人员经费1,105.17万元，占基本支出的95.67%，主要包括：基本工资、津贴补贴、奖金、绩效工资、机关事业单位基本养老保险缴费、职业年金缴费、职工基本医疗保险缴费、公务员医疗补助缴费、其他社会保障缴费、住房公积金、其他工资福利支出、退休费、抚恤金、生活补助、奖励金、其他对个人和家庭的补助。公用经费50万元，占基本支出的4.33%，主要包括：办公设备购置、办公费、印刷费、水费、邮电费、维修（护）费、劳务费、委托业务费、工会经费、其他交通费用、其他商品和服务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七、一般公共预算财政拨款三公经费支出决算情况说明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（一）“三公”经费财政拨款支出决算总体情况说明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2021年度“三公”经费财政拨款支出预算为17万元，支出决算为13.74万元，完成预算的80.82%，</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因公出国（境）费支出预算为0万元，支出决算为0万元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，决算数与预算数一致，我单位严格按预算执行决算，因公出国（境）费支出与上年持平。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公务接待费支出预算为17万元，支出决算为13.74万元，完成预算的80.82%</w:t>
      </w:r>
      <w:r>
        <w:rPr>
          <w:rFonts w:hint="eastAsia" w:ascii="宋体" w:hAnsi="宋体" w:eastAsia="宋体" w:cs="宋体"/>
          <w:i w:val="0"/>
          <w:iCs w:val="0"/>
          <w:caps w:val="0"/>
          <w:color w:val="212529"/>
          <w:spacing w:val="0"/>
          <w:sz w:val="32"/>
          <w:szCs w:val="32"/>
          <w:shd w:val="clear" w:fill="FFFFFF"/>
        </w:rPr>
        <w:t>，决算数小于预算数的主要原因是</w:t>
      </w:r>
      <w:r>
        <w:rPr>
          <w:rFonts w:hint="default" w:ascii="Helvetica" w:hAnsi="Helvetica" w:eastAsia="Helvetica" w:cs="Helvetica"/>
          <w:i w:val="0"/>
          <w:iCs w:val="0"/>
          <w:caps w:val="0"/>
          <w:color w:val="212529"/>
          <w:spacing w:val="0"/>
          <w:sz w:val="32"/>
          <w:szCs w:val="32"/>
          <w:shd w:val="clear" w:fill="FFFFFF"/>
        </w:rPr>
        <w:t>紧缩开支，厉行节约</w:t>
      </w:r>
      <w:r>
        <w:rPr>
          <w:rFonts w:hint="eastAsia" w:ascii="宋体" w:hAnsi="宋体" w:eastAsia="宋体" w:cs="宋体"/>
          <w:i w:val="0"/>
          <w:iCs w:val="0"/>
          <w:caps w:val="0"/>
          <w:color w:val="212529"/>
          <w:spacing w:val="0"/>
          <w:sz w:val="32"/>
          <w:szCs w:val="32"/>
          <w:shd w:val="clear" w:fill="FFFFFF"/>
        </w:rPr>
        <w:t> ，与上年相比减少3.54万元，下降20.49%，下降的主要原因是</w:t>
      </w:r>
      <w:r>
        <w:rPr>
          <w:rFonts w:hint="default" w:ascii="Helvetica" w:hAnsi="Helvetica" w:eastAsia="Helvetica" w:cs="Helvetica"/>
          <w:i w:val="0"/>
          <w:iCs w:val="0"/>
          <w:caps w:val="0"/>
          <w:color w:val="212529"/>
          <w:spacing w:val="0"/>
          <w:sz w:val="32"/>
          <w:szCs w:val="32"/>
          <w:shd w:val="clear" w:fill="FFFFFF"/>
        </w:rPr>
        <w:t>紧缩开支，厉行节约</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公务用车购置费及运行维护费支出预算为0万元，支出决算为0万元</w:t>
      </w:r>
      <w:r>
        <w:rPr>
          <w:rFonts w:hint="eastAsia" w:ascii="宋体" w:hAnsi="宋体" w:eastAsia="宋体" w:cs="宋体"/>
          <w:i w:val="0"/>
          <w:iCs w:val="0"/>
          <w:caps w:val="0"/>
          <w:color w:val="212529"/>
          <w:spacing w:val="0"/>
          <w:sz w:val="32"/>
          <w:szCs w:val="32"/>
          <w:shd w:val="clear" w:fill="FFFFFF"/>
        </w:rPr>
        <w:t>，决算数与预算数一致，我单位严格按预算执行决算，与上年相比减少1.26万元，下降100%，下降的主要原因是</w:t>
      </w:r>
      <w:r>
        <w:rPr>
          <w:rFonts w:hint="default" w:ascii="Helvetica" w:hAnsi="Helvetica" w:eastAsia="Helvetica" w:cs="Helvetica"/>
          <w:i w:val="0"/>
          <w:iCs w:val="0"/>
          <w:caps w:val="0"/>
          <w:color w:val="212529"/>
          <w:spacing w:val="0"/>
          <w:sz w:val="32"/>
          <w:szCs w:val="32"/>
          <w:shd w:val="clear" w:fill="FFFFFF"/>
        </w:rPr>
        <w:t>区城镇集体工业联社2020年10月公车改革，公务用车已上交平台</w:t>
      </w:r>
      <w:r>
        <w:rPr>
          <w:rFonts w:hint="eastAsia" w:ascii="宋体" w:hAnsi="宋体" w:eastAsia="宋体" w:cs="宋体"/>
          <w:i w:val="0"/>
          <w:iCs w:val="0"/>
          <w:caps w:val="0"/>
          <w:color w:val="212529"/>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（二）“三公”经费财政拨款支出决算具体情况说明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2021年度“三公”经费财政拨款支出决算中，公务接待费支出决算13.74万元，占100%，因公出国（境）费支出决算0万元，占0%，公务用车购置费及运行维护费支出决算0万元，占0%</w:t>
      </w:r>
      <w:r>
        <w:rPr>
          <w:rFonts w:hint="eastAsia" w:ascii="宋体" w:hAnsi="宋体" w:eastAsia="宋体" w:cs="宋体"/>
          <w:i w:val="0"/>
          <w:iCs w:val="0"/>
          <w:caps w:val="0"/>
          <w:color w:val="212529"/>
          <w:spacing w:val="0"/>
          <w:sz w:val="32"/>
          <w:szCs w:val="32"/>
          <w:shd w:val="clear" w:fill="FFFFFF"/>
        </w:rPr>
        <w:t>。其中：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1、因公出国（境）费支出决算为0万元，全年安排因公出国（境）团组0个，累计0人次，我单位2021年度无因公出国（境）费支出。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2、公务接待费支出决算为13.74万元，全年共接待来访团组245个、来宾1,988人次，主要是</w:t>
      </w:r>
      <w:r>
        <w:rPr>
          <w:rFonts w:hint="default" w:ascii="Helvetica" w:hAnsi="Helvetica" w:eastAsia="Helvetica" w:cs="Helvetica"/>
          <w:i w:val="0"/>
          <w:iCs w:val="0"/>
          <w:caps w:val="0"/>
          <w:color w:val="212529"/>
          <w:spacing w:val="0"/>
          <w:sz w:val="32"/>
          <w:szCs w:val="32"/>
          <w:shd w:val="clear" w:fill="FFFFFF"/>
        </w:rPr>
        <w:t>上级对区工业企业运行、安全生产等工作考察</w:t>
      </w:r>
      <w:r>
        <w:rPr>
          <w:rFonts w:hint="eastAsia" w:ascii="宋体" w:hAnsi="宋体" w:eastAsia="宋体" w:cs="宋体"/>
          <w:i w:val="0"/>
          <w:iCs w:val="0"/>
          <w:caps w:val="0"/>
          <w:color w:val="212529"/>
          <w:spacing w:val="0"/>
          <w:sz w:val="32"/>
          <w:szCs w:val="32"/>
          <w:shd w:val="clear" w:fill="FFFFFF"/>
        </w:rPr>
        <w:t>发生的接待支出。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212529"/>
          <w:spacing w:val="0"/>
          <w:sz w:val="32"/>
          <w:szCs w:val="32"/>
          <w:shd w:val="clear" w:fill="FFFFFF"/>
        </w:rPr>
        <w:t>3、公务用车购置费及运行维护费支出决算为0万元，其中：公务用车购置费0万元，公务用车运行维护费0万元，单位本级更新公务用车0辆。截至2021年12月31日，我单位开支财政拨款的公务用车保有量为0辆。我单位2021年度无公务用车购置费及运行维护费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b/>
          <w:bCs/>
          <w:i w:val="0"/>
          <w:iCs w:val="0"/>
          <w:caps w:val="0"/>
          <w:color w:val="212529"/>
          <w:spacing w:val="0"/>
          <w:sz w:val="32"/>
          <w:szCs w:val="32"/>
          <w:shd w:val="clear" w:fill="FFFFFF"/>
        </w:rPr>
        <w:t>八、政府性基金预算收入支出决算情况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32"/>
          <w:szCs w:val="32"/>
          <w:shd w:val="clear" w:fill="FFFFFF"/>
        </w:rPr>
      </w:pPr>
      <w:r>
        <w:rPr>
          <w:rFonts w:hint="default" w:ascii="Helvetica" w:hAnsi="Helvetica" w:eastAsia="Helvetica" w:cs="Helvetica"/>
          <w:i w:val="0"/>
          <w:iCs w:val="0"/>
          <w:caps w:val="0"/>
          <w:color w:val="212529"/>
          <w:spacing w:val="0"/>
          <w:sz w:val="32"/>
          <w:szCs w:val="32"/>
          <w:shd w:val="clear" w:fill="FFFFFF"/>
        </w:rPr>
        <w:t>2021年度政府性基金预算财政拨款收入5,049.57万元；年初结转和结余0万元；支出5,049.57万元，其中基本支出0万元，项目支出5,049.57万元；年末结转和结余0万元。</w:t>
      </w:r>
    </w:p>
    <w:p>
      <w:pPr>
        <w:ind w:firstLine="643" w:firstLineChars="200"/>
        <w:rPr>
          <w:rFonts w:hint="eastAsia" w:ascii="宋体" w:hAnsi="宋体" w:eastAsia="宋体" w:cs="宋体"/>
          <w:b/>
          <w:bCs/>
          <w:color w:val="000000"/>
          <w:kern w:val="2"/>
          <w:sz w:val="32"/>
          <w:szCs w:val="32"/>
          <w:lang w:val="en-US" w:eastAsia="zh-CN" w:bidi="ar"/>
        </w:rPr>
      </w:pPr>
      <w:r>
        <w:rPr>
          <w:rFonts w:hint="eastAsia" w:ascii="宋体" w:hAnsi="宋体" w:eastAsia="宋体" w:cs="宋体"/>
          <w:b/>
          <w:bCs/>
          <w:color w:val="000000"/>
          <w:kern w:val="2"/>
          <w:sz w:val="32"/>
          <w:szCs w:val="32"/>
          <w:lang w:val="en-US" w:eastAsia="zh-CN" w:bidi="ar"/>
        </w:rPr>
        <w:t>九、国有资本经营预算收入支出决算情况</w:t>
      </w:r>
    </w:p>
    <w:p>
      <w:pPr>
        <w:rPr>
          <w:rFonts w:hint="eastAsia" w:ascii="宋体" w:hAnsi="宋体" w:eastAsia="宋体" w:cs="宋体"/>
          <w:color w:val="000000"/>
          <w:kern w:val="2"/>
          <w:sz w:val="32"/>
          <w:szCs w:val="32"/>
          <w:lang w:val="en-US" w:eastAsia="zh-CN" w:bidi="ar"/>
        </w:rPr>
      </w:pPr>
      <w:r>
        <w:rPr>
          <w:rFonts w:hint="eastAsia"/>
          <w:sz w:val="30"/>
          <w:szCs w:val="30"/>
        </w:rPr>
        <w:t xml:space="preserve">    </w:t>
      </w:r>
      <w:r>
        <w:rPr>
          <w:rFonts w:hint="eastAsia" w:ascii="宋体" w:hAnsi="宋体" w:eastAsia="宋体" w:cs="宋体"/>
          <w:color w:val="000000"/>
          <w:kern w:val="2"/>
          <w:sz w:val="32"/>
          <w:szCs w:val="32"/>
          <w:lang w:val="en-US" w:eastAsia="zh-CN" w:bidi="ar"/>
        </w:rPr>
        <w:t xml:space="preserve"> 2021年度国有资本经营预算财政拨款收入37.61万元；年初结转和结余0元；支出37.61万元，其中基本支出0万元，项目支出37.61万元；年末结转和结余0万元。具体情况如下：</w:t>
      </w:r>
    </w:p>
    <w:p>
      <w:pPr>
        <w:pStyle w:val="7"/>
        <w:spacing w:before="0" w:beforeAutospacing="0" w:after="1" w:afterAutospacing="0"/>
        <w:ind w:left="0" w:firstLine="641"/>
        <w:rPr>
          <w:sz w:val="27"/>
          <w:szCs w:val="27"/>
        </w:rPr>
      </w:pPr>
      <w:r>
        <w:rPr>
          <w:rStyle w:val="5"/>
          <w:rFonts w:hint="eastAsia" w:ascii="宋体" w:hAnsi="宋体" w:eastAsia="宋体" w:cs="宋体"/>
          <w:color w:val="000000"/>
          <w:sz w:val="32"/>
          <w:szCs w:val="32"/>
        </w:rPr>
        <w:t>国有资本经营预算支出（类）解决历史遗留问题及改革成本支出（款）国有企业退休人员社会化管理补助支出（项）</w:t>
      </w:r>
      <w:r>
        <w:rPr>
          <w:rStyle w:val="5"/>
          <w:rFonts w:hint="eastAsia" w:ascii="宋体" w:hAnsi="宋体" w:eastAsia="宋体" w:cs="宋体"/>
          <w:color w:val="000000"/>
          <w:sz w:val="32"/>
          <w:szCs w:val="32"/>
          <w:lang w:eastAsia="zh-CN"/>
        </w:rPr>
        <w:t>。</w:t>
      </w:r>
      <w:r>
        <w:rPr>
          <w:color w:val="000000"/>
          <w:sz w:val="27"/>
          <w:szCs w:val="27"/>
        </w:rPr>
        <w:t xml:space="preserve"> </w:t>
      </w:r>
    </w:p>
    <w:p>
      <w:pPr>
        <w:pStyle w:val="7"/>
        <w:spacing w:before="0" w:beforeAutospacing="0" w:after="1" w:afterAutospacing="0"/>
        <w:ind w:firstLine="640" w:firstLineChars="200"/>
        <w:rPr>
          <w:rFonts w:hint="default" w:ascii="Helvetica" w:hAnsi="Helvetica" w:eastAsia="Helvetica" w:cs="Helvetica"/>
          <w:i w:val="0"/>
          <w:iCs w:val="0"/>
          <w:caps w:val="0"/>
          <w:color w:val="212529"/>
          <w:spacing w:val="0"/>
          <w:sz w:val="32"/>
          <w:szCs w:val="32"/>
          <w:shd w:val="clear" w:fill="FFFFFF"/>
        </w:rPr>
      </w:pPr>
      <w:r>
        <w:rPr>
          <w:rFonts w:hint="eastAsia" w:ascii="宋体" w:hAnsi="宋体" w:eastAsia="宋体" w:cs="宋体"/>
          <w:color w:val="000000"/>
          <w:kern w:val="2"/>
          <w:sz w:val="32"/>
          <w:szCs w:val="32"/>
          <w:lang w:val="en-US" w:eastAsia="zh-CN" w:bidi="ar"/>
        </w:rPr>
        <w:t>年初预算为0万元，支出决算为37.61万元，决算数大于年初预算数的主要原因是：上级对国有企业退休人员社会化管理补助。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1"/>
        <w:jc w:val="left"/>
        <w:rPr>
          <w:rFonts w:hint="default" w:ascii="Helvetica" w:hAnsi="Helvetica" w:eastAsia="Helvetica" w:cs="Helvetica"/>
          <w:i w:val="0"/>
          <w:iCs w:val="0"/>
          <w:caps w:val="0"/>
          <w:color w:val="212529"/>
          <w:spacing w:val="0"/>
          <w:sz w:val="27"/>
          <w:szCs w:val="27"/>
        </w:rPr>
      </w:pPr>
      <w:r>
        <w:rPr>
          <w:rFonts w:hint="eastAsia" w:ascii="Helvetica" w:hAnsi="Helvetica" w:eastAsia="宋体" w:cs="Helvetica"/>
          <w:b/>
          <w:bCs/>
          <w:i w:val="0"/>
          <w:iCs w:val="0"/>
          <w:caps w:val="0"/>
          <w:color w:val="212529"/>
          <w:spacing w:val="0"/>
          <w:sz w:val="32"/>
          <w:szCs w:val="32"/>
          <w:shd w:val="clear" w:fill="FFFFFF"/>
          <w:lang w:eastAsia="zh-CN"/>
        </w:rPr>
        <w:t>十</w:t>
      </w:r>
      <w:r>
        <w:rPr>
          <w:rFonts w:hint="default" w:ascii="Helvetica" w:hAnsi="Helvetica" w:eastAsia="Helvetica" w:cs="Helvetica"/>
          <w:b/>
          <w:bCs/>
          <w:i w:val="0"/>
          <w:iCs w:val="0"/>
          <w:caps w:val="0"/>
          <w:color w:val="212529"/>
          <w:spacing w:val="0"/>
          <w:sz w:val="32"/>
          <w:szCs w:val="32"/>
          <w:shd w:val="clear" w:fill="FFFFFF"/>
        </w:rPr>
        <w:t>、关于机关运行经费支出说明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eastAsia" w:ascii="宋体" w:hAnsi="宋体" w:eastAsia="宋体" w:cs="宋体"/>
          <w:i w:val="0"/>
          <w:iCs w:val="0"/>
          <w:caps w:val="0"/>
          <w:color w:val="000000"/>
          <w:spacing w:val="0"/>
          <w:sz w:val="32"/>
          <w:szCs w:val="32"/>
          <w:shd w:val="clear" w:fill="FFFFFF"/>
        </w:rPr>
        <w:t>长沙市望城区工业和信息化局2021年度机关运行经费支出50万元，比年初预算数增加5万元。主要原因是：</w:t>
      </w:r>
      <w:r>
        <w:rPr>
          <w:rFonts w:hint="default" w:ascii="Helvetica" w:hAnsi="Helvetica" w:eastAsia="Helvetica" w:cs="Helvetica"/>
          <w:i w:val="0"/>
          <w:iCs w:val="0"/>
          <w:caps w:val="0"/>
          <w:color w:val="000000"/>
          <w:spacing w:val="0"/>
          <w:sz w:val="32"/>
          <w:szCs w:val="32"/>
          <w:shd w:val="clear" w:fill="FFFFFF"/>
        </w:rPr>
        <w:t>老联社提质改造</w:t>
      </w:r>
      <w:r>
        <w:rPr>
          <w:rFonts w:hint="eastAsia" w:ascii="宋体" w:hAnsi="宋体" w:eastAsia="宋体" w:cs="宋体"/>
          <w:i w:val="0"/>
          <w:iCs w:val="0"/>
          <w:caps w:val="0"/>
          <w:color w:val="000000"/>
          <w:spacing w:val="0"/>
          <w:sz w:val="32"/>
          <w:szCs w:val="32"/>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一</w:t>
      </w:r>
      <w:r>
        <w:rPr>
          <w:rFonts w:hint="default" w:ascii="Helvetica" w:hAnsi="Helvetica" w:eastAsia="Helvetica" w:cs="Helvetica"/>
          <w:b/>
          <w:bCs/>
          <w:i w:val="0"/>
          <w:iCs w:val="0"/>
          <w:caps w:val="0"/>
          <w:color w:val="212529"/>
          <w:spacing w:val="0"/>
          <w:sz w:val="32"/>
          <w:szCs w:val="32"/>
          <w:shd w:val="clear" w:fill="FFFFFF"/>
        </w:rPr>
        <w:t>、一般性支出情况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2021年本部门会议费支出14.32万元，用于召开工业运行工作会议；产业链工作会议，人数136人，会议内容为每月调度工业运行工作；产业链工作。2021年本部门培训费支出12.59万元，用于开展中小企业转型升级培训、企业运行监测培训，人数350人，培训内容为中小企业转型升级；企业运行监测。未举办节庆、晚会、论坛、赛事活动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二</w:t>
      </w:r>
      <w:r>
        <w:rPr>
          <w:rFonts w:hint="default" w:ascii="Helvetica" w:hAnsi="Helvetica" w:eastAsia="Helvetica" w:cs="Helvetica"/>
          <w:b/>
          <w:bCs/>
          <w:i w:val="0"/>
          <w:iCs w:val="0"/>
          <w:caps w:val="0"/>
          <w:color w:val="212529"/>
          <w:spacing w:val="0"/>
          <w:sz w:val="32"/>
          <w:szCs w:val="32"/>
          <w:shd w:val="clear" w:fill="FFFFFF"/>
        </w:rPr>
        <w:t>、关于政府采购支出说明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长沙市望城区工业和信息化局2021年度政府采购支出总额4.99万元，其中：政府采购货物支出4.99万元、政府采购工程支出0万元、政府采购服务支出0</w:t>
      </w:r>
      <w:r>
        <w:rPr>
          <w:rFonts w:hint="eastAsia" w:ascii="宋体" w:hAnsi="宋体" w:eastAsia="宋体" w:cs="宋体"/>
          <w:i w:val="0"/>
          <w:iCs w:val="0"/>
          <w:caps w:val="0"/>
          <w:color w:val="212529"/>
          <w:spacing w:val="0"/>
          <w:sz w:val="32"/>
          <w:szCs w:val="32"/>
          <w:shd w:val="clear" w:fill="FFFFFF"/>
        </w:rPr>
        <w:t>万元。</w:t>
      </w:r>
      <w:r>
        <w:rPr>
          <w:rFonts w:hint="default" w:ascii="Helvetica" w:hAnsi="Helvetica" w:eastAsia="Helvetica" w:cs="Helvetica"/>
          <w:i w:val="0"/>
          <w:iCs w:val="0"/>
          <w:caps w:val="0"/>
          <w:color w:val="212529"/>
          <w:spacing w:val="0"/>
          <w:sz w:val="32"/>
          <w:szCs w:val="32"/>
          <w:shd w:val="clear" w:fill="FFFFFF"/>
        </w:rPr>
        <w:t>授予中小企业合同金额4.99万元，占政府采购支出总额的100%，其中：授予小微企业合同金额4.99万元，占政府采购支出总额的100%。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三</w:t>
      </w:r>
      <w:r>
        <w:rPr>
          <w:rFonts w:hint="default" w:ascii="Helvetica" w:hAnsi="Helvetica" w:eastAsia="Helvetica" w:cs="Helvetica"/>
          <w:b/>
          <w:bCs/>
          <w:i w:val="0"/>
          <w:iCs w:val="0"/>
          <w:caps w:val="0"/>
          <w:color w:val="212529"/>
          <w:spacing w:val="0"/>
          <w:sz w:val="32"/>
          <w:szCs w:val="32"/>
          <w:shd w:val="clear" w:fill="FFFFFF"/>
        </w:rPr>
        <w:t>、关于国有资产占用情况说明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i w:val="0"/>
          <w:iCs w:val="0"/>
          <w:caps w:val="0"/>
          <w:color w:val="212529"/>
          <w:spacing w:val="0"/>
          <w:sz w:val="32"/>
          <w:szCs w:val="32"/>
          <w:shd w:val="clear" w:fill="FFFFFF"/>
        </w:rPr>
        <w:t>截至2021年12月31日，长沙市望城区工业和信息化局共有车辆0辆（台），其中：副部（省）级及以上领导用车0辆、主要领导干部用车0辆、机要通信用车0辆、应急保障用车0辆、执法执勤用车0辆、特种专业技术用车0辆、其他用车0辆；单价50万元（含）以上通用设备0台（套），单价100万元（含）以上专用设备0</w:t>
      </w:r>
      <w:r>
        <w:rPr>
          <w:rFonts w:hint="eastAsia" w:ascii="宋体" w:hAnsi="宋体" w:eastAsia="宋体" w:cs="宋体"/>
          <w:i w:val="0"/>
          <w:iCs w:val="0"/>
          <w:caps w:val="0"/>
          <w:color w:val="212529"/>
          <w:spacing w:val="0"/>
          <w:sz w:val="32"/>
          <w:szCs w:val="32"/>
          <w:shd w:val="clear" w:fill="FFFFFF"/>
        </w:rPr>
        <w:t>台（套）。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hint="default" w:ascii="Helvetica" w:hAnsi="Helvetica" w:eastAsia="Helvetica" w:cs="Helvetica"/>
          <w:b/>
          <w:bCs/>
          <w:i w:val="0"/>
          <w:iCs w:val="0"/>
          <w:caps w:val="0"/>
          <w:color w:val="212529"/>
          <w:spacing w:val="0"/>
          <w:sz w:val="32"/>
          <w:szCs w:val="32"/>
          <w:shd w:val="clear" w:fill="FFFFFF"/>
        </w:rPr>
        <w:t>十</w:t>
      </w:r>
      <w:r>
        <w:rPr>
          <w:rFonts w:hint="eastAsia" w:ascii="Helvetica" w:hAnsi="Helvetica" w:eastAsia="宋体" w:cs="Helvetica"/>
          <w:b/>
          <w:bCs/>
          <w:i w:val="0"/>
          <w:iCs w:val="0"/>
          <w:caps w:val="0"/>
          <w:color w:val="212529"/>
          <w:spacing w:val="0"/>
          <w:sz w:val="32"/>
          <w:szCs w:val="32"/>
          <w:shd w:val="clear" w:fill="FFFFFF"/>
          <w:lang w:eastAsia="zh-CN"/>
        </w:rPr>
        <w:t>四</w:t>
      </w:r>
      <w:r>
        <w:rPr>
          <w:rFonts w:hint="eastAsia" w:ascii="宋体" w:hAnsi="宋体" w:eastAsia="宋体" w:cs="宋体"/>
          <w:b/>
          <w:bCs/>
          <w:i w:val="0"/>
          <w:iCs w:val="0"/>
          <w:caps w:val="0"/>
          <w:color w:val="212529"/>
          <w:spacing w:val="0"/>
          <w:sz w:val="32"/>
          <w:szCs w:val="32"/>
          <w:shd w:val="clear" w:fill="FFFFFF"/>
        </w:rPr>
        <w:t>、关于2021年度预算绩效情况说明</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left"/>
        <w:rPr>
          <w:rFonts w:hint="default" w:ascii="Helvetica" w:hAnsi="Helvetica" w:eastAsia="Helvetica" w:cs="Helvetica"/>
          <w:i w:val="0"/>
          <w:iCs w:val="0"/>
          <w:caps w:val="0"/>
          <w:color w:val="212529"/>
          <w:spacing w:val="0"/>
          <w:sz w:val="27"/>
          <w:szCs w:val="27"/>
        </w:rPr>
      </w:pPr>
      <w:r>
        <w:rPr>
          <w:rFonts w:ascii="宋体" w:hAnsi="宋体" w:eastAsia="宋体" w:cs="宋体"/>
          <w:i w:val="0"/>
          <w:iCs w:val="0"/>
          <w:caps w:val="0"/>
          <w:color w:val="212529"/>
          <w:spacing w:val="0"/>
          <w:sz w:val="32"/>
          <w:szCs w:val="32"/>
          <w:shd w:val="clear" w:fill="FFFFFF"/>
        </w:rPr>
        <w:t>根据预算绩效管理要求，我单位对2021年度部门整体支出开展了绩效自评，涉及金额</w:t>
      </w:r>
      <w:r>
        <w:rPr>
          <w:rFonts w:hint="default" w:ascii="Helvetica" w:hAnsi="Helvetica" w:eastAsia="Helvetica" w:cs="Helvetica"/>
          <w:i w:val="0"/>
          <w:iCs w:val="0"/>
          <w:caps w:val="0"/>
          <w:color w:val="212529"/>
          <w:spacing w:val="0"/>
          <w:sz w:val="32"/>
          <w:szCs w:val="32"/>
          <w:shd w:val="clear" w:fill="FFFFFF"/>
        </w:rPr>
        <w:t>2284.43</w:t>
      </w:r>
      <w:r>
        <w:rPr>
          <w:rFonts w:ascii="宋体" w:hAnsi="宋体" w:eastAsia="宋体" w:cs="宋体"/>
          <w:i w:val="0"/>
          <w:iCs w:val="0"/>
          <w:caps w:val="0"/>
          <w:color w:val="212529"/>
          <w:spacing w:val="0"/>
          <w:sz w:val="32"/>
          <w:szCs w:val="32"/>
          <w:shd w:val="clear" w:fill="FFFFFF"/>
        </w:rPr>
        <w:t>万元；对</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个公共专项资金开展绩效自评，涉及金额</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万元；对</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个项目开展了部门绩效评价，涉及金额</w:t>
      </w:r>
      <w:r>
        <w:rPr>
          <w:rFonts w:hint="default" w:ascii="Helvetica" w:hAnsi="Helvetica" w:eastAsia="Helvetica" w:cs="Helvetica"/>
          <w:i w:val="0"/>
          <w:iCs w:val="0"/>
          <w:caps w:val="0"/>
          <w:color w:val="212529"/>
          <w:spacing w:val="0"/>
          <w:sz w:val="32"/>
          <w:szCs w:val="32"/>
          <w:shd w:val="clear" w:fill="FFFFFF"/>
        </w:rPr>
        <w:t>0</w:t>
      </w:r>
      <w:r>
        <w:rPr>
          <w:rFonts w:ascii="宋体" w:hAnsi="宋体" w:eastAsia="宋体" w:cs="宋体"/>
          <w:i w:val="0"/>
          <w:iCs w:val="0"/>
          <w:caps w:val="0"/>
          <w:color w:val="212529"/>
          <w:spacing w:val="0"/>
          <w:sz w:val="32"/>
          <w:szCs w:val="32"/>
          <w:shd w:val="clear" w:fill="FFFFFF"/>
        </w:rPr>
        <w:t>万元。绩效自评（评价）报告详见附件。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rPr>
          <w:rFonts w:hint="default" w:ascii="Helvetica" w:hAnsi="Helvetica" w:eastAsia="Helvetica" w:cs="Helvetica"/>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hint="default" w:ascii="Helvetica" w:hAnsi="Helvetica" w:eastAsia="Helvetica" w:cs="Helvetica"/>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ascii="font-size:10.5pt;text-indent:32" w:hAnsi="font-size:10.5pt;text-indent:32" w:eastAsia="font-size:10.5pt;text-indent:32" w:cs="font-size:10.5pt;text-indent:32"/>
          <w:i w:val="0"/>
          <w:iCs w:val="0"/>
          <w:caps w:val="0"/>
          <w:color w:val="212529"/>
          <w:spacing w:val="0"/>
          <w:sz w:val="16"/>
          <w:szCs w:val="16"/>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第四部分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名词解释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财政拨款收入</w:t>
      </w:r>
      <w:r>
        <w:rPr>
          <w:rFonts w:ascii="宋体" w:hAnsi="宋体" w:eastAsia="宋体" w:cs="宋体"/>
          <w:i w:val="0"/>
          <w:iCs w:val="0"/>
          <w:caps w:val="0"/>
          <w:color w:val="212529"/>
          <w:spacing w:val="0"/>
          <w:kern w:val="0"/>
          <w:sz w:val="32"/>
          <w:szCs w:val="32"/>
          <w:shd w:val="clear" w:fill="FFFFFF"/>
          <w:lang w:val="en-US" w:eastAsia="zh-CN" w:bidi="ar"/>
        </w:rPr>
        <w:t>：指财政当年拨付的资金。包括一般公共预算财政拨款和政府性基金财政拨款。</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上级补助收入</w:t>
      </w:r>
      <w:r>
        <w:rPr>
          <w:rFonts w:ascii="宋体" w:hAnsi="宋体" w:eastAsia="宋体" w:cs="宋体"/>
          <w:i w:val="0"/>
          <w:iCs w:val="0"/>
          <w:caps w:val="0"/>
          <w:color w:val="212529"/>
          <w:spacing w:val="0"/>
          <w:kern w:val="0"/>
          <w:sz w:val="32"/>
          <w:szCs w:val="32"/>
          <w:shd w:val="clear" w:fill="FFFFFF"/>
          <w:lang w:val="en-US" w:eastAsia="zh-CN" w:bidi="ar"/>
        </w:rPr>
        <w:t>：指事业单位从主管部门和上级单位取得的非财政补助收入。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事业收入：</w:t>
      </w:r>
      <w:r>
        <w:rPr>
          <w:rFonts w:ascii="宋体" w:hAnsi="宋体" w:eastAsia="宋体" w:cs="宋体"/>
          <w:i w:val="0"/>
          <w:iCs w:val="0"/>
          <w:caps w:val="0"/>
          <w:color w:val="212529"/>
          <w:spacing w:val="0"/>
          <w:kern w:val="0"/>
          <w:sz w:val="32"/>
          <w:szCs w:val="32"/>
          <w:shd w:val="clear" w:fill="FFFFFF"/>
          <w:lang w:val="en-US" w:eastAsia="zh-CN" w:bidi="ar"/>
        </w:rPr>
        <w:t>指事业单位开展专业业务活动及辅助活动所取得的收入。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经营收入：</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指事业单位在专业业务活动及其辅助活动之外开展非独立核算经营活动取得的收入。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附属单位上缴收入</w:t>
      </w:r>
      <w:r>
        <w:rPr>
          <w:rFonts w:ascii="宋体" w:hAnsi="宋体" w:eastAsia="宋体" w:cs="宋体"/>
          <w:i w:val="0"/>
          <w:iCs w:val="0"/>
          <w:caps w:val="0"/>
          <w:color w:val="212529"/>
          <w:spacing w:val="0"/>
          <w:kern w:val="0"/>
          <w:sz w:val="32"/>
          <w:szCs w:val="32"/>
          <w:shd w:val="clear" w:fill="FFFFFF"/>
          <w:lang w:val="en-US" w:eastAsia="zh-CN" w:bidi="ar"/>
        </w:rPr>
        <w:t>：指事业单位附属独立核算单位按照有关规定上缴的收入。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其他收入</w:t>
      </w:r>
      <w:r>
        <w:rPr>
          <w:rFonts w:ascii="宋体" w:hAnsi="宋体" w:eastAsia="宋体" w:cs="宋体"/>
          <w:i w:val="0"/>
          <w:iCs w:val="0"/>
          <w:caps w:val="0"/>
          <w:color w:val="212529"/>
          <w:spacing w:val="0"/>
          <w:kern w:val="0"/>
          <w:sz w:val="32"/>
          <w:szCs w:val="32"/>
          <w:shd w:val="clear" w:fill="FFFFFF"/>
          <w:lang w:val="en-US" w:eastAsia="zh-CN" w:bidi="ar"/>
        </w:rPr>
        <w:t>：指除上述“财政拨款收入”、“事业收入”、“经营收入”等以外的收入。</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用事业基金弥补收支差额</w:t>
      </w:r>
      <w:r>
        <w:rPr>
          <w:rFonts w:ascii="宋体" w:hAnsi="宋体" w:eastAsia="宋体" w:cs="宋体"/>
          <w:i w:val="0"/>
          <w:iCs w:val="0"/>
          <w:caps w:val="0"/>
          <w:color w:val="212529"/>
          <w:spacing w:val="0"/>
          <w:kern w:val="0"/>
          <w:sz w:val="32"/>
          <w:szCs w:val="32"/>
          <w:shd w:val="clear" w:fill="FFFFFF"/>
          <w:lang w:val="en-US" w:eastAsia="zh-CN" w:bidi="ar"/>
        </w:rPr>
        <w:t>：指事业单位在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年初结转和结余</w:t>
      </w:r>
      <w:r>
        <w:rPr>
          <w:rFonts w:ascii="宋体" w:hAnsi="宋体" w:eastAsia="宋体" w:cs="宋体"/>
          <w:i w:val="0"/>
          <w:iCs w:val="0"/>
          <w:caps w:val="0"/>
          <w:color w:val="212529"/>
          <w:spacing w:val="0"/>
          <w:kern w:val="0"/>
          <w:sz w:val="32"/>
          <w:szCs w:val="32"/>
          <w:shd w:val="clear" w:fill="FFFFFF"/>
          <w:lang w:val="en-US" w:eastAsia="zh-CN" w:bidi="ar"/>
        </w:rPr>
        <w:t>：指以前年度尚未完成、结转到本年按有关规定继续使用的资金。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结余分配</w:t>
      </w:r>
      <w:r>
        <w:rPr>
          <w:rFonts w:ascii="宋体" w:hAnsi="宋体" w:eastAsia="宋体" w:cs="宋体"/>
          <w:i w:val="0"/>
          <w:iCs w:val="0"/>
          <w:caps w:val="0"/>
          <w:color w:val="212529"/>
          <w:spacing w:val="0"/>
          <w:kern w:val="0"/>
          <w:sz w:val="32"/>
          <w:szCs w:val="32"/>
          <w:shd w:val="clear" w:fill="FFFFFF"/>
          <w:lang w:val="en-US" w:eastAsia="zh-CN" w:bidi="ar"/>
        </w:rPr>
        <w:t>：指事业单位按规定从非财政补助结余中分配的事业基金和职工福利基金等。</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年末结转和结余</w:t>
      </w:r>
      <w:r>
        <w:rPr>
          <w:rFonts w:ascii="宋体" w:hAnsi="宋体" w:eastAsia="宋体" w:cs="宋体"/>
          <w:i w:val="0"/>
          <w:iCs w:val="0"/>
          <w:caps w:val="0"/>
          <w:color w:val="212529"/>
          <w:spacing w:val="0"/>
          <w:kern w:val="0"/>
          <w:sz w:val="32"/>
          <w:szCs w:val="32"/>
          <w:shd w:val="clear" w:fill="FFFFFF"/>
          <w:lang w:val="en-US" w:eastAsia="zh-CN" w:bidi="ar"/>
        </w:rPr>
        <w:t>：指本年度或以前年度预算安排、因客观条件发生变化无法按原计划实施，需要延迟到以后年度按有关规定继续使用的资金。</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基本支出</w:t>
      </w:r>
      <w:r>
        <w:rPr>
          <w:rFonts w:ascii="宋体" w:hAnsi="宋体" w:eastAsia="宋体" w:cs="宋体"/>
          <w:i w:val="0"/>
          <w:iCs w:val="0"/>
          <w:caps w:val="0"/>
          <w:color w:val="212529"/>
          <w:spacing w:val="0"/>
          <w:kern w:val="0"/>
          <w:sz w:val="32"/>
          <w:szCs w:val="32"/>
          <w:shd w:val="clear" w:fill="FFFFFF"/>
          <w:lang w:val="en-US" w:eastAsia="zh-CN" w:bidi="ar"/>
        </w:rPr>
        <w:t>：指为保障机构正常运转、完成日常工作任务而发生的人员支出和公用支出。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项目支出</w:t>
      </w:r>
      <w:r>
        <w:rPr>
          <w:rFonts w:ascii="宋体" w:hAnsi="宋体" w:eastAsia="宋体" w:cs="宋体"/>
          <w:i w:val="0"/>
          <w:iCs w:val="0"/>
          <w:caps w:val="0"/>
          <w:color w:val="212529"/>
          <w:spacing w:val="0"/>
          <w:kern w:val="0"/>
          <w:sz w:val="32"/>
          <w:szCs w:val="32"/>
          <w:shd w:val="clear" w:fill="FFFFFF"/>
          <w:lang w:val="en-US" w:eastAsia="zh-CN" w:bidi="ar"/>
        </w:rPr>
        <w:t>：指在基本支出之外为完成特定行政任务和事业发展目标所发生的支出。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经营支出</w:t>
      </w:r>
      <w:r>
        <w:rPr>
          <w:rFonts w:ascii="宋体" w:hAnsi="宋体" w:eastAsia="宋体" w:cs="宋体"/>
          <w:i w:val="0"/>
          <w:iCs w:val="0"/>
          <w:caps w:val="0"/>
          <w:color w:val="212529"/>
          <w:spacing w:val="0"/>
          <w:kern w:val="0"/>
          <w:sz w:val="32"/>
          <w:szCs w:val="32"/>
          <w:shd w:val="clear" w:fill="FFFFFF"/>
          <w:lang w:val="en-US" w:eastAsia="zh-CN" w:bidi="ar"/>
        </w:rPr>
        <w:t>：指事业单位在专业业务活动及其辅助活动之外开展非独立核算经营活动所发生的支出。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“三公”经费</w:t>
      </w:r>
      <w:r>
        <w:rPr>
          <w:rFonts w:ascii="宋体" w:hAnsi="宋体" w:eastAsia="宋体" w:cs="宋体"/>
          <w:i w:val="0"/>
          <w:iCs w:val="0"/>
          <w:caps w:val="0"/>
          <w:color w:val="212529"/>
          <w:spacing w:val="0"/>
          <w:kern w:val="0"/>
          <w:sz w:val="32"/>
          <w:szCs w:val="32"/>
          <w:shd w:val="clear" w:fill="FFFFFF"/>
          <w:lang w:val="en-US" w:eastAsia="zh-CN" w:bidi="ar"/>
        </w:rPr>
        <w:t>：按照党中央、国务院有关文件及部门预算管理有关规定，“三公”经费包括因公出国（境）费、公务用车购置及运行费和公务接待费。（1）因公出国（境）费，指单位工作人员公务出国（境）的住宿费、旅费、伙食补助费、杂费、培训费等支出。（2）公务用车购置及运行费，指单位公务用车购置费（含车辆购置税）及租用费、燃料费、维修费、过路过桥费、保险费等支出。（3）公务接待费，指单位按规定开支的各类公务接待（含外宾接待）支出。</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r>
        <w:rPr>
          <w:rFonts w:ascii="宋体" w:hAnsi="宋体" w:eastAsia="宋体" w:cs="宋体"/>
          <w:b/>
          <w:bCs/>
          <w:i w:val="0"/>
          <w:iCs w:val="0"/>
          <w:caps w:val="0"/>
          <w:color w:val="212529"/>
          <w:spacing w:val="0"/>
          <w:kern w:val="0"/>
          <w:sz w:val="32"/>
          <w:szCs w:val="32"/>
          <w:shd w:val="clear" w:fill="FFFFFF"/>
          <w:lang w:val="en-US" w:eastAsia="zh-CN" w:bidi="ar"/>
        </w:rPr>
        <w:t>机关运行经费</w:t>
      </w:r>
      <w:r>
        <w:rPr>
          <w:rFonts w:ascii="宋体" w:hAnsi="宋体" w:eastAsia="宋体" w:cs="宋体"/>
          <w:i w:val="0"/>
          <w:iCs w:val="0"/>
          <w:caps w:val="0"/>
          <w:color w:val="212529"/>
          <w:spacing w:val="0"/>
          <w:kern w:val="0"/>
          <w:sz w:val="32"/>
          <w:szCs w:val="32"/>
          <w:shd w:val="clear" w:fill="FFFFFF"/>
          <w:lang w:val="en-US" w:eastAsia="zh-CN" w:bidi="ar"/>
        </w:rPr>
        <w:t>：指为保障行政单位（含参照公务员法管理的事业单位）运行用于购买货物和服务的各项资金，包括办公及印刷费、邮电费、差旅费、会议费、福利费、日常维修费、专项材料及一般设备购置费、办公用房水电费、取暖费、物业管理费、公务用车运行维护费以及其他费用。</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36" w:lineRule="atLeast"/>
        <w:ind w:left="0" w:right="0" w:firstLine="643"/>
        <w:jc w:val="left"/>
        <w:rPr>
          <w:rFonts w:hint="default" w:ascii="Calibri" w:hAnsi="Calibri" w:cs="Calibri"/>
          <w:i w:val="0"/>
          <w:iCs w:val="0"/>
          <w:caps w:val="0"/>
          <w:color w:val="212529"/>
          <w:spacing w:val="0"/>
          <w:sz w:val="21"/>
          <w:szCs w:val="21"/>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ascii="宋体" w:hAnsi="宋体" w:eastAsia="宋体" w:cs="宋体"/>
          <w:b/>
          <w:bCs/>
          <w:i w:val="0"/>
          <w:iCs w:val="0"/>
          <w:caps w:val="0"/>
          <w:color w:val="212529"/>
          <w:spacing w:val="0"/>
          <w:kern w:val="0"/>
          <w:sz w:val="36"/>
          <w:szCs w:val="36"/>
          <w:shd w:val="clear" w:fill="FFFFFF"/>
          <w:lang w:val="en-US" w:eastAsia="zh-CN" w:bidi="ar"/>
        </w:rPr>
        <w:t>第五部分</w:t>
      </w:r>
      <w:r>
        <w:rPr>
          <w:rFonts w:hint="eastAsia" w:ascii="宋体" w:hAnsi="宋体" w:eastAsia="宋体" w:cs="宋体"/>
          <w:b/>
          <w:bCs/>
          <w:i w:val="0"/>
          <w:iCs w:val="0"/>
          <w:caps w:val="0"/>
          <w:color w:val="212529"/>
          <w:spacing w:val="0"/>
          <w:kern w:val="0"/>
          <w:sz w:val="36"/>
          <w:szCs w:val="36"/>
          <w:shd w:val="clear" w:fill="FFFFFF"/>
          <w:lang w:val="en-US" w:eastAsia="zh-CN" w:bidi="ar"/>
        </w:rPr>
        <w:t> </w:t>
      </w:r>
      <w:r>
        <w:rPr>
          <w:rFonts w:ascii="宋体" w:hAnsi="宋体" w:eastAsia="宋体" w:cs="宋体"/>
          <w:b/>
          <w:bCs/>
          <w:i w:val="0"/>
          <w:iCs w:val="0"/>
          <w:caps w:val="0"/>
          <w:color w:val="212529"/>
          <w:spacing w:val="0"/>
          <w:kern w:val="0"/>
          <w:sz w:val="36"/>
          <w:szCs w:val="36"/>
          <w:shd w:val="clear" w:fill="FFFFFF"/>
          <w:lang w:val="en-US" w:eastAsia="zh-CN" w:bidi="ar"/>
        </w:rPr>
        <w:t>附件</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instrText xml:space="preserve"> HYPERLINK "http://222.247.255.179:9001/home/downloadAttachment?attachGUID=85b66612ffbd4e7fb1d4949b6d24dac7" \t "http://222.247.255.179:9001/manager/_blank" </w:instrTex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32"/>
          <w:szCs w:val="32"/>
          <w:u w:val="none"/>
          <w:shd w:val="clear" w:fill="FFFFFF"/>
        </w:rPr>
        <w:t>2021年绩效自评报告.pdf</w: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end"/>
      </w:r>
      <w:r>
        <w:rPr>
          <w:rFonts w:hint="default" w:ascii="Helvetica" w:hAnsi="Helvetica" w:eastAsia="Helvetica" w:cs="Helvetica"/>
          <w:i w:val="0"/>
          <w:iCs w:val="0"/>
          <w:caps w:val="0"/>
          <w:color w:val="212529"/>
          <w:spacing w:val="0"/>
          <w:kern w:val="0"/>
          <w:sz w:val="32"/>
          <w:szCs w:val="32"/>
          <w:shd w:val="clear" w:fill="FFFFFF"/>
          <w:lang w:val="en-US" w:eastAsia="zh-CN" w:bidi="ar"/>
        </w:rPr>
        <w:br w:type="textWrapping"/>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begin"/>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instrText xml:space="preserve"> HYPERLINK "http://222.247.255.179:9001/home/downloadAttachment?attachGUID=8ca2b402f3ca456c8ada026d7b2d475d" \t "http://222.247.255.179:9001/manager/_blank" </w:instrTex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separate"/>
      </w:r>
      <w:r>
        <w:rPr>
          <w:rStyle w:val="6"/>
          <w:rFonts w:hint="default" w:ascii="Helvetica" w:hAnsi="Helvetica" w:eastAsia="Helvetica" w:cs="Helvetica"/>
          <w:i w:val="0"/>
          <w:iCs w:val="0"/>
          <w:caps w:val="0"/>
          <w:color w:val="333333"/>
          <w:spacing w:val="0"/>
          <w:sz w:val="32"/>
          <w:szCs w:val="32"/>
          <w:u w:val="none"/>
          <w:shd w:val="clear" w:fill="FFFFFF"/>
        </w:rPr>
        <w:t>2021年部门整体自评表.pdf</w:t>
      </w:r>
      <w:r>
        <w:rPr>
          <w:rFonts w:hint="default" w:ascii="Helvetica" w:hAnsi="Helvetica" w:eastAsia="Helvetica" w:cs="Helvetica"/>
          <w:i w:val="0"/>
          <w:iCs w:val="0"/>
          <w:caps w:val="0"/>
          <w:color w:val="333333"/>
          <w:spacing w:val="0"/>
          <w:kern w:val="0"/>
          <w:sz w:val="32"/>
          <w:szCs w:val="32"/>
          <w:u w:val="none"/>
          <w:shd w:val="clear" w:fill="FFFFFF"/>
          <w:lang w:val="en-US" w:eastAsia="zh-CN" w:bidi="ar"/>
        </w:rPr>
        <w:fldChar w:fldCharType="end"/>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Helvetica" w:hAnsi="Helvetica" w:eastAsia="Helvetica" w:cs="Helvetica"/>
          <w:i w:val="0"/>
          <w:iCs w:val="0"/>
          <w:caps w:val="0"/>
          <w:color w:val="212529"/>
          <w:spacing w:val="0"/>
          <w:sz w:val="21"/>
          <w:szCs w:val="21"/>
        </w:rPr>
      </w:pPr>
    </w:p>
    <w:p>
      <w:pPr>
        <w:keepNext w:val="0"/>
        <w:keepLines w:val="0"/>
        <w:widowControl/>
        <w:suppressLineNumbers w:val="0"/>
        <w:spacing w:before="0" w:beforeAutospacing="0" w:after="0" w:afterAutospacing="0"/>
        <w:ind w:left="0" w:right="0"/>
        <w:jc w:val="left"/>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Helvetica">
    <w:altName w:val="Arial"/>
    <w:panose1 w:val="00000000000000000000"/>
    <w:charset w:val="00"/>
    <w:family w:val="auto"/>
    <w:pitch w:val="default"/>
    <w:sig w:usb0="00000000" w:usb1="00000000" w:usb2="00000000" w:usb3="00000000" w:csb0="00000000" w:csb1="00000000"/>
  </w:font>
  <w:font w:name="font-size:10.5pt;text-indent:32">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font-size:10.5pt;margin-top:0pt">
    <w:altName w:val="Segoe Print"/>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ZjYjFlMzgxNDIwOTY2Y2RhZDhmMGUwOGM5MmMyY2QifQ=="/>
  </w:docVars>
  <w:rsids>
    <w:rsidRoot w:val="09DE4E3C"/>
    <w:rsid w:val="09DE4E3C"/>
    <w:rsid w:val="0D266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qFormat/>
    <w:uiPriority w:val="0"/>
    <w:rPr>
      <w:color w:val="0000FF"/>
      <w:u w:val="single"/>
    </w:rPr>
  </w:style>
  <w:style w:type="paragraph" w:customStyle="1" w:styleId="7">
    <w:name w:val="18"/>
    <w:basedOn w:val="1"/>
    <w:qFormat/>
    <w:uiPriority w:val="0"/>
    <w:pPr>
      <w:keepNext w:val="0"/>
      <w:keepLines w:val="0"/>
      <w:widowControl w:val="0"/>
      <w:suppressLineNumbers w:val="0"/>
      <w:spacing w:before="0" w:beforeAutospacing="0" w:after="0" w:afterAutospacing="0"/>
      <w:ind w:left="0" w:right="0"/>
      <w:jc w:val="both"/>
    </w:pPr>
    <w:rPr>
      <w:rFonts w:hint="eastAsia" w:ascii="等线" w:hAnsi="等线" w:eastAsia="等线" w:cs="Times New Roman"/>
      <w:kern w:val="2"/>
      <w:sz w:val="21"/>
      <w:szCs w:val="22"/>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43</Pages>
  <Words>13710</Words>
  <Characters>18705</Characters>
  <Lines>0</Lines>
  <Paragraphs>0</Paragraphs>
  <TotalTime>0</TotalTime>
  <ScaleCrop>false</ScaleCrop>
  <LinksUpToDate>false</LinksUpToDate>
  <CharactersWithSpaces>18728</CharactersWithSpaces>
  <Application>WPS Office_11.1.0.12650_F1E327BC-269C-435d-A152-05C5408002CA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2023-09-28T02:37:00Z</dcterms:created>
  <dc:creator>Administrator</dc:creator>
  <cp:lastModifiedBy>Administrator</cp:lastModifiedBy>
  <dcterms:modified xsi:type="dcterms:W3CDTF">2023-10-07T03:25:48Z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2052-11.1.0.12650</vt:lpwstr>
  </property>
  <property fmtid="{D5CDD505-2E9C-101B-9397-08002B2CF9AE}" pid="3" name="ICV">
    <vt:lpwstr>D58864B23C4B46A79F72930ED5DC4777</vt:lpwstr>
  </property>
</Properties>
</file>