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_GBK"/>
          <w:kern w:val="0"/>
          <w:sz w:val="36"/>
          <w:szCs w:val="36"/>
        </w:rPr>
        <w:t>部门整体支出绩效目标申报表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2017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长沙市望城区环境保护局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3053.26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2813.26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882.26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2171.0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240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依照法律和行政法规，对本辖区内环境保护工作实施统一的监督管理，防治污染和其他公害，保护和改善生活环境和生态环境，确保全县环境安全，促进经济和社会持续、协调、健康地发展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：贯彻落实责任。围绕贯彻市环委会要求，充分发挥区环委会牵头抓总作用，明确各级各部门生态环境保护责任，促进生态环境目标任务落实。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：提升环境质量。深入开展清霾行动，着重抓好燃煤整治、锅炉改造等工作，提升空气质量，使“长沙蓝”成为常态；大力开展碧水行动，抓好区域内马桥河、八曲河等流域整治，保障湘江水质安全。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目标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3：强化严管重罚。认真落实新《环保法》等法规要求，坚持严格执法与严格管理并重，严厉打击破坏生态环境的行为。重点抓好铜官循环基地、黑糜峰固废场、湘江库区的监管，确保全区生态环境安全。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目标4：推进农环整治。全面完成农村环境综合整治整区推进项目目标任务，对照考核验收标准，开展验收自查自评，重点抓好人工湿地建设质量管理，切实完成农环整治项目省市验收。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目标5：深化宣传教育。以新《环保法》等法规为重点，多载体、多形式、深层次开展宣传教育。切实加大环保宣传的力度和范围。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：明确各级各部门生态环境保护责任，促进生态环境目标任务落实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：深入开展清霾行动，着重抓好燃煤整治、锅炉改造等工作，提升空气质量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：大力开展碧水行动，抓好区域内马桥河、八曲河等流域整治，保障湘江水质安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全。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指标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4：严格执法，严厉打击破坏生态环境的行为。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指标5：全面完成农村环境综合整治整区推进项目目标任务，完成农环整治项目省市验收。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指标6：加大环保宣传的力度和范围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指标1：督促重点污染物排放单位完善环保设施，确保达标排放，促进经济持续健康发展。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指标2：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通过农村环境综合整治整区推进</w:t>
            </w:r>
            <w:r>
              <w:rPr>
                <w:rFonts w:hint="eastAsia"/>
                <w:kern w:val="0"/>
                <w:sz w:val="20"/>
                <w:szCs w:val="20"/>
              </w:rPr>
              <w:t>发挥示范效应，促进区域环境质量的明显改善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加大宣传力度，居民环保意识增强</w:t>
            </w:r>
          </w:p>
          <w:p>
            <w:pPr>
              <w:widowControl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实时动态进行环境质量监测并及时发布环境质量信息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，确保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环境空气质量优良率；出入境河流断面和饮用水源的水质达标率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杨李</w:t>
      </w:r>
      <w:r>
        <w:rPr>
          <w:kern w:val="0"/>
          <w:szCs w:val="21"/>
        </w:rPr>
        <w:t xml:space="preserve">      </w:t>
      </w: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>88075199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2017.2.17</w:t>
      </w:r>
    </w:p>
    <w:p>
      <w:pPr>
        <w:widowControl/>
        <w:spacing w:line="54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D0473"/>
    <w:rsid w:val="397D0473"/>
    <w:rsid w:val="7CE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2017-11-10T07:18:00Z</dcterms:created>
  <dc:creator>Administrator</dc:creator>
  <cp:lastModifiedBy>Administrator</cp:lastModifiedBy>
  <dcterms:modified xsi:type="dcterms:W3CDTF">2017-11-10T07:26:37Z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