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w:t>
      </w:r>
    </w:p>
    <w:p>
      <w:pPr>
        <w:spacing w:line="500" w:lineRule="exact"/>
        <w:jc w:val="left"/>
        <w:rPr>
          <w:rFonts w:ascii="仿宋_GB2312" w:hAnsi="仿宋_GB2312" w:eastAsia="仿宋_GB2312" w:cs="仿宋_GB2312"/>
          <w:kern w:val="0"/>
          <w:sz w:val="30"/>
          <w:szCs w:val="30"/>
        </w:rPr>
      </w:pPr>
    </w:p>
    <w:p>
      <w:pPr>
        <w:spacing w:line="500" w:lineRule="exact"/>
        <w:jc w:val="center"/>
        <w:rPr>
          <w:rFonts w:eastAsia="楷体_GB2312"/>
          <w:kern w:val="0"/>
          <w:sz w:val="32"/>
          <w:szCs w:val="32"/>
        </w:rPr>
      </w:pPr>
      <w:r>
        <w:rPr>
          <w:rFonts w:hint="eastAsia" w:ascii="方正小标宋简体" w:hAnsi="方正小标宋简体" w:eastAsia="方正小标宋简体" w:cs="方正小标宋简体"/>
          <w:kern w:val="0"/>
          <w:sz w:val="44"/>
          <w:szCs w:val="44"/>
        </w:rPr>
        <w:t>望城区</w:t>
      </w:r>
      <w:r>
        <w:rPr>
          <w:rFonts w:ascii="方正小标宋简体" w:hAnsi="方正小标宋简体" w:eastAsia="方正小标宋简体" w:cs="方正小标宋简体"/>
          <w:kern w:val="0"/>
          <w:sz w:val="44"/>
          <w:szCs w:val="44"/>
        </w:rPr>
        <w:t>2019</w:t>
      </w:r>
      <w:r>
        <w:rPr>
          <w:rFonts w:hint="eastAsia" w:ascii="方正小标宋简体" w:hAnsi="方正小标宋简体" w:eastAsia="方正小标宋简体" w:cs="方正小标宋简体"/>
          <w:kern w:val="0"/>
          <w:sz w:val="44"/>
          <w:szCs w:val="44"/>
        </w:rPr>
        <w:t>年专项资金绩效目标申报表</w:t>
      </w:r>
      <w:r>
        <w:rPr>
          <w:rFonts w:eastAsia="Times New Roman"/>
          <w:kern w:val="0"/>
          <w:sz w:val="44"/>
          <w:szCs w:val="44"/>
        </w:rPr>
        <w:br w:type="textWrapping"/>
      </w:r>
    </w:p>
    <w:p>
      <w:pPr>
        <w:widowControl/>
        <w:jc w:val="left"/>
        <w:rPr>
          <w:kern w:val="0"/>
          <w:sz w:val="20"/>
          <w:szCs w:val="20"/>
        </w:rPr>
      </w:pPr>
      <w:r>
        <w:rPr>
          <w:rFonts w:hint="eastAsia"/>
          <w:kern w:val="0"/>
          <w:sz w:val="20"/>
          <w:szCs w:val="20"/>
        </w:rPr>
        <w:t>填报单位（盖章）</w:t>
      </w:r>
    </w:p>
    <w:tbl>
      <w:tblPr>
        <w:tblStyle w:val="2"/>
        <w:tblW w:w="9520" w:type="dxa"/>
        <w:jc w:val="center"/>
        <w:tblInd w:w="0" w:type="dxa"/>
        <w:tblLayout w:type="fixed"/>
        <w:tblCellMar>
          <w:top w:w="0" w:type="dxa"/>
          <w:left w:w="108" w:type="dxa"/>
          <w:bottom w:w="0" w:type="dxa"/>
          <w:right w:w="108" w:type="dxa"/>
        </w:tblCellMar>
      </w:tblPr>
      <w:tblGrid>
        <w:gridCol w:w="710"/>
        <w:gridCol w:w="20"/>
        <w:gridCol w:w="730"/>
        <w:gridCol w:w="1847"/>
        <w:gridCol w:w="513"/>
        <w:gridCol w:w="2727"/>
        <w:gridCol w:w="439"/>
        <w:gridCol w:w="1541"/>
        <w:gridCol w:w="993"/>
      </w:tblGrid>
      <w:tr>
        <w:tblPrEx>
          <w:tblLayout w:type="fixed"/>
          <w:tblCellMar>
            <w:top w:w="0" w:type="dxa"/>
            <w:left w:w="108" w:type="dxa"/>
            <w:bottom w:w="0" w:type="dxa"/>
            <w:right w:w="108" w:type="dxa"/>
          </w:tblCellMar>
        </w:tblPrEx>
        <w:trPr>
          <w:trHeight w:val="518"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专项名称</w:t>
            </w:r>
          </w:p>
        </w:tc>
        <w:tc>
          <w:tcPr>
            <w:tcW w:w="236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环境监测及环境执法经费</w:t>
            </w:r>
          </w:p>
        </w:tc>
        <w:tc>
          <w:tcPr>
            <w:tcW w:w="272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专项属性</w:t>
            </w:r>
          </w:p>
        </w:tc>
        <w:tc>
          <w:tcPr>
            <w:tcW w:w="2973"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延续专项</w:t>
            </w:r>
            <w:r>
              <w:rPr>
                <w:kern w:val="0"/>
                <w:szCs w:val="21"/>
              </w:rPr>
              <w:t>□</w:t>
            </w:r>
            <w:r>
              <w:rPr>
                <w:rFonts w:eastAsia="仿宋_GB2312"/>
                <w:sz w:val="32"/>
                <w:szCs w:val="32"/>
              </w:rPr>
              <w:t>√</w:t>
            </w:r>
            <w:r>
              <w:rPr>
                <w:kern w:val="0"/>
                <w:szCs w:val="21"/>
              </w:rPr>
              <w:t xml:space="preserve">     </w:t>
            </w:r>
            <w:r>
              <w:rPr>
                <w:rFonts w:hint="eastAsia" w:ascii="宋体" w:hAnsi="宋体"/>
                <w:kern w:val="0"/>
                <w:szCs w:val="21"/>
              </w:rPr>
              <w:t>新增专项</w:t>
            </w:r>
            <w:r>
              <w:rPr>
                <w:kern w:val="0"/>
                <w:szCs w:val="21"/>
              </w:rPr>
              <w:t xml:space="preserve">□    </w:t>
            </w:r>
          </w:p>
        </w:tc>
      </w:tr>
      <w:tr>
        <w:tblPrEx>
          <w:tblLayout w:type="fixed"/>
          <w:tblCellMar>
            <w:top w:w="0" w:type="dxa"/>
            <w:left w:w="108" w:type="dxa"/>
            <w:bottom w:w="0" w:type="dxa"/>
            <w:right w:w="108" w:type="dxa"/>
          </w:tblCellMar>
        </w:tblPrEx>
        <w:trPr>
          <w:trHeight w:val="55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部门名称</w:t>
            </w:r>
          </w:p>
        </w:tc>
        <w:tc>
          <w:tcPr>
            <w:tcW w:w="236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c>
          <w:tcPr>
            <w:tcW w:w="272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资金总额（万元）</w:t>
            </w:r>
          </w:p>
        </w:tc>
        <w:tc>
          <w:tcPr>
            <w:tcW w:w="2973"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130</w:t>
            </w:r>
          </w:p>
        </w:tc>
      </w:tr>
      <w:tr>
        <w:tblPrEx>
          <w:tblLayout w:type="fixed"/>
          <w:tblCellMar>
            <w:top w:w="0" w:type="dxa"/>
            <w:left w:w="108" w:type="dxa"/>
            <w:bottom w:w="0" w:type="dxa"/>
            <w:right w:w="108" w:type="dxa"/>
          </w:tblCellMar>
        </w:tblPrEx>
        <w:trPr>
          <w:trHeight w:val="690"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部门相应职能职责概述</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区环境监测站以新环境保护法的精神为指导，围绕区委、区政府下达的环境质量目标，扎实开展环境质量监测、专项环境监测、污染源监测，旨在为全区环境保护提供监测保障。</w:t>
            </w:r>
          </w:p>
        </w:tc>
      </w:tr>
      <w:tr>
        <w:tblPrEx>
          <w:tblLayout w:type="fixed"/>
          <w:tblCellMar>
            <w:top w:w="0" w:type="dxa"/>
            <w:left w:w="108" w:type="dxa"/>
            <w:bottom w:w="0" w:type="dxa"/>
            <w:right w:w="108" w:type="dxa"/>
          </w:tblCellMar>
        </w:tblPrEx>
        <w:trPr>
          <w:trHeight w:val="700"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专项立项</w:t>
            </w:r>
          </w:p>
          <w:p>
            <w:pPr>
              <w:widowControl/>
              <w:spacing w:line="280" w:lineRule="exact"/>
              <w:jc w:val="center"/>
              <w:rPr>
                <w:rFonts w:ascii="黑体" w:eastAsia="黑体"/>
                <w:kern w:val="0"/>
                <w:szCs w:val="21"/>
              </w:rPr>
            </w:pPr>
            <w:r>
              <w:rPr>
                <w:rFonts w:hint="eastAsia" w:ascii="黑体" w:eastAsia="黑体"/>
                <w:kern w:val="0"/>
                <w:szCs w:val="21"/>
              </w:rPr>
              <w:t>依据</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szCs w:val="21"/>
              </w:rPr>
              <w:t>1.</w:t>
            </w:r>
            <w:r>
              <w:rPr>
                <w:rFonts w:hint="eastAsia"/>
                <w:kern w:val="0"/>
                <w:szCs w:val="21"/>
              </w:rPr>
              <w:t>依据国家环境保护总局（关于印发《全国环境监测站建设标准》的通知）环发</w:t>
            </w:r>
            <w:r>
              <w:rPr>
                <w:kern w:val="0"/>
                <w:szCs w:val="21"/>
              </w:rPr>
              <w:t>[2007]56</w:t>
            </w:r>
            <w:r>
              <w:rPr>
                <w:rFonts w:hint="eastAsia"/>
                <w:kern w:val="0"/>
                <w:szCs w:val="21"/>
              </w:rPr>
              <w:t>号　；</w:t>
            </w:r>
          </w:p>
          <w:p>
            <w:pPr>
              <w:widowControl/>
              <w:spacing w:line="280" w:lineRule="exact"/>
              <w:jc w:val="center"/>
              <w:rPr>
                <w:kern w:val="0"/>
                <w:szCs w:val="21"/>
              </w:rPr>
            </w:pPr>
            <w:r>
              <w:rPr>
                <w:kern w:val="0"/>
                <w:szCs w:val="21"/>
              </w:rPr>
              <w:t>2.</w:t>
            </w:r>
            <w:r>
              <w:rPr>
                <w:rFonts w:hint="eastAsia"/>
                <w:kern w:val="0"/>
                <w:szCs w:val="21"/>
              </w:rPr>
              <w:t>长沙市环境监测中心站关于继续开展地表水监测及集中式饮用水源地水质监测工作的通知</w:t>
            </w:r>
          </w:p>
        </w:tc>
      </w:tr>
      <w:tr>
        <w:tblPrEx>
          <w:tblLayout w:type="fixed"/>
          <w:tblCellMar>
            <w:top w:w="0" w:type="dxa"/>
            <w:left w:w="108" w:type="dxa"/>
            <w:bottom w:w="0" w:type="dxa"/>
            <w:right w:w="108" w:type="dxa"/>
          </w:tblCellMar>
        </w:tblPrEx>
        <w:trPr>
          <w:trHeight w:val="480" w:hRule="atLeast"/>
          <w:jc w:val="center"/>
        </w:trPr>
        <w:tc>
          <w:tcPr>
            <w:tcW w:w="1460" w:type="dxa"/>
            <w:gridSpan w:val="3"/>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专项实施进度计划</w:t>
            </w:r>
          </w:p>
        </w:tc>
        <w:tc>
          <w:tcPr>
            <w:tcW w:w="1847"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专项实施内容</w:t>
            </w:r>
          </w:p>
        </w:tc>
        <w:tc>
          <w:tcPr>
            <w:tcW w:w="367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计划开始时间</w:t>
            </w: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计划完成时间</w:t>
            </w:r>
          </w:p>
        </w:tc>
      </w:tr>
      <w:tr>
        <w:tblPrEx>
          <w:tblLayout w:type="fixed"/>
          <w:tblCellMar>
            <w:top w:w="0" w:type="dxa"/>
            <w:left w:w="108" w:type="dxa"/>
            <w:bottom w:w="0" w:type="dxa"/>
            <w:right w:w="108" w:type="dxa"/>
          </w:tblCellMar>
        </w:tblPrEx>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84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kern w:val="0"/>
                <w:szCs w:val="21"/>
                <w:lang w:eastAsia="zh-CN"/>
              </w:rPr>
            </w:pPr>
            <w:r>
              <w:rPr>
                <w:kern w:val="0"/>
                <w:szCs w:val="21"/>
              </w:rPr>
              <w:t>1</w:t>
            </w:r>
            <w:r>
              <w:rPr>
                <w:rFonts w:hint="eastAsia" w:ascii="宋体" w:hAnsi="宋体"/>
                <w:kern w:val="0"/>
                <w:szCs w:val="21"/>
              </w:rPr>
              <w:t>、</w:t>
            </w:r>
            <w:r>
              <w:rPr>
                <w:rFonts w:hint="eastAsia" w:ascii="宋体" w:hAnsi="宋体"/>
                <w:kern w:val="0"/>
                <w:szCs w:val="21"/>
                <w:lang w:eastAsia="zh-CN"/>
              </w:rPr>
              <w:t>环境监察</w:t>
            </w:r>
            <w:r>
              <w:rPr>
                <w:rFonts w:hint="eastAsia" w:ascii="宋体" w:hAnsi="宋体"/>
                <w:kern w:val="0"/>
                <w:szCs w:val="21"/>
              </w:rPr>
              <w:t>执法经费</w:t>
            </w:r>
            <w:r>
              <w:rPr>
                <w:rFonts w:hint="eastAsia" w:ascii="宋体" w:hAnsi="宋体"/>
                <w:kern w:val="0"/>
                <w:szCs w:val="21"/>
                <w:lang w:eastAsia="zh-CN"/>
              </w:rPr>
              <w:t>及环境监测站临聘</w:t>
            </w:r>
            <w:r>
              <w:rPr>
                <w:rFonts w:hint="eastAsia" w:ascii="宋体" w:hAnsi="宋体"/>
                <w:kern w:val="0"/>
                <w:szCs w:val="21"/>
              </w:rPr>
              <w:t>人员</w:t>
            </w:r>
            <w:r>
              <w:rPr>
                <w:rFonts w:hint="eastAsia" w:ascii="宋体" w:hAnsi="宋体"/>
                <w:kern w:val="0"/>
                <w:szCs w:val="21"/>
                <w:lang w:eastAsia="zh-CN"/>
              </w:rPr>
              <w:t>经费</w:t>
            </w:r>
          </w:p>
        </w:tc>
        <w:tc>
          <w:tcPr>
            <w:tcW w:w="367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2019.01.01</w:t>
            </w:r>
            <w:r>
              <w:rPr>
                <w:rFonts w:hint="eastAsia"/>
                <w:kern w:val="0"/>
                <w:szCs w:val="21"/>
              </w:rPr>
              <w:t>　</w:t>
            </w: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2019.12.31</w:t>
            </w:r>
            <w:r>
              <w:rPr>
                <w:rFonts w:hint="eastAsia"/>
                <w:kern w:val="0"/>
                <w:szCs w:val="21"/>
              </w:rPr>
              <w:t>　</w:t>
            </w:r>
          </w:p>
        </w:tc>
      </w:tr>
      <w:tr>
        <w:tblPrEx>
          <w:tblLayout w:type="fixed"/>
          <w:tblCellMar>
            <w:top w:w="0" w:type="dxa"/>
            <w:left w:w="108" w:type="dxa"/>
            <w:bottom w:w="0" w:type="dxa"/>
            <w:right w:w="108" w:type="dxa"/>
          </w:tblCellMar>
        </w:tblPrEx>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84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kern w:val="0"/>
                <w:szCs w:val="21"/>
                <w:lang w:eastAsia="zh-CN"/>
              </w:rPr>
            </w:pPr>
            <w:r>
              <w:rPr>
                <w:kern w:val="0"/>
                <w:szCs w:val="21"/>
              </w:rPr>
              <w:t>2</w:t>
            </w:r>
            <w:r>
              <w:rPr>
                <w:rFonts w:hint="eastAsia" w:ascii="宋体" w:hAnsi="宋体"/>
                <w:kern w:val="0"/>
                <w:szCs w:val="21"/>
              </w:rPr>
              <w:t>、</w:t>
            </w:r>
            <w:r>
              <w:rPr>
                <w:rFonts w:hint="eastAsia" w:ascii="宋体" w:hAnsi="宋体"/>
                <w:kern w:val="0"/>
                <w:szCs w:val="21"/>
                <w:lang w:eastAsia="zh-CN"/>
              </w:rPr>
              <w:t>办公经费</w:t>
            </w:r>
          </w:p>
        </w:tc>
        <w:tc>
          <w:tcPr>
            <w:tcW w:w="367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2019.01.01</w:t>
            </w:r>
            <w:r>
              <w:rPr>
                <w:rFonts w:hint="eastAsia"/>
                <w:kern w:val="0"/>
                <w:szCs w:val="21"/>
              </w:rPr>
              <w:t>　</w:t>
            </w: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2019.12.31</w:t>
            </w:r>
            <w:r>
              <w:rPr>
                <w:rFonts w:hint="eastAsia"/>
                <w:kern w:val="0"/>
                <w:szCs w:val="21"/>
              </w:rPr>
              <w:t>　</w:t>
            </w:r>
          </w:p>
        </w:tc>
      </w:tr>
      <w:tr>
        <w:tblPrEx>
          <w:tblLayout w:type="fixed"/>
          <w:tblCellMar>
            <w:top w:w="0" w:type="dxa"/>
            <w:left w:w="108" w:type="dxa"/>
            <w:bottom w:w="0" w:type="dxa"/>
            <w:right w:w="108" w:type="dxa"/>
          </w:tblCellMar>
        </w:tblPrEx>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847"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3</w:t>
            </w:r>
            <w:r>
              <w:rPr>
                <w:rFonts w:hint="eastAsia"/>
                <w:kern w:val="0"/>
                <w:szCs w:val="21"/>
              </w:rPr>
              <w:t>、监测站仪器设备维修维护费</w:t>
            </w:r>
          </w:p>
        </w:tc>
        <w:tc>
          <w:tcPr>
            <w:tcW w:w="367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2019.01.01</w:t>
            </w:r>
            <w:r>
              <w:rPr>
                <w:rFonts w:hint="eastAsia"/>
                <w:kern w:val="0"/>
                <w:szCs w:val="21"/>
              </w:rPr>
              <w:t>　</w:t>
            </w: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2019.12.31</w:t>
            </w:r>
            <w:r>
              <w:rPr>
                <w:rFonts w:hint="eastAsia"/>
                <w:kern w:val="0"/>
                <w:szCs w:val="21"/>
              </w:rPr>
              <w:t>　</w:t>
            </w:r>
          </w:p>
        </w:tc>
      </w:tr>
      <w:tr>
        <w:tblPrEx>
          <w:tblLayout w:type="fixed"/>
          <w:tblCellMar>
            <w:top w:w="0" w:type="dxa"/>
            <w:left w:w="108" w:type="dxa"/>
            <w:bottom w:w="0" w:type="dxa"/>
            <w:right w:w="108" w:type="dxa"/>
          </w:tblCellMar>
        </w:tblPrEx>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847"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4</w:t>
            </w:r>
            <w:r>
              <w:rPr>
                <w:rFonts w:hint="eastAsia"/>
                <w:kern w:val="0"/>
                <w:szCs w:val="21"/>
              </w:rPr>
              <w:t>、实验室耗材费</w:t>
            </w:r>
          </w:p>
        </w:tc>
        <w:tc>
          <w:tcPr>
            <w:tcW w:w="367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2019.01.01</w:t>
            </w:r>
            <w:r>
              <w:rPr>
                <w:rFonts w:hint="eastAsia"/>
                <w:kern w:val="0"/>
                <w:szCs w:val="21"/>
              </w:rPr>
              <w:t>　</w:t>
            </w: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2019.12.31</w:t>
            </w:r>
            <w:r>
              <w:rPr>
                <w:rFonts w:hint="eastAsia"/>
                <w:kern w:val="0"/>
                <w:szCs w:val="21"/>
              </w:rPr>
              <w:t>　</w:t>
            </w:r>
          </w:p>
        </w:tc>
      </w:tr>
      <w:tr>
        <w:tblPrEx>
          <w:tblLayout w:type="fixed"/>
          <w:tblCellMar>
            <w:top w:w="0" w:type="dxa"/>
            <w:left w:w="108" w:type="dxa"/>
            <w:bottom w:w="0" w:type="dxa"/>
            <w:right w:w="108" w:type="dxa"/>
          </w:tblCellMar>
        </w:tblPrEx>
        <w:trPr>
          <w:trHeight w:val="392"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847"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5</w:t>
            </w:r>
            <w:r>
              <w:rPr>
                <w:rFonts w:hint="eastAsia"/>
                <w:kern w:val="0"/>
                <w:szCs w:val="21"/>
              </w:rPr>
              <w:t>、其他监测用品费用</w:t>
            </w:r>
          </w:p>
        </w:tc>
        <w:tc>
          <w:tcPr>
            <w:tcW w:w="367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2019.01.01</w:t>
            </w:r>
            <w:r>
              <w:rPr>
                <w:rFonts w:hint="eastAsia"/>
                <w:kern w:val="0"/>
                <w:szCs w:val="21"/>
              </w:rPr>
              <w:t>　</w:t>
            </w: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2019.12.31</w:t>
            </w:r>
            <w:r>
              <w:rPr>
                <w:rFonts w:hint="eastAsia"/>
                <w:kern w:val="0"/>
                <w:szCs w:val="21"/>
              </w:rPr>
              <w:t>　</w:t>
            </w:r>
          </w:p>
        </w:tc>
      </w:tr>
      <w:tr>
        <w:tblPrEx>
          <w:tblLayout w:type="fixed"/>
          <w:tblCellMar>
            <w:top w:w="0" w:type="dxa"/>
            <w:left w:w="108" w:type="dxa"/>
            <w:bottom w:w="0" w:type="dxa"/>
            <w:right w:w="108" w:type="dxa"/>
          </w:tblCellMar>
        </w:tblPrEx>
        <w:trPr>
          <w:trHeight w:val="392" w:hRule="atLeast"/>
          <w:jc w:val="center"/>
        </w:trPr>
        <w:tc>
          <w:tcPr>
            <w:tcW w:w="1460" w:type="dxa"/>
            <w:gridSpan w:val="3"/>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84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kern w:val="0"/>
                <w:szCs w:val="21"/>
                <w:lang w:val="en-US" w:eastAsia="zh-CN"/>
              </w:rPr>
            </w:pPr>
            <w:r>
              <w:rPr>
                <w:rFonts w:hint="eastAsia"/>
                <w:kern w:val="0"/>
                <w:szCs w:val="21"/>
                <w:lang w:val="en-US" w:eastAsia="zh-CN"/>
              </w:rPr>
              <w:t>6、公务用车运行及维护费</w:t>
            </w:r>
          </w:p>
        </w:tc>
        <w:tc>
          <w:tcPr>
            <w:tcW w:w="367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2019.01.01</w:t>
            </w:r>
            <w:r>
              <w:rPr>
                <w:rFonts w:hint="eastAsia"/>
                <w:kern w:val="0"/>
                <w:szCs w:val="21"/>
              </w:rPr>
              <w:t>　</w:t>
            </w: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2019.12.31</w:t>
            </w:r>
            <w:r>
              <w:rPr>
                <w:rFonts w:hint="eastAsia"/>
                <w:kern w:val="0"/>
                <w:szCs w:val="21"/>
              </w:rPr>
              <w:t>　</w:t>
            </w:r>
          </w:p>
        </w:tc>
      </w:tr>
      <w:tr>
        <w:tblPrEx>
          <w:tblLayout w:type="fixed"/>
          <w:tblCellMar>
            <w:top w:w="0" w:type="dxa"/>
            <w:left w:w="108" w:type="dxa"/>
            <w:bottom w:w="0" w:type="dxa"/>
            <w:right w:w="108" w:type="dxa"/>
          </w:tblCellMar>
        </w:tblPrEx>
        <w:trPr>
          <w:trHeight w:val="662"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专项长期绩效目标</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lang w:eastAsia="zh-CN"/>
              </w:rPr>
              <w:t>开展各类执法行动、确保</w:t>
            </w:r>
            <w:r>
              <w:rPr>
                <w:rFonts w:hint="eastAsia"/>
                <w:kern w:val="0"/>
                <w:szCs w:val="21"/>
              </w:rPr>
              <w:t>环境空气质量优良率；出入境河流断面和饮用水源的水质达标率。</w:t>
            </w:r>
          </w:p>
        </w:tc>
      </w:tr>
      <w:tr>
        <w:tblPrEx>
          <w:tblLayout w:type="fixed"/>
          <w:tblCellMar>
            <w:top w:w="0" w:type="dxa"/>
            <w:left w:w="108" w:type="dxa"/>
            <w:bottom w:w="0" w:type="dxa"/>
            <w:right w:w="108" w:type="dxa"/>
          </w:tblCellMar>
        </w:tblPrEx>
        <w:trPr>
          <w:trHeight w:val="714"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专项年度绩效目标</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环境空气质量逐年转好；河流断面水质逐年改善。</w:t>
            </w:r>
          </w:p>
        </w:tc>
      </w:tr>
      <w:tr>
        <w:tblPrEx>
          <w:tblLayout w:type="fixed"/>
          <w:tblCellMar>
            <w:top w:w="0" w:type="dxa"/>
            <w:left w:w="108" w:type="dxa"/>
            <w:bottom w:w="0" w:type="dxa"/>
            <w:right w:w="108" w:type="dxa"/>
          </w:tblCellMar>
        </w:tblPrEx>
        <w:trPr>
          <w:trHeight w:val="313" w:hRule="atLeast"/>
          <w:jc w:val="center"/>
        </w:trPr>
        <w:tc>
          <w:tcPr>
            <w:tcW w:w="71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专项年度绩效指标</w:t>
            </w:r>
          </w:p>
        </w:tc>
        <w:tc>
          <w:tcPr>
            <w:tcW w:w="7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一级指标</w:t>
            </w:r>
          </w:p>
        </w:tc>
        <w:tc>
          <w:tcPr>
            <w:tcW w:w="1847"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二级指标</w:t>
            </w:r>
          </w:p>
        </w:tc>
        <w:tc>
          <w:tcPr>
            <w:tcW w:w="32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指标内容</w:t>
            </w:r>
          </w:p>
        </w:tc>
        <w:tc>
          <w:tcPr>
            <w:tcW w:w="19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指标值</w:t>
            </w: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备注</w:t>
            </w:r>
          </w:p>
        </w:tc>
      </w:tr>
      <w:tr>
        <w:tblPrEx>
          <w:tblLayout w:type="fixed"/>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产出指标</w:t>
            </w:r>
          </w:p>
        </w:tc>
        <w:tc>
          <w:tcPr>
            <w:tcW w:w="1847"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数量指标</w:t>
            </w:r>
          </w:p>
        </w:tc>
        <w:tc>
          <w:tcPr>
            <w:tcW w:w="32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对全区企业进行监督性监测　</w:t>
            </w:r>
          </w:p>
        </w:tc>
        <w:tc>
          <w:tcPr>
            <w:tcW w:w="198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区域内工业企业</w:t>
            </w:r>
          </w:p>
        </w:tc>
        <w:tc>
          <w:tcPr>
            <w:tcW w:w="993"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847"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质量指标</w:t>
            </w:r>
          </w:p>
        </w:tc>
        <w:tc>
          <w:tcPr>
            <w:tcW w:w="32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环境空气质量优良率；出入境河流断面和饮用水源的水质达标率</w:t>
            </w:r>
          </w:p>
        </w:tc>
        <w:tc>
          <w:tcPr>
            <w:tcW w:w="198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达到绩效考核要求</w:t>
            </w:r>
          </w:p>
        </w:tc>
        <w:tc>
          <w:tcPr>
            <w:tcW w:w="993"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847"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时效指标</w:t>
            </w:r>
          </w:p>
        </w:tc>
        <w:tc>
          <w:tcPr>
            <w:tcW w:w="32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常规水质环境质量监测　</w:t>
            </w:r>
          </w:p>
        </w:tc>
        <w:tc>
          <w:tcPr>
            <w:tcW w:w="198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每月月初</w:t>
            </w:r>
          </w:p>
        </w:tc>
        <w:tc>
          <w:tcPr>
            <w:tcW w:w="993"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847"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成本指标</w:t>
            </w:r>
          </w:p>
        </w:tc>
        <w:tc>
          <w:tcPr>
            <w:tcW w:w="32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规范实验室管理</w:t>
            </w:r>
          </w:p>
        </w:tc>
        <w:tc>
          <w:tcPr>
            <w:tcW w:w="198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节约成本</w:t>
            </w:r>
          </w:p>
        </w:tc>
        <w:tc>
          <w:tcPr>
            <w:tcW w:w="993"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Layout w:type="fixed"/>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效益指标</w:t>
            </w:r>
          </w:p>
        </w:tc>
        <w:tc>
          <w:tcPr>
            <w:tcW w:w="1847"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经济效益指标</w:t>
            </w:r>
          </w:p>
        </w:tc>
        <w:tc>
          <w:tcPr>
            <w:tcW w:w="32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加强监督监测，及时发现企业违法排污情况</w:t>
            </w:r>
          </w:p>
        </w:tc>
        <w:tc>
          <w:tcPr>
            <w:tcW w:w="198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节约治理成本</w:t>
            </w:r>
          </w:p>
        </w:tc>
        <w:tc>
          <w:tcPr>
            <w:tcW w:w="993"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847"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社会效益指标</w:t>
            </w:r>
          </w:p>
        </w:tc>
        <w:tc>
          <w:tcPr>
            <w:tcW w:w="32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实时动态进行环境质量监测并及时发布环境质量信息</w:t>
            </w:r>
          </w:p>
        </w:tc>
        <w:tc>
          <w:tcPr>
            <w:tcW w:w="198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达到绩效考核要求</w:t>
            </w:r>
          </w:p>
        </w:tc>
        <w:tc>
          <w:tcPr>
            <w:tcW w:w="993"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847"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生态效益指标</w:t>
            </w:r>
          </w:p>
        </w:tc>
        <w:tc>
          <w:tcPr>
            <w:tcW w:w="32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按相关要求，对区域内水、气、声、土进行监测</w:t>
            </w:r>
          </w:p>
        </w:tc>
        <w:tc>
          <w:tcPr>
            <w:tcW w:w="198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达到绩效考核要求</w:t>
            </w:r>
          </w:p>
        </w:tc>
        <w:tc>
          <w:tcPr>
            <w:tcW w:w="993"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349"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847"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可持续影响指标</w:t>
            </w:r>
          </w:p>
        </w:tc>
        <w:tc>
          <w:tcPr>
            <w:tcW w:w="32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持续增强环境</w:t>
            </w:r>
            <w:r>
              <w:rPr>
                <w:rFonts w:hint="eastAsia"/>
                <w:kern w:val="0"/>
                <w:szCs w:val="21"/>
                <w:lang w:eastAsia="zh-CN"/>
              </w:rPr>
              <w:t>监察、</w:t>
            </w:r>
            <w:r>
              <w:rPr>
                <w:rFonts w:hint="eastAsia"/>
                <w:kern w:val="0"/>
                <w:szCs w:val="21"/>
              </w:rPr>
              <w:t>监测能力建设和经费保障</w:t>
            </w:r>
          </w:p>
        </w:tc>
        <w:tc>
          <w:tcPr>
            <w:tcW w:w="198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达到相关文件的三级站建设要求</w:t>
            </w:r>
          </w:p>
        </w:tc>
        <w:tc>
          <w:tcPr>
            <w:tcW w:w="993"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847"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社会公众或服务对象满意度指标</w:t>
            </w:r>
          </w:p>
        </w:tc>
        <w:tc>
          <w:tcPr>
            <w:tcW w:w="32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满意　</w:t>
            </w:r>
          </w:p>
        </w:tc>
        <w:tc>
          <w:tcPr>
            <w:tcW w:w="198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100%</w:t>
            </w:r>
          </w:p>
        </w:tc>
        <w:tc>
          <w:tcPr>
            <w:tcW w:w="993"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1842"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w:t>
            </w:r>
          </w:p>
          <w:p>
            <w:pPr>
              <w:widowControl/>
              <w:spacing w:line="280" w:lineRule="exact"/>
              <w:jc w:val="center"/>
              <w:rPr>
                <w:rFonts w:eastAsia="黑体"/>
                <w:kern w:val="0"/>
                <w:szCs w:val="21"/>
              </w:rPr>
            </w:pPr>
            <w:r>
              <w:rPr>
                <w:rFonts w:hint="eastAsia" w:eastAsia="黑体"/>
                <w:kern w:val="0"/>
                <w:szCs w:val="21"/>
              </w:rPr>
              <w:t>保障措施</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rPr>
                <w:rFonts w:ascii="宋体"/>
                <w:szCs w:val="21"/>
              </w:rPr>
            </w:pPr>
            <w:r>
              <w:rPr>
                <w:rFonts w:hint="eastAsia" w:ascii="宋体" w:hAnsi="宋体"/>
                <w:szCs w:val="21"/>
              </w:rPr>
              <w:t>为确保专项实施：</w:t>
            </w:r>
          </w:p>
          <w:p>
            <w:pPr>
              <w:widowControl/>
              <w:spacing w:line="280" w:lineRule="exact"/>
              <w:rPr>
                <w:rFonts w:ascii="宋体"/>
                <w:szCs w:val="21"/>
              </w:rPr>
            </w:pPr>
            <w:r>
              <w:rPr>
                <w:rFonts w:ascii="宋体" w:hAnsi="宋体"/>
                <w:szCs w:val="21"/>
              </w:rPr>
              <w:t>1.</w:t>
            </w:r>
            <w:r>
              <w:rPr>
                <w:rFonts w:hint="eastAsia" w:ascii="宋体" w:hAnsi="宋体"/>
                <w:szCs w:val="21"/>
              </w:rPr>
              <w:t>规范运行实验室质量管理体系，确保环境监测行为和数据科学合法有效；</w:t>
            </w:r>
          </w:p>
          <w:p>
            <w:pPr>
              <w:widowControl/>
              <w:spacing w:line="280" w:lineRule="exact"/>
              <w:rPr>
                <w:rFonts w:ascii="宋体"/>
                <w:szCs w:val="21"/>
              </w:rPr>
            </w:pPr>
            <w:r>
              <w:rPr>
                <w:rFonts w:ascii="宋体" w:hAnsi="宋体"/>
                <w:szCs w:val="21"/>
              </w:rPr>
              <w:t>2.</w:t>
            </w:r>
            <w:r>
              <w:rPr>
                <w:rFonts w:hint="eastAsia" w:ascii="宋体" w:hAnsi="宋体"/>
                <w:szCs w:val="21"/>
              </w:rPr>
              <w:t>每年年初编制上一年度环境质量报告书，对全区水、气、声、土壤、农村环境进行总结；</w:t>
            </w:r>
          </w:p>
          <w:p>
            <w:pPr>
              <w:widowControl/>
              <w:spacing w:line="280" w:lineRule="exact"/>
              <w:rPr>
                <w:kern w:val="0"/>
                <w:szCs w:val="21"/>
              </w:rPr>
            </w:pPr>
            <w:r>
              <w:rPr>
                <w:rFonts w:ascii="宋体" w:hAnsi="宋体"/>
                <w:szCs w:val="21"/>
              </w:rPr>
              <w:t>3.</w:t>
            </w:r>
            <w:r>
              <w:rPr>
                <w:rFonts w:hint="eastAsia" w:ascii="宋体" w:hAnsi="宋体"/>
                <w:szCs w:val="21"/>
              </w:rPr>
              <w:t>规范</w:t>
            </w:r>
            <w:r>
              <w:rPr>
                <w:rFonts w:hint="eastAsia" w:ascii="宋体" w:hAnsi="宋体"/>
                <w:kern w:val="0"/>
                <w:szCs w:val="21"/>
              </w:rPr>
              <w:t>行政和技术管理，节约实验室管理及运行成本。</w:t>
            </w:r>
          </w:p>
        </w:tc>
      </w:tr>
      <w:tr>
        <w:tblPrEx>
          <w:tblLayout w:type="fixed"/>
          <w:tblCellMar>
            <w:top w:w="0" w:type="dxa"/>
            <w:left w:w="108" w:type="dxa"/>
            <w:bottom w:w="0" w:type="dxa"/>
            <w:right w:w="108" w:type="dxa"/>
          </w:tblCellMar>
        </w:tblPrEx>
        <w:trPr>
          <w:trHeight w:val="1628"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主管部门审核意见</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right"/>
              <w:rPr>
                <w:kern w:val="0"/>
                <w:szCs w:val="21"/>
              </w:rPr>
            </w:pPr>
          </w:p>
          <w:p>
            <w:pPr>
              <w:widowControl/>
              <w:spacing w:line="280" w:lineRule="exact"/>
              <w:ind w:right="420"/>
              <w:jc w:val="right"/>
              <w:rPr>
                <w:kern w:val="0"/>
                <w:szCs w:val="21"/>
              </w:rPr>
            </w:pPr>
          </w:p>
          <w:p>
            <w:pPr>
              <w:widowControl/>
              <w:spacing w:line="280" w:lineRule="exact"/>
              <w:ind w:right="420"/>
              <w:jc w:val="right"/>
              <w:rPr>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firstLine="6405" w:firstLineChars="3050"/>
              <w:rPr>
                <w:rFonts w:eastAsia="仿宋_GB2312"/>
                <w:sz w:val="24"/>
              </w:rPr>
            </w:pPr>
            <w:r>
              <w:rPr>
                <w:rFonts w:hint="eastAsia"/>
                <w:kern w:val="0"/>
                <w:szCs w:val="21"/>
              </w:rPr>
              <w:t>（盖章）</w:t>
            </w:r>
            <w:r>
              <w:rPr>
                <w:kern w:val="0"/>
                <w:szCs w:val="21"/>
              </w:rPr>
              <w:t xml:space="preserve">  </w:t>
            </w:r>
          </w:p>
        </w:tc>
      </w:tr>
      <w:tr>
        <w:tblPrEx>
          <w:tblLayout w:type="fixed"/>
          <w:tblCellMar>
            <w:top w:w="0" w:type="dxa"/>
            <w:left w:w="108" w:type="dxa"/>
            <w:bottom w:w="0" w:type="dxa"/>
            <w:right w:w="108" w:type="dxa"/>
          </w:tblCellMar>
        </w:tblPrEx>
        <w:trPr>
          <w:trHeight w:val="1848" w:hRule="atLeast"/>
          <w:jc w:val="center"/>
        </w:trPr>
        <w:tc>
          <w:tcPr>
            <w:tcW w:w="730"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财政部门审核意见</w:t>
            </w:r>
          </w:p>
        </w:tc>
        <w:tc>
          <w:tcPr>
            <w:tcW w:w="730" w:type="dxa"/>
            <w:tcBorders>
              <w:top w:val="single" w:color="auto" w:sz="4" w:space="0"/>
              <w:left w:val="single" w:color="auto" w:sz="4" w:space="0"/>
              <w:bottom w:val="single" w:color="auto" w:sz="6" w:space="0"/>
              <w:right w:val="single" w:color="auto" w:sz="4" w:space="0"/>
            </w:tcBorders>
            <w:vAlign w:val="center"/>
          </w:tcPr>
          <w:p>
            <w:pPr>
              <w:widowControl/>
              <w:spacing w:line="280" w:lineRule="exact"/>
              <w:jc w:val="center"/>
              <w:rPr>
                <w:rFonts w:eastAsia="黑体"/>
                <w:kern w:val="0"/>
                <w:szCs w:val="21"/>
              </w:rPr>
            </w:pPr>
            <w:r>
              <w:rPr>
                <w:rFonts w:hint="eastAsia"/>
                <w:kern w:val="0"/>
                <w:szCs w:val="21"/>
              </w:rPr>
              <w:t>业务科室</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right"/>
              <w:rPr>
                <w:kern w:val="0"/>
                <w:szCs w:val="21"/>
              </w:rPr>
            </w:pPr>
          </w:p>
          <w:p>
            <w:pPr>
              <w:widowControl/>
              <w:spacing w:line="280" w:lineRule="exact"/>
              <w:ind w:right="420"/>
              <w:jc w:val="right"/>
              <w:rPr>
                <w:kern w:val="0"/>
                <w:szCs w:val="21"/>
              </w:rPr>
            </w:pPr>
          </w:p>
          <w:p>
            <w:pPr>
              <w:widowControl/>
              <w:spacing w:line="280" w:lineRule="exact"/>
              <w:ind w:right="420"/>
              <w:jc w:val="right"/>
              <w:rPr>
                <w:kern w:val="0"/>
                <w:szCs w:val="21"/>
              </w:rPr>
            </w:pPr>
          </w:p>
          <w:p>
            <w:pPr>
              <w:widowControl/>
              <w:spacing w:line="280" w:lineRule="exact"/>
              <w:ind w:right="420"/>
              <w:jc w:val="right"/>
              <w:rPr>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right="420"/>
              <w:jc w:val="right"/>
              <w:rPr>
                <w:kern w:val="0"/>
                <w:szCs w:val="21"/>
              </w:rPr>
            </w:pPr>
            <w:r>
              <w:rPr>
                <w:rFonts w:hint="eastAsia"/>
                <w:kern w:val="0"/>
                <w:szCs w:val="21"/>
              </w:rPr>
              <w:t>（盖章）</w:t>
            </w:r>
            <w:r>
              <w:rPr>
                <w:kern w:val="0"/>
                <w:szCs w:val="21"/>
              </w:rPr>
              <w:t xml:space="preserve">                                                       </w:t>
            </w:r>
          </w:p>
        </w:tc>
      </w:tr>
      <w:tr>
        <w:tblPrEx>
          <w:tblLayout w:type="fixed"/>
          <w:tblCellMar>
            <w:top w:w="0" w:type="dxa"/>
            <w:left w:w="108" w:type="dxa"/>
            <w:bottom w:w="0" w:type="dxa"/>
            <w:right w:w="108" w:type="dxa"/>
          </w:tblCellMar>
        </w:tblPrEx>
        <w:trPr>
          <w:trHeight w:val="2011" w:hRule="atLeast"/>
          <w:jc w:val="center"/>
        </w:trPr>
        <w:tc>
          <w:tcPr>
            <w:tcW w:w="730" w:type="dxa"/>
            <w:gridSpan w:val="2"/>
            <w:vMerge w:val="continue"/>
            <w:tcBorders>
              <w:left w:val="single" w:color="auto" w:sz="4" w:space="0"/>
              <w:right w:val="single" w:color="auto" w:sz="4" w:space="0"/>
            </w:tcBorders>
            <w:vAlign w:val="center"/>
          </w:tcPr>
          <w:p>
            <w:pPr>
              <w:widowControl/>
              <w:spacing w:line="280" w:lineRule="exact"/>
              <w:jc w:val="center"/>
              <w:rPr>
                <w:rFonts w:eastAsia="黑体"/>
                <w:kern w:val="0"/>
                <w:szCs w:val="21"/>
              </w:rPr>
            </w:pPr>
          </w:p>
        </w:tc>
        <w:tc>
          <w:tcPr>
            <w:tcW w:w="730"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黑体"/>
                <w:kern w:val="0"/>
                <w:szCs w:val="21"/>
              </w:rPr>
            </w:pPr>
            <w:r>
              <w:rPr>
                <w:rFonts w:hint="eastAsia"/>
                <w:kern w:val="0"/>
                <w:szCs w:val="21"/>
              </w:rPr>
              <w:t>预算科</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right"/>
              <w:rPr>
                <w:kern w:val="0"/>
                <w:szCs w:val="21"/>
              </w:rPr>
            </w:pPr>
            <w:r>
              <w:rPr>
                <w:kern w:val="0"/>
                <w:szCs w:val="21"/>
              </w:rPr>
              <w:t xml:space="preserve">                                                                                </w:t>
            </w: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r>
        <w:tblPrEx>
          <w:tblLayout w:type="fixed"/>
          <w:tblCellMar>
            <w:top w:w="0" w:type="dxa"/>
            <w:left w:w="108" w:type="dxa"/>
            <w:bottom w:w="0" w:type="dxa"/>
            <w:right w:w="108" w:type="dxa"/>
          </w:tblCellMar>
        </w:tblPrEx>
        <w:trPr>
          <w:trHeight w:val="1778" w:hRule="atLeast"/>
          <w:jc w:val="center"/>
        </w:trPr>
        <w:tc>
          <w:tcPr>
            <w:tcW w:w="730"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p>
        </w:tc>
        <w:tc>
          <w:tcPr>
            <w:tcW w:w="730" w:type="dxa"/>
            <w:tcBorders>
              <w:top w:val="single" w:color="auto" w:sz="6"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kern w:val="0"/>
                <w:szCs w:val="21"/>
              </w:rPr>
              <w:t>绩效评价科</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center"/>
              <w:rPr>
                <w:kern w:val="0"/>
                <w:szCs w:val="21"/>
              </w:rPr>
            </w:pPr>
            <w:r>
              <w:rPr>
                <w:kern w:val="0"/>
                <w:szCs w:val="21"/>
              </w:rPr>
              <w:t xml:space="preserve">                                                         </w:t>
            </w:r>
          </w:p>
          <w:p>
            <w:pPr>
              <w:widowControl/>
              <w:spacing w:line="280" w:lineRule="exact"/>
              <w:ind w:right="420"/>
              <w:jc w:val="right"/>
              <w:rPr>
                <w:kern w:val="0"/>
                <w:szCs w:val="21"/>
              </w:rPr>
            </w:pPr>
            <w:r>
              <w:rPr>
                <w:kern w:val="0"/>
                <w:szCs w:val="21"/>
              </w:rPr>
              <w:t xml:space="preserve"> </w:t>
            </w: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bl>
    <w:p>
      <w:pPr>
        <w:widowControl/>
        <w:jc w:val="left"/>
        <w:rPr>
          <w:kern w:val="0"/>
          <w:szCs w:val="21"/>
        </w:rPr>
      </w:pPr>
    </w:p>
    <w:p>
      <w:pPr>
        <w:widowControl/>
        <w:jc w:val="left"/>
        <w:rPr>
          <w:kern w:val="0"/>
          <w:szCs w:val="21"/>
        </w:rPr>
      </w:pPr>
      <w:r>
        <w:rPr>
          <w:rFonts w:hint="eastAsia"/>
          <w:kern w:val="0"/>
          <w:szCs w:val="21"/>
        </w:rPr>
        <w:t>填报人：罗丹</w:t>
      </w:r>
      <w:r>
        <w:rPr>
          <w:kern w:val="0"/>
          <w:szCs w:val="21"/>
        </w:rPr>
        <w:tab/>
      </w:r>
      <w:r>
        <w:rPr>
          <w:kern w:val="0"/>
          <w:szCs w:val="21"/>
        </w:rPr>
        <w:t xml:space="preserve">           </w:t>
      </w:r>
      <w:r>
        <w:rPr>
          <w:rFonts w:hint="eastAsia"/>
          <w:kern w:val="0"/>
          <w:szCs w:val="21"/>
        </w:rPr>
        <w:t>联系电话：</w:t>
      </w:r>
      <w:r>
        <w:rPr>
          <w:kern w:val="0"/>
          <w:szCs w:val="21"/>
        </w:rPr>
        <w:t xml:space="preserve">18670052023              </w:t>
      </w:r>
      <w:r>
        <w:rPr>
          <w:rFonts w:hint="eastAsia"/>
          <w:kern w:val="0"/>
          <w:szCs w:val="21"/>
        </w:rPr>
        <w:t>填报日期</w:t>
      </w:r>
      <w:r>
        <w:rPr>
          <w:kern w:val="0"/>
          <w:szCs w:val="21"/>
        </w:rPr>
        <w:t>2018.09,10</w:t>
      </w:r>
    </w:p>
    <w:p>
      <w:pPr>
        <w:spacing w:beforeLines="50" w:line="540" w:lineRule="exac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BA04FB8"/>
    <w:rsid w:val="002D2F14"/>
    <w:rsid w:val="00502D1B"/>
    <w:rsid w:val="005F4A9E"/>
    <w:rsid w:val="005F6112"/>
    <w:rsid w:val="006527BE"/>
    <w:rsid w:val="00675A69"/>
    <w:rsid w:val="008014DF"/>
    <w:rsid w:val="009610B7"/>
    <w:rsid w:val="00AE29F5"/>
    <w:rsid w:val="00C653BE"/>
    <w:rsid w:val="00DE3777"/>
    <w:rsid w:val="08B12976"/>
    <w:rsid w:val="401F4CA7"/>
    <w:rsid w:val="6BA04FB8"/>
    <w:rsid w:val="6D53502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6</Pages>
  <Words>385</Words>
  <Characters>2199</Characters>
  <Lines>0</Lines>
  <Paragraphs>0</Paragraphs>
  <TotalTime>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2018-09-10T05:09:00Z</dcterms:created>
  <dc:creator>杨李</dc:creator>
  <cp:lastModifiedBy>杨李</cp:lastModifiedBy>
  <dcterms:modified xsi:type="dcterms:W3CDTF">2019-04-08T04:03:56Z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