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仿宋" w:eastAsia="方正小标宋简体" w:cs="宋体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 w:val="0"/>
          <w:bCs/>
          <w:color w:val="auto"/>
          <w:kern w:val="0"/>
          <w:sz w:val="36"/>
          <w:szCs w:val="36"/>
          <w:lang w:eastAsia="zh-CN"/>
        </w:rPr>
        <w:t>长沙市望城区义务</w:t>
      </w:r>
      <w:r>
        <w:rPr>
          <w:rFonts w:hint="eastAsia" w:ascii="方正小标宋简体" w:hAnsi="仿宋" w:eastAsia="方正小标宋简体" w:cs="宋体"/>
          <w:b w:val="0"/>
          <w:bCs/>
          <w:color w:val="auto"/>
          <w:kern w:val="0"/>
          <w:sz w:val="36"/>
          <w:szCs w:val="36"/>
        </w:rPr>
        <w:t>教育优质均衡发展主要指标</w:t>
      </w:r>
    </w:p>
    <w:p>
      <w:pPr>
        <w:widowControl/>
        <w:spacing w:line="440" w:lineRule="exact"/>
        <w:jc w:val="center"/>
        <w:rPr>
          <w:rFonts w:ascii="方正小标宋简体" w:hAnsi="仿宋" w:eastAsia="方正小标宋简体" w:cs="宋体"/>
          <w:b/>
          <w:color w:val="auto"/>
          <w:kern w:val="0"/>
          <w:sz w:val="36"/>
          <w:szCs w:val="36"/>
        </w:rPr>
      </w:pPr>
    </w:p>
    <w:tbl>
      <w:tblPr>
        <w:tblStyle w:val="4"/>
        <w:tblW w:w="134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"/>
        <w:gridCol w:w="1591"/>
        <w:gridCol w:w="1739"/>
        <w:gridCol w:w="678"/>
        <w:gridCol w:w="1378"/>
        <w:gridCol w:w="1514"/>
        <w:gridCol w:w="1351"/>
        <w:gridCol w:w="990"/>
        <w:gridCol w:w="622"/>
        <w:gridCol w:w="937"/>
        <w:gridCol w:w="622"/>
        <w:gridCol w:w="937"/>
        <w:gridCol w:w="6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tblHeader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指标名称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督导评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估标准</w:t>
            </w:r>
          </w:p>
        </w:tc>
        <w:tc>
          <w:tcPr>
            <w:tcW w:w="49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2020年基期值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2021年</w:t>
            </w:r>
            <w:r>
              <w:rPr>
                <w:rStyle w:val="6"/>
                <w:rFonts w:hint="eastAsia" w:ascii="仿宋_GB2312" w:eastAsia="仿宋_GB2312"/>
                <w:b/>
                <w:bCs/>
                <w:color w:val="auto"/>
                <w:sz w:val="18"/>
                <w:szCs w:val="18"/>
                <w:lang w:val="en-US" w:eastAsia="zh-CN"/>
              </w:rPr>
              <w:t>目标值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2022年</w:t>
            </w:r>
            <w:r>
              <w:rPr>
                <w:rStyle w:val="6"/>
                <w:rFonts w:hint="eastAsia" w:ascii="仿宋_GB2312" w:eastAsia="仿宋_GB2312"/>
                <w:b/>
                <w:bCs/>
                <w:color w:val="auto"/>
                <w:sz w:val="18"/>
                <w:szCs w:val="18"/>
                <w:lang w:val="en-US" w:eastAsia="zh-CN"/>
              </w:rPr>
              <w:t>目标值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2023年目标值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tblHeader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4921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达标学校数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达标率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达标学校数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达标率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达标学校数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b/>
                <w:bCs/>
                <w:color w:val="auto"/>
                <w:sz w:val="18"/>
                <w:szCs w:val="18"/>
              </w:rPr>
              <w:t>达标率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每百名学生拥有高于规定学历教师数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小学4.2人以上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达标学校数：86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达标率：96.6%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初中5.3人以上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达标学校数：29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达标率：96.6%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每百名学生拥有县级以上骨干教师数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小学、初中均达到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1人以上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达标学校数：14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未达标学校数：75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15.7%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36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40.4%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72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80.9%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达标学校数：18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60%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24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85.7%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每百名学生拥有体育、艺术（美术、音乐）专任教师数</w:t>
            </w: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小学、初中均达到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0.9人以上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达标学校数：68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未达标学校数：21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76.4%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89.9%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达标学校数：13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未达标学校数：17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43.3%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25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83.3%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生均教学及辅助用房面积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小学4.5平方米以上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达标学校数：50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未达标学校数：39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56.1%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65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73%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78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87.6%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初中5.8平方米以上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未达标学校数：25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16.6%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20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66.6%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25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83.3%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生均体育运动场馆面积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小学7.5平方米以上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达标学校数：52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未达标学校数：37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58.4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70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78.7%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89.9%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初中10.2平方米以上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达标学校数：12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未达标学校数：18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40%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25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83.3%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28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93.3%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生均教学仪器设备值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小学2000元以上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达标学校数：48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未达标学校数：41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53.9%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70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78.7%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89.9%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初中2500元以上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达标学校数量：7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未达标学校数：23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23.3%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60%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每百名学生拥有网络多媒体教室数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小学2.3间以上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小学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达标学校数：63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未达标学校数：26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70.8%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89.9%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初中2.4间以上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达标学校数：21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未达标学校数：9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达标率：</w:t>
            </w:r>
            <w:r>
              <w:rPr>
                <w:rFonts w:hint="eastAsia" w:ascii="仿宋_GB2312" w:hAnsi="宋体" w:eastAsia="仿宋_GB2312" w:cs="宋体"/>
                <w:color w:val="auto"/>
                <w:sz w:val="18"/>
                <w:szCs w:val="18"/>
              </w:rPr>
              <w:t>70.5%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28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93.3%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1005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小学、初中配备音乐、美术专用教室</w:t>
            </w: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12个班级配备音乐、美术专用教室1间以上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小学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达标学校数:51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未达标学校数：38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达标率：57.3%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65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73%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89.9%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89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达标学校数：25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未达标学校数：5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达标率：</w:t>
            </w:r>
            <w:r>
              <w:rPr>
                <w:rStyle w:val="6"/>
                <w:rFonts w:hint="default" w:ascii="仿宋_GB2312" w:eastAsia="仿宋_GB2312"/>
                <w:color w:val="auto"/>
                <w:sz w:val="18"/>
                <w:szCs w:val="18"/>
              </w:rPr>
              <w:t>83.3%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93.3%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学校规模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不超过2000人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小学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达标学校数：73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未达标学校数：5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达标率：93.5%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75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96.2%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77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98.7%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78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不超过2000人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达标学校数：16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未达标学校数：1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达标率：94.1%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94.1%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color w:val="auto"/>
              </w:rPr>
            </w:pPr>
            <w:r>
              <w:rPr>
                <w:rStyle w:val="6"/>
                <w:rFonts w:hint="default" w:ascii="仿宋_GB2312" w:hAnsi="仿宋_GB2312" w:eastAsia="仿宋_GB2312"/>
                <w:color w:val="auto"/>
                <w:sz w:val="18"/>
                <w:szCs w:val="18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不超过2500人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九年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一贯制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达标学校数：8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未达标学校数：3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达标率：72.7%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81.8%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90.9%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小学初中班额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不超过45人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小学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达标班级数：721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未达标班级数：674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达标率：51.7%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976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1185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84.9%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1395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不超过50人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达标班级数：365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未达标班级数：65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达标率：84.9%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387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90%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408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95%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430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100%</w:t>
            </w:r>
          </w:p>
        </w:tc>
      </w:tr>
    </w:tbl>
    <w:p>
      <w:pPr>
        <w:widowControl/>
        <w:spacing w:line="440" w:lineRule="exact"/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注：1.以上10项指标为全国义务教育优质均衡发展督导评估的主要指标，评估时全区所有学校都必须达到标准。</w:t>
      </w:r>
    </w:p>
    <w:p>
      <w:pPr>
        <w:widowControl/>
        <w:spacing w:line="440" w:lineRule="exact"/>
        <w:ind w:firstLine="240" w:firstLineChars="100"/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587" w:right="1701" w:bottom="1474" w:left="141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equalWidth="0" w:num="1">
            <w:col w:w="8306"/>
          </w:cols>
          <w:rtlGutter w:val="0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2.表中的小学数包括九年一贯制学校小学部，初中数包括九年一贯制学校初中部。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9C872D0"/>
    <w:rsid w:val="09C8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2022-09-26T01:30:00Z</dcterms:created>
  <dc:creator>沙上有印</dc:creator>
  <cp:lastModifiedBy>沙上有印</cp:lastModifiedBy>
  <dcterms:modified xsi:type="dcterms:W3CDTF">2022-09-26T01:30:37Z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A86FEAECDC3944A19FFB24B8CBAE35C4</vt:lpwstr>
  </property>
</Properties>
</file>