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rPr>
      </w:pPr>
      <w:r>
        <w:rPr>
          <w:rFonts w:hint="eastAsia"/>
          <w:color w:val="000000"/>
        </w:rPr>
        <w:t>校外培训监管</w:t>
      </w:r>
      <w:bookmarkStart w:id="0" w:name="_Toc530407465"/>
      <w:bookmarkStart w:id="1" w:name="_Toc530649256"/>
      <w:r>
        <w:rPr>
          <w:rFonts w:hint="eastAsia"/>
          <w:color w:val="000000"/>
        </w:rPr>
        <w:t>行政处罚决定书</w:t>
      </w:r>
      <w:bookmarkEnd w:id="0"/>
      <w:bookmarkEnd w:id="1"/>
    </w:p>
    <w:p>
      <w:pPr>
        <w:spacing w:line="500" w:lineRule="exact"/>
        <w:ind w:firstLine="480"/>
        <w:rPr>
          <w:rFonts w:ascii="仿宋_GB2312" w:eastAsia="仿宋_GB2312"/>
          <w:color w:val="000000"/>
          <w:sz w:val="30"/>
          <w:szCs w:val="30"/>
        </w:rPr>
      </w:pPr>
      <w:r>
        <w:rPr>
          <w:rFonts w:hint="eastAsia"/>
          <w:color w:val="000000"/>
        </w:rPr>
        <w:t xml:space="preserve">                                   </w:t>
      </w:r>
      <w:r>
        <w:rPr>
          <w:rFonts w:hint="eastAsia"/>
          <w:color w:val="000000"/>
          <w:lang w:val="en-US" w:eastAsia="zh-CN"/>
        </w:rPr>
        <w:t>望教</w:t>
      </w:r>
      <w:r>
        <w:rPr>
          <w:rFonts w:hint="eastAsia"/>
          <w:color w:val="000000"/>
        </w:rPr>
        <w:t>罚字〔</w:t>
      </w:r>
      <w:r>
        <w:rPr>
          <w:rFonts w:hint="eastAsia"/>
          <w:color w:val="000000"/>
          <w:lang w:val="en-US" w:eastAsia="zh-CN"/>
        </w:rPr>
        <w:t>2022</w:t>
      </w:r>
      <w:r>
        <w:rPr>
          <w:rFonts w:hint="eastAsia"/>
          <w:color w:val="000000"/>
        </w:rPr>
        <w:t>〕第</w:t>
      </w:r>
      <w:r>
        <w:rPr>
          <w:rFonts w:hint="eastAsia"/>
          <w:color w:val="000000"/>
          <w:lang w:val="en-US" w:eastAsia="zh-CN"/>
        </w:rPr>
        <w:t>11</w:t>
      </w:r>
      <w:r>
        <w:rPr>
          <w:rFonts w:hint="eastAsia"/>
          <w:color w:val="000000"/>
        </w:rPr>
        <w:t>号</w:t>
      </w:r>
    </w:p>
    <w:p>
      <w:pPr>
        <w:spacing w:line="360" w:lineRule="auto"/>
        <w:ind w:left="324" w:leftChars="135" w:firstLine="55" w:firstLineChars="23"/>
        <w:rPr>
          <w:b/>
          <w:bCs/>
          <w:color w:val="000000"/>
        </w:rPr>
      </w:pPr>
      <w: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53340</wp:posOffset>
                </wp:positionV>
                <wp:extent cx="5189220" cy="0"/>
                <wp:effectExtent l="0" t="9525" r="11430" b="9525"/>
                <wp:wrapNone/>
                <wp:docPr id="1" name="直接箭头连接符 1"/>
                <wp:cNvGraphicFramePr/>
                <a:graphic xmlns:a="http://schemas.openxmlformats.org/drawingml/2006/main">
                  <a:graphicData uri="http://schemas.microsoft.com/office/word/2010/wordprocessingShape">
                    <wps:wsp>
                      <wps:cNvCnPr/>
                      <wps:spPr>
                        <a:xfrm>
                          <a:off x="0" y="0"/>
                          <a:ext cx="518922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85pt;margin-top:4.2pt;height:0pt;width:408.6pt;z-index:251659264;mso-width-relative:page;mso-height-relative:page;" filled="f" stroked="t" coordsize="21600,21600" o:gfxdata="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KL+2P0gAAAAYBAAAPAAAAAAAAAAEAIAAA&#10;ADgAAABkcnMvZG93bnJldi54bWxQSwECFAAUAAAACACHTuJAl0IjkPwBAADtAwAADgAAAAAAAAAB&#10;ACAAAAA3AQAAZHJzL2Uyb0RvYy54bWxQSwUGAAAAAAYABgBZAQAApQUAAAAA&#10;">
                <v:fill on="f" focussize="0,0"/>
                <v:stroke weight="1.5pt" color="#000000" joinstyle="round"/>
                <v:imagedata o:title=""/>
                <o:lock v:ext="edit" aspectratio="f"/>
              </v:shape>
            </w:pict>
          </mc:Fallback>
        </mc:AlternateConten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eastAsia="宋体"/>
          <w:bCs/>
          <w:color w:val="000000"/>
          <w:lang w:eastAsia="zh-CN"/>
        </w:rPr>
      </w:pPr>
      <w:r>
        <w:rPr>
          <w:rFonts w:hint="eastAsia"/>
          <w:bCs/>
          <w:color w:val="000000"/>
        </w:rPr>
        <w:t>当事人名称或姓名：长沙市望城区学成培训学校有限公司</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eastAsia="宋体"/>
          <w:color w:val="000000"/>
          <w:u w:val="none"/>
          <w:lang w:val="en-US" w:eastAsia="zh-CN"/>
        </w:rPr>
      </w:pPr>
      <w:r>
        <w:rPr>
          <w:rFonts w:hint="eastAsia"/>
          <w:bCs/>
          <w:color w:val="000000"/>
        </w:rPr>
        <w:t>当事人地址或住址：长沙市望城区联诚花园小区8栋204-206#</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ascii="仿宋_GB2312" w:hAnsi="仿宋" w:eastAsia="宋体"/>
          <w:color w:val="000000"/>
          <w:u w:val="none"/>
          <w:lang w:val="en-US" w:eastAsia="zh-CN"/>
        </w:rPr>
      </w:pPr>
      <w:r>
        <w:rPr>
          <w:rFonts w:hint="eastAsia"/>
          <w:bCs/>
          <w:color w:val="000000"/>
          <w:u w:val="none"/>
        </w:rPr>
        <w:t>当事人</w:t>
      </w:r>
      <w:r>
        <w:rPr>
          <w:bCs/>
          <w:color w:val="000000"/>
          <w:u w:val="none"/>
        </w:rPr>
        <w:t>证件类型及编号：</w:t>
      </w:r>
      <w:r>
        <w:rPr>
          <w:rFonts w:hint="eastAsia"/>
          <w:bCs/>
          <w:color w:val="000000"/>
          <w:u w:val="none"/>
          <w:lang w:val="en-US" w:eastAsia="zh-CN"/>
        </w:rPr>
        <w:t>办学许可证，</w:t>
      </w:r>
      <w:r>
        <w:rPr>
          <w:rFonts w:hint="eastAsia"/>
          <w:color w:val="000000"/>
          <w:lang w:val="en-US" w:eastAsia="zh-CN"/>
        </w:rPr>
        <w:t>教民143011270000579</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eastAsia="宋体"/>
          <w:color w:val="000000"/>
          <w:u w:val="none"/>
          <w:lang w:val="en-US" w:eastAsia="zh-CN"/>
        </w:rPr>
      </w:pPr>
      <w:r>
        <w:rPr>
          <w:rFonts w:hint="eastAsia"/>
          <w:color w:val="000000"/>
        </w:rPr>
        <w:t>当事人法定代表人或主要负责人姓名及联系方式：袁淑惠151</w:t>
      </w:r>
      <w:r>
        <w:rPr>
          <w:rFonts w:hint="default"/>
          <w:color w:val="000000"/>
        </w:rPr>
        <w:t>xxxx</w:t>
      </w:r>
      <w:r>
        <w:rPr>
          <w:rFonts w:hint="eastAsia"/>
          <w:color w:val="000000"/>
        </w:rPr>
        <w:t>9212</w:t>
      </w:r>
    </w:p>
    <w:p>
      <w:pPr>
        <w:keepNext w:val="0"/>
        <w:keepLines w:val="0"/>
        <w:pageBreakBefore w:val="0"/>
        <w:widowControl/>
        <w:kinsoku/>
        <w:wordWrap/>
        <w:overflowPunct/>
        <w:topLinePunct w:val="0"/>
        <w:autoSpaceDE/>
        <w:autoSpaceDN/>
        <w:bidi w:val="0"/>
        <w:spacing w:line="500" w:lineRule="exact"/>
        <w:textAlignment w:val="auto"/>
        <w:outlineLvl w:val="9"/>
        <w:rPr>
          <w:rFonts w:hint="eastAsia" w:eastAsia="宋体"/>
          <w:color w:val="000000"/>
          <w:lang w:eastAsia="zh-CN"/>
        </w:rPr>
      </w:pPr>
      <w:r>
        <w:rPr>
          <w:rFonts w:hint="eastAsia"/>
          <w:color w:val="000000"/>
        </w:rPr>
        <w:t xml:space="preserve"> </w:t>
      </w:r>
      <w:r>
        <w:rPr>
          <w:color w:val="000000"/>
        </w:rPr>
        <w:t xml:space="preserve">   </w:t>
      </w:r>
      <w:r>
        <w:rPr>
          <w:rFonts w:hint="eastAsia"/>
          <w:color w:val="000000"/>
        </w:rPr>
        <w:t>其他：</w:t>
      </w:r>
      <w:r>
        <w:rPr>
          <w:rFonts w:hint="eastAsia"/>
          <w:color w:val="000000"/>
          <w:lang w:eastAsia="zh-CN"/>
        </w:rPr>
        <w:t>无</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ascii="仿宋" w:hAnsi="仿宋" w:eastAsia="仿宋"/>
          <w:color w:val="000000"/>
        </w:rPr>
      </w:pPr>
    </w:p>
    <w:p>
      <w:pPr>
        <w:keepNext w:val="0"/>
        <w:keepLines w:val="0"/>
        <w:pageBreakBefore w:val="0"/>
        <w:widowControl/>
        <w:kinsoku/>
        <w:wordWrap/>
        <w:overflowPunct/>
        <w:topLinePunct w:val="0"/>
        <w:autoSpaceDE/>
        <w:autoSpaceDN/>
        <w:bidi w:val="0"/>
        <w:adjustRightInd w:val="0"/>
        <w:snapToGrid w:val="0"/>
        <w:spacing w:line="500" w:lineRule="exact"/>
        <w:ind w:right="-94" w:rightChars="0" w:firstLine="480" w:firstLineChars="200"/>
        <w:jc w:val="both"/>
        <w:textAlignment w:val="auto"/>
        <w:outlineLvl w:val="9"/>
        <w:rPr>
          <w:rFonts w:hint="eastAsia"/>
          <w:color w:val="000000"/>
          <w:lang w:val="en-US" w:eastAsia="zh-CN"/>
        </w:rPr>
      </w:pPr>
      <w:bookmarkStart w:id="2" w:name="_Hlk99308752"/>
      <w:r>
        <w:rPr>
          <w:rFonts w:hint="eastAsia"/>
          <w:color w:val="000000"/>
          <w:lang w:val="en-US" w:eastAsia="zh-CN"/>
        </w:rPr>
        <w:t>2022年8月16日，长沙市望城区教育局校外培训监管科工作人员到位于长沙市望城区联诚花园小区8栋204-206#的长沙市望城区学成培训学校进行检查。</w:t>
      </w:r>
    </w:p>
    <w:p>
      <w:pPr>
        <w:keepNext w:val="0"/>
        <w:keepLines w:val="0"/>
        <w:pageBreakBefore w:val="0"/>
        <w:widowControl/>
        <w:kinsoku/>
        <w:wordWrap/>
        <w:overflowPunct/>
        <w:topLinePunct w:val="0"/>
        <w:autoSpaceDE/>
        <w:autoSpaceDN/>
        <w:bidi w:val="0"/>
        <w:adjustRightInd w:val="0"/>
        <w:snapToGrid w:val="0"/>
        <w:spacing w:line="500" w:lineRule="exact"/>
        <w:ind w:right="-94" w:rightChars="0" w:firstLine="480" w:firstLineChars="200"/>
        <w:jc w:val="both"/>
        <w:textAlignment w:val="auto"/>
        <w:outlineLvl w:val="9"/>
        <w:rPr>
          <w:rFonts w:hint="eastAsia"/>
          <w:color w:val="0000FF"/>
        </w:rPr>
      </w:pPr>
      <w:r>
        <w:rPr>
          <w:rFonts w:hint="eastAsia"/>
          <w:color w:val="000000"/>
          <w:lang w:val="en-US" w:eastAsia="zh-CN"/>
        </w:rPr>
        <w:t>经查：该机构已取得了《营业执照》、《民办学校办学许可证》等相关证件，但未按要求公示；执法人员在该教学场所内发现有两间小教室，有2名义务教育阶段学生和2名老师正在进行一对一数学培训；经询问,分别为1名八年级学生和1名五年级学生；目前该机构持有高中阶段学科类培训的办学许可证；学生收费标准为120元/次，两名学生已收费用3000元</w:t>
      </w:r>
      <w:r>
        <w:rPr>
          <w:rFonts w:hint="eastAsia"/>
          <w:color w:val="auto"/>
          <w:lang w:val="en-US" w:eastAsia="zh-CN"/>
        </w:rPr>
        <w:t>。</w:t>
      </w:r>
      <w:bookmarkEnd w:id="2"/>
      <w:r>
        <w:rPr>
          <w:rFonts w:hint="eastAsia"/>
          <w:color w:val="auto"/>
          <w:lang w:val="en-US" w:eastAsia="zh-CN"/>
        </w:rPr>
        <w:t>执法人员现场依法作出如下处理：1.拍摄了现场照片；2.制作了《校外培训监管现场笔录》1份；3.下发了《校外培训监管询问通知书》1份。通知当事人到长沙市望城区教育局309办公室接受询问调查。2022年8月18日校区主管余爱玲到本机关校外培训监管科309办公室接受了调查询问。在接受调查询问中，余爱玲承认擅自举办民办学校的违法事实。本机关认为，你（单位）涉嫌无证办学的违法事实清楚</w:t>
      </w:r>
      <w:r>
        <w:rPr>
          <w:rFonts w:hint="eastAsia"/>
          <w:color w:val="auto"/>
          <w:lang w:eastAsia="zh-CN"/>
        </w:rPr>
        <w:t>。</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eastAsia="宋体"/>
          <w:color w:val="000000"/>
          <w:lang w:val="en-US" w:eastAsia="zh-CN"/>
        </w:rPr>
      </w:pPr>
      <w:r>
        <w:rPr>
          <w:rFonts w:hint="eastAsia"/>
          <w:color w:val="000000"/>
        </w:rPr>
        <w:t>上述涉嫌违法事实有如下佐证材料：1.《校外培训监管现场笔录》；2.现场照片；3.</w:t>
      </w:r>
      <w:r>
        <w:rPr>
          <w:rFonts w:hint="eastAsia"/>
          <w:color w:val="000000"/>
          <w:lang w:val="en-US" w:eastAsia="zh-CN"/>
        </w:rPr>
        <w:t>参培</w:t>
      </w:r>
      <w:r>
        <w:rPr>
          <w:rFonts w:hint="eastAsia"/>
          <w:color w:val="000000"/>
        </w:rPr>
        <w:t>学生</w:t>
      </w:r>
      <w:r>
        <w:rPr>
          <w:rFonts w:hint="eastAsia"/>
          <w:color w:val="000000"/>
          <w:lang w:val="en-US" w:eastAsia="zh-CN"/>
        </w:rPr>
        <w:t>名册</w:t>
      </w:r>
      <w:r>
        <w:rPr>
          <w:rFonts w:hint="eastAsia"/>
          <w:color w:val="000000"/>
        </w:rPr>
        <w:t>；4.机构法定代表人身份证复印件；5.</w:t>
      </w:r>
      <w:r>
        <w:rPr>
          <w:rFonts w:hint="eastAsia"/>
          <w:color w:val="000000"/>
          <w:lang w:val="en-US" w:eastAsia="zh-CN"/>
        </w:rPr>
        <w:t>校区主管</w:t>
      </w:r>
      <w:r>
        <w:rPr>
          <w:rFonts w:hint="eastAsia"/>
          <w:color w:val="000000"/>
        </w:rPr>
        <w:t>身份证复印件；6.《校外培训监管询问笔录》</w:t>
      </w:r>
      <w:r>
        <w:rPr>
          <w:rFonts w:hint="eastAsia"/>
          <w:color w:val="000000"/>
          <w:lang w:val="en-US" w:eastAsia="zh-CN"/>
        </w:rPr>
        <w:t>1</w:t>
      </w:r>
      <w:r>
        <w:rPr>
          <w:rFonts w:hint="eastAsia"/>
          <w:color w:val="000000"/>
        </w:rPr>
        <w:t>份；7.</w:t>
      </w:r>
      <w:r>
        <w:rPr>
          <w:rFonts w:hint="eastAsia"/>
          <w:color w:val="000000"/>
          <w:lang w:val="en-US" w:eastAsia="zh-CN"/>
        </w:rPr>
        <w:t>营业执照复印件</w:t>
      </w:r>
      <w:r>
        <w:rPr>
          <w:rFonts w:hint="eastAsia"/>
          <w:color w:val="000000"/>
        </w:rPr>
        <w:t>；8.收费收据凭证；9.</w:t>
      </w:r>
      <w:r>
        <w:rPr>
          <w:rFonts w:hint="eastAsia"/>
          <w:color w:val="000000"/>
          <w:lang w:val="en-US" w:eastAsia="zh-CN"/>
        </w:rPr>
        <w:t>民办学校办学许可证复印件</w:t>
      </w:r>
      <w:r>
        <w:rPr>
          <w:rFonts w:hint="eastAsia"/>
          <w:color w:val="000000"/>
        </w:rPr>
        <w:t>。</w:t>
      </w:r>
      <w:r>
        <w:rPr>
          <w:rFonts w:hint="eastAsia"/>
          <w:color w:val="000000"/>
          <w:lang w:val="en-US" w:eastAsia="zh-CN"/>
        </w:rPr>
        <w:t>经当事人质证无异议</w:t>
      </w:r>
      <w:r>
        <w:rPr>
          <w:rFonts w:hint="default"/>
          <w:color w:val="000000"/>
          <w:lang w:eastAsia="zh-CN"/>
        </w:rPr>
        <w:t>,</w:t>
      </w:r>
      <w:r>
        <w:rPr>
          <w:rFonts w:hint="eastAsia"/>
          <w:color w:val="000000"/>
          <w:lang w:val="en-US" w:eastAsia="zh-CN"/>
        </w:rPr>
        <w:t>予以采信。</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rFonts w:hint="eastAsia" w:eastAsia="宋体"/>
          <w:color w:val="000000"/>
          <w:u w:val="single"/>
          <w:lang w:eastAsia="zh-CN"/>
        </w:rPr>
      </w:pPr>
      <w:r>
        <w:rPr>
          <w:rFonts w:hint="eastAsia"/>
          <w:color w:val="000000"/>
        </w:rPr>
        <w:t>本单位于</w:t>
      </w:r>
      <w:r>
        <w:rPr>
          <w:rFonts w:hint="eastAsia"/>
          <w:color w:val="000000"/>
          <w:lang w:val="en-US" w:eastAsia="zh-CN"/>
        </w:rPr>
        <w:t>2022</w:t>
      </w:r>
      <w:r>
        <w:rPr>
          <w:rFonts w:hint="eastAsia"/>
          <w:color w:val="000000"/>
        </w:rPr>
        <w:t>年</w:t>
      </w:r>
      <w:r>
        <w:rPr>
          <w:rFonts w:hint="eastAsia"/>
          <w:color w:val="000000"/>
          <w:lang w:val="en-US" w:eastAsia="zh-CN"/>
        </w:rPr>
        <w:t>8</w:t>
      </w:r>
      <w:r>
        <w:rPr>
          <w:rFonts w:hint="eastAsia"/>
          <w:color w:val="000000"/>
        </w:rPr>
        <w:t>月</w:t>
      </w:r>
      <w:r>
        <w:rPr>
          <w:rFonts w:hint="eastAsia"/>
          <w:color w:val="000000"/>
          <w:lang w:val="en-US" w:eastAsia="zh-CN"/>
        </w:rPr>
        <w:t>18</w:t>
      </w:r>
      <w:r>
        <w:rPr>
          <w:rFonts w:hint="eastAsia"/>
          <w:color w:val="000000"/>
        </w:rPr>
        <w:t>日向</w:t>
      </w:r>
      <w:r>
        <w:rPr>
          <w:rFonts w:hint="eastAsia"/>
          <w:color w:val="000000"/>
          <w:lang w:eastAsia="zh-CN"/>
        </w:rPr>
        <w:t>你</w:t>
      </w:r>
      <w:r>
        <w:rPr>
          <w:rFonts w:hint="eastAsia"/>
          <w:color w:val="000000"/>
        </w:rPr>
        <w:t>送达了</w:t>
      </w:r>
      <w:r>
        <w:rPr>
          <w:rFonts w:hint="eastAsia"/>
          <w:color w:val="000000"/>
          <w:lang w:eastAsia="zh-CN"/>
        </w:rPr>
        <w:t>校外培训监管</w:t>
      </w:r>
      <w:r>
        <w:rPr>
          <w:rFonts w:hint="eastAsia"/>
          <w:color w:val="000000"/>
        </w:rPr>
        <w:t>行政处罚事先告知书，告知</w:t>
      </w:r>
      <w:r>
        <w:rPr>
          <w:rFonts w:hint="eastAsia"/>
          <w:color w:val="000000"/>
          <w:lang w:eastAsia="zh-CN"/>
        </w:rPr>
        <w:t>你</w:t>
      </w:r>
      <w:r>
        <w:rPr>
          <w:rFonts w:hint="eastAsia"/>
          <w:color w:val="000000"/>
        </w:rPr>
        <w:t>本单位拟作出的行政处罚内容及事实、理由、依据，并告知</w:t>
      </w:r>
      <w:r>
        <w:rPr>
          <w:rFonts w:hint="eastAsia"/>
          <w:color w:val="000000"/>
          <w:lang w:eastAsia="zh-CN"/>
        </w:rPr>
        <w:t>你</w:t>
      </w:r>
      <w:r>
        <w:rPr>
          <w:rFonts w:hint="eastAsia"/>
          <w:color w:val="000000"/>
        </w:rPr>
        <w:t>依法享有的陈述、申辩、要求听证等权利。</w:t>
      </w:r>
      <w:r>
        <w:rPr>
          <w:rFonts w:hint="eastAsia"/>
          <w:color w:val="000000"/>
          <w:lang w:eastAsia="zh-CN"/>
        </w:rPr>
        <w:t>你当场自愿放弃陈述申辩和听证。上述证据经过余爱玲本人阅示并发表意见，根据《湖南省行政程序规定》第七十一条、第七十三条之规定，可作为本案证据材料使用。</w:t>
      </w:r>
    </w:p>
    <w:p>
      <w:pPr>
        <w:keepNext w:val="0"/>
        <w:keepLines w:val="0"/>
        <w:pageBreakBefore w:val="0"/>
        <w:widowControl/>
        <w:kinsoku/>
        <w:wordWrap/>
        <w:overflowPunct/>
        <w:topLinePunct w:val="0"/>
        <w:autoSpaceDE/>
        <w:autoSpaceDN/>
        <w:bidi w:val="0"/>
        <w:spacing w:line="500" w:lineRule="exact"/>
        <w:ind w:right="-94" w:rightChars="-39" w:firstLine="480" w:firstLineChars="200"/>
        <w:textAlignment w:val="auto"/>
        <w:outlineLvl w:val="9"/>
        <w:rPr>
          <w:rFonts w:hint="eastAsia"/>
          <w:color w:val="auto"/>
          <w:lang w:eastAsia="zh-CN"/>
        </w:rPr>
      </w:pPr>
      <w:r>
        <w:rPr>
          <w:rFonts w:hint="eastAsia"/>
          <w:color w:val="auto"/>
          <w:lang w:eastAsia="zh-CN"/>
        </w:rPr>
        <w:t>依据《中华人民共和国民办教育促进法》第六十二条第二项、《中华人民共和国民办教育促进法实施条例》第六十三条第二项的规定，本机关责令你（单位）立即停止开展义务教育阶段学科类培训、退还所</w:t>
      </w:r>
      <w:bookmarkStart w:id="6" w:name="_GoBack"/>
      <w:bookmarkEnd w:id="6"/>
      <w:r>
        <w:rPr>
          <w:rFonts w:hint="eastAsia"/>
          <w:color w:val="auto"/>
          <w:lang w:eastAsia="zh-CN"/>
        </w:rPr>
        <w:t>收费用，并没收违法所得人民币叁仟元整（¥3000.00元）的行政处罚。</w:t>
      </w:r>
    </w:p>
    <w:p>
      <w:pPr>
        <w:keepNext w:val="0"/>
        <w:keepLines w:val="0"/>
        <w:pageBreakBefore w:val="0"/>
        <w:widowControl/>
        <w:kinsoku/>
        <w:wordWrap/>
        <w:overflowPunct/>
        <w:topLinePunct w:val="0"/>
        <w:autoSpaceDE/>
        <w:autoSpaceDN/>
        <w:bidi w:val="0"/>
        <w:spacing w:line="500" w:lineRule="exact"/>
        <w:ind w:right="-94" w:rightChars="-39" w:firstLine="480" w:firstLineChars="200"/>
        <w:textAlignment w:val="auto"/>
        <w:outlineLvl w:val="9"/>
        <w:rPr>
          <w:rFonts w:hint="eastAsia"/>
          <w:color w:val="0000FF"/>
        </w:rPr>
      </w:pPr>
      <w:r>
        <w:rPr>
          <w:rFonts w:hint="eastAsia"/>
          <w:color w:val="auto"/>
          <w:lang w:eastAsia="zh-CN"/>
        </w:rPr>
        <w:t>本单位限你</w:t>
      </w:r>
      <w:r>
        <w:rPr>
          <w:rFonts w:hint="eastAsia"/>
          <w:color w:val="auto"/>
        </w:rPr>
        <w:t>自收到本决定书之日起十五日内</w:t>
      </w:r>
      <w:r>
        <w:rPr>
          <w:rFonts w:hint="eastAsia"/>
          <w:color w:val="auto"/>
          <w:lang w:eastAsia="zh-CN"/>
        </w:rPr>
        <w:t>到</w:t>
      </w:r>
      <w:r>
        <w:rPr>
          <w:rFonts w:hint="eastAsia"/>
          <w:color w:val="auto"/>
          <w:u w:val="none"/>
          <w:lang w:eastAsia="zh-CN"/>
        </w:rPr>
        <w:t>长沙银行望城支行如数缴纳罚款（收款人：长沙市望城区财政局汇缴专户；银行账号：</w:t>
      </w:r>
      <w:r>
        <w:rPr>
          <w:rFonts w:hint="eastAsia"/>
          <w:color w:val="auto"/>
          <w:u w:val="none"/>
          <w:lang w:val="en-US" w:eastAsia="zh-CN"/>
        </w:rPr>
        <w:t>8002 0791 3231 018-6 0118 1001</w:t>
      </w:r>
      <w:r>
        <w:rPr>
          <w:rFonts w:hint="eastAsia"/>
          <w:color w:val="auto"/>
          <w:u w:val="none"/>
          <w:lang w:eastAsia="zh-CN"/>
        </w:rPr>
        <w:t>）</w:t>
      </w:r>
      <w:r>
        <w:rPr>
          <w:rFonts w:hint="eastAsia"/>
          <w:color w:val="auto"/>
          <w:lang w:eastAsia="zh-CN"/>
        </w:rPr>
        <w:t>。</w:t>
      </w:r>
      <w:r>
        <w:rPr>
          <w:rFonts w:hint="eastAsia"/>
          <w:color w:val="auto"/>
        </w:rPr>
        <w:t>逾期不缴纳</w:t>
      </w:r>
      <w:r>
        <w:rPr>
          <w:rFonts w:hint="eastAsia"/>
          <w:color w:val="auto"/>
          <w:lang w:eastAsia="zh-CN"/>
        </w:rPr>
        <w:t>罚款</w:t>
      </w:r>
      <w:r>
        <w:rPr>
          <w:rFonts w:hint="eastAsia"/>
          <w:color w:val="auto"/>
        </w:rPr>
        <w:t>的，每日按罚款数额的百分之三加处罚款</w:t>
      </w:r>
      <w:r>
        <w:rPr>
          <w:rFonts w:hint="eastAsia"/>
          <w:color w:val="auto"/>
          <w:lang w:eastAsia="zh-CN"/>
        </w:rPr>
        <w:t>（加处罚款数不超过罚款本金数）</w:t>
      </w:r>
      <w:r>
        <w:rPr>
          <w:rFonts w:hint="eastAsia"/>
          <w:color w:val="auto"/>
        </w:rPr>
        <w:t>。逾期不履行本处罚决定的，将依法申请人民法院强制执行。</w:t>
      </w:r>
    </w:p>
    <w:p>
      <w:pPr>
        <w:keepNext w:val="0"/>
        <w:keepLines w:val="0"/>
        <w:pageBreakBefore w:val="0"/>
        <w:widowControl/>
        <w:kinsoku/>
        <w:wordWrap/>
        <w:overflowPunct/>
        <w:topLinePunct w:val="0"/>
        <w:autoSpaceDE/>
        <w:autoSpaceDN/>
        <w:bidi w:val="0"/>
        <w:spacing w:line="500" w:lineRule="exact"/>
        <w:ind w:firstLine="480" w:firstLineChars="200"/>
        <w:textAlignment w:val="auto"/>
        <w:outlineLvl w:val="9"/>
        <w:rPr>
          <w:color w:val="000000"/>
          <w:sz w:val="28"/>
          <w:szCs w:val="28"/>
        </w:rPr>
      </w:pPr>
      <w:r>
        <w:rPr>
          <w:rFonts w:hint="eastAsia"/>
          <w:color w:val="000000"/>
        </w:rPr>
        <w:t>如</w:t>
      </w:r>
      <w:r>
        <w:rPr>
          <w:rFonts w:hint="eastAsia"/>
          <w:color w:val="000000"/>
          <w:lang w:eastAsia="zh-CN"/>
        </w:rPr>
        <w:t>您</w:t>
      </w:r>
      <w:r>
        <w:rPr>
          <w:rFonts w:hint="eastAsia"/>
          <w:color w:val="000000"/>
        </w:rPr>
        <w:t>不服本决定，可以在收到本处罚决定书之日起六十日内向</w:t>
      </w:r>
      <w:r>
        <w:rPr>
          <w:rFonts w:hint="eastAsia"/>
          <w:color w:val="000000"/>
          <w:lang w:eastAsia="zh-CN"/>
        </w:rPr>
        <w:t>望城区人民政府或长沙市教育局</w:t>
      </w:r>
      <w:r>
        <w:rPr>
          <w:rFonts w:hint="eastAsia"/>
          <w:color w:val="000000"/>
        </w:rPr>
        <w:t>申请行政复议；也可以在六个月内向</w:t>
      </w:r>
      <w:r>
        <w:rPr>
          <w:rFonts w:hint="eastAsia"/>
          <w:color w:val="000000"/>
          <w:lang w:eastAsia="zh-CN"/>
        </w:rPr>
        <w:t>长沙铁路运输法院</w:t>
      </w:r>
      <w:r>
        <w:rPr>
          <w:rFonts w:hint="eastAsia"/>
          <w:color w:val="000000"/>
        </w:rPr>
        <w:t>提起</w:t>
      </w:r>
      <w:r>
        <w:rPr>
          <w:rFonts w:hint="eastAsia"/>
          <w:color w:val="000000"/>
          <w:lang w:eastAsia="zh-CN"/>
        </w:rPr>
        <w:t>行政</w:t>
      </w:r>
      <w:r>
        <w:rPr>
          <w:rFonts w:hint="eastAsia"/>
          <w:color w:val="000000"/>
        </w:rPr>
        <w:t>诉讼。行政复议、行政诉讼期间，本行政处罚决定不停止执行。</w:t>
      </w:r>
      <w:bookmarkStart w:id="3" w:name="_Toc513174419"/>
      <w:bookmarkStart w:id="4" w:name="_Toc513173642"/>
    </w:p>
    <w:p>
      <w:pPr>
        <w:keepNext w:val="0"/>
        <w:keepLines w:val="0"/>
        <w:pageBreakBefore w:val="0"/>
        <w:widowControl/>
        <w:kinsoku/>
        <w:wordWrap/>
        <w:overflowPunct/>
        <w:topLinePunct w:val="0"/>
        <w:autoSpaceDE/>
        <w:autoSpaceDN/>
        <w:bidi w:val="0"/>
        <w:spacing w:line="500" w:lineRule="exact"/>
        <w:ind w:firstLine="480"/>
        <w:jc w:val="right"/>
        <w:textAlignment w:val="auto"/>
        <w:outlineLvl w:val="9"/>
        <w:rPr>
          <w:rFonts w:hint="eastAsia"/>
          <w:color w:val="000000"/>
        </w:rPr>
      </w:pPr>
      <w:bookmarkStart w:id="5" w:name="_Hlk91688303"/>
    </w:p>
    <w:bookmarkEnd w:id="5"/>
    <w:p>
      <w:pPr>
        <w:keepNext w:val="0"/>
        <w:keepLines w:val="0"/>
        <w:pageBreakBefore w:val="0"/>
        <w:widowControl/>
        <w:kinsoku/>
        <w:wordWrap/>
        <w:overflowPunct/>
        <w:topLinePunct w:val="0"/>
        <w:autoSpaceDE/>
        <w:autoSpaceDN/>
        <w:bidi w:val="0"/>
        <w:spacing w:line="500" w:lineRule="exact"/>
        <w:ind w:right="560" w:firstLine="2280" w:firstLineChars="950"/>
        <w:jc w:val="right"/>
        <w:textAlignment w:val="auto"/>
        <w:outlineLvl w:val="9"/>
        <w:rPr>
          <w:b/>
          <w:bCs/>
          <w:color w:val="000000"/>
        </w:rPr>
      </w:pPr>
      <w:r>
        <w:rPr>
          <w:rFonts w:hint="eastAsia"/>
          <w:color w:val="000000"/>
          <w:lang w:eastAsia="zh-CN"/>
        </w:rPr>
        <w:t>长沙市望城区教育局</w:t>
      </w:r>
      <w:r>
        <w:rPr>
          <w:rFonts w:hint="eastAsia"/>
          <w:color w:val="000000"/>
        </w:rPr>
        <w:t xml:space="preserve">                                  </w:t>
      </w:r>
      <w:r>
        <w:rPr>
          <w:color w:val="000000"/>
        </w:rPr>
        <w:t xml:space="preserve"> </w:t>
      </w:r>
      <w:r>
        <w:rPr>
          <w:rFonts w:hint="eastAsia"/>
          <w:color w:val="000000"/>
          <w:lang w:val="en-US" w:eastAsia="zh-CN"/>
        </w:rPr>
        <w:t>2022</w:t>
      </w:r>
      <w:r>
        <w:rPr>
          <w:rFonts w:hint="eastAsia"/>
          <w:color w:val="000000"/>
        </w:rPr>
        <w:t>年</w:t>
      </w:r>
      <w:r>
        <w:rPr>
          <w:rFonts w:hint="eastAsia"/>
          <w:color w:val="000000"/>
          <w:lang w:val="en-US" w:eastAsia="zh-CN"/>
        </w:rPr>
        <w:t>10</w:t>
      </w:r>
      <w:r>
        <w:rPr>
          <w:rFonts w:hint="eastAsia"/>
          <w:color w:val="000000"/>
        </w:rPr>
        <w:t>月</w:t>
      </w:r>
      <w:r>
        <w:rPr>
          <w:rFonts w:hint="eastAsia"/>
          <w:color w:val="000000"/>
          <w:lang w:val="en-US" w:eastAsia="zh-CN"/>
        </w:rPr>
        <w:t>11</w:t>
      </w:r>
      <w:r>
        <w:rPr>
          <w:rFonts w:hint="eastAsia"/>
          <w:color w:val="000000"/>
        </w:rPr>
        <w:t>日</w:t>
      </w:r>
    </w:p>
    <w:p>
      <w:pPr>
        <w:rPr>
          <w:rFonts w:hint="eastAsia"/>
          <w:b/>
          <w:bCs/>
          <w:color w:val="000000"/>
        </w:rPr>
      </w:pPr>
    </w:p>
    <w:p>
      <w:pPr>
        <w:jc w:val="center"/>
        <w:rPr>
          <w:rFonts w:hint="eastAsia"/>
          <w:b/>
          <w:bCs/>
          <w:color w:val="000000"/>
        </w:rPr>
      </w:pPr>
    </w:p>
    <w:p>
      <w:pPr>
        <w:jc w:val="center"/>
        <w:rPr>
          <w:rFonts w:hint="eastAsia"/>
          <w:b/>
          <w:bCs/>
          <w:color w:val="000000"/>
        </w:rPr>
      </w:pPr>
    </w:p>
    <w:bookmarkEnd w:id="3"/>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711A1"/>
    <w:rsid w:val="014A0EDE"/>
    <w:rsid w:val="09A44906"/>
    <w:rsid w:val="09C273C0"/>
    <w:rsid w:val="10F02F06"/>
    <w:rsid w:val="11D61C25"/>
    <w:rsid w:val="17BA1709"/>
    <w:rsid w:val="1AB50CC9"/>
    <w:rsid w:val="226D2E4B"/>
    <w:rsid w:val="2617314E"/>
    <w:rsid w:val="29A315A9"/>
    <w:rsid w:val="2C807ABA"/>
    <w:rsid w:val="316B53D9"/>
    <w:rsid w:val="349804F1"/>
    <w:rsid w:val="38373CA8"/>
    <w:rsid w:val="39C51E02"/>
    <w:rsid w:val="3AE3689C"/>
    <w:rsid w:val="3D561461"/>
    <w:rsid w:val="3F3711A1"/>
    <w:rsid w:val="40CC4825"/>
    <w:rsid w:val="440B6518"/>
    <w:rsid w:val="4EE37537"/>
    <w:rsid w:val="50345C96"/>
    <w:rsid w:val="51556A88"/>
    <w:rsid w:val="51B671A0"/>
    <w:rsid w:val="52EE7C92"/>
    <w:rsid w:val="531C2662"/>
    <w:rsid w:val="57181586"/>
    <w:rsid w:val="5DB70DC7"/>
    <w:rsid w:val="5E146585"/>
    <w:rsid w:val="60CE21EC"/>
    <w:rsid w:val="61B96FA0"/>
    <w:rsid w:val="6A3206C6"/>
    <w:rsid w:val="6B7D68C5"/>
    <w:rsid w:val="6C9420CB"/>
    <w:rsid w:val="75E76956"/>
    <w:rsid w:val="779E6B28"/>
    <w:rsid w:val="79CD3560"/>
    <w:rsid w:val="7BB4473E"/>
    <w:rsid w:val="7DAE6478"/>
    <w:rsid w:val="7DF7D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jc w:val="center"/>
      <w:outlineLvl w:val="0"/>
    </w:pPr>
    <w:rPr>
      <w:b/>
      <w:bCs/>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2022-07-15T10:56:00Z</dcterms:created>
  <dc:creator>禾小炎</dc:creator>
  <cp:lastModifiedBy>Y</cp:lastModifiedBy>
  <cp:lastPrinted>2022-07-26T16:33:00Z</cp:lastPrinted>
  <dcterms:modified xsi:type="dcterms:W3CDTF">2023-02-01T16:16:09Z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638BD270D995035DC91FDA6399C28025</vt:lpwstr>
  </property>
</Properties>
</file>