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2020年度长沙市望城区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技术交易合同奖补项目表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（单位：万元）</w:t>
      </w:r>
    </w:p>
    <w:tbl>
      <w:tblPr>
        <w:tblStyle w:val="4"/>
        <w:tblpPr w:leftFromText="180" w:rightFromText="180" w:vertAnchor="text" w:horzAnchor="page" w:tblpX="1648" w:tblpY="345"/>
        <w:tblOverlap w:val="never"/>
        <w:tblW w:w="137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6043"/>
        <w:gridCol w:w="1602"/>
        <w:gridCol w:w="1500"/>
        <w:gridCol w:w="1440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4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604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16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  <w:t>技术交易额</w:t>
            </w:r>
          </w:p>
        </w:tc>
        <w:tc>
          <w:tcPr>
            <w:tcW w:w="150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  <w:t>补助金额</w:t>
            </w:r>
          </w:p>
        </w:tc>
        <w:tc>
          <w:tcPr>
            <w:tcW w:w="14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  <w:t>奖励金额</w:t>
            </w:r>
          </w:p>
        </w:tc>
        <w:tc>
          <w:tcPr>
            <w:tcW w:w="2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中航飞机起落架有限责任公司</w:t>
            </w:r>
          </w:p>
        </w:tc>
        <w:tc>
          <w:tcPr>
            <w:tcW w:w="16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1070.5</w:t>
            </w:r>
          </w:p>
        </w:tc>
        <w:tc>
          <w:tcPr>
            <w:tcW w:w="150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76" w:type="dxa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第一批已获最高补助30万元，全年累计交易额达5000万元，奖励10万元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4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湖南省交通规划勘察设计院有限公司</w:t>
            </w:r>
          </w:p>
        </w:tc>
        <w:tc>
          <w:tcPr>
            <w:tcW w:w="16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38524.1</w:t>
            </w:r>
          </w:p>
        </w:tc>
        <w:tc>
          <w:tcPr>
            <w:tcW w:w="150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6" w:type="dxa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4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湖南省康普通信技术有限责任公司</w:t>
            </w:r>
          </w:p>
        </w:tc>
        <w:tc>
          <w:tcPr>
            <w:tcW w:w="16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06.96</w:t>
            </w:r>
          </w:p>
        </w:tc>
        <w:tc>
          <w:tcPr>
            <w:tcW w:w="150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14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4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湖南华纳大药厂手性药物有限公司</w:t>
            </w:r>
          </w:p>
        </w:tc>
        <w:tc>
          <w:tcPr>
            <w:tcW w:w="16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605</w:t>
            </w:r>
          </w:p>
        </w:tc>
        <w:tc>
          <w:tcPr>
            <w:tcW w:w="150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4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4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湖南欧实电子科技有限公司</w:t>
            </w:r>
          </w:p>
        </w:tc>
        <w:tc>
          <w:tcPr>
            <w:tcW w:w="16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81.89</w:t>
            </w:r>
          </w:p>
        </w:tc>
        <w:tc>
          <w:tcPr>
            <w:tcW w:w="150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4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04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长沙悬济堂医药科技有限公司</w:t>
            </w:r>
          </w:p>
        </w:tc>
        <w:tc>
          <w:tcPr>
            <w:tcW w:w="16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1069</w:t>
            </w:r>
          </w:p>
        </w:tc>
        <w:tc>
          <w:tcPr>
            <w:tcW w:w="150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10.69</w:t>
            </w:r>
          </w:p>
        </w:tc>
        <w:tc>
          <w:tcPr>
            <w:tcW w:w="14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04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湖南浩森制药有限公司</w:t>
            </w:r>
          </w:p>
        </w:tc>
        <w:tc>
          <w:tcPr>
            <w:tcW w:w="16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1063</w:t>
            </w:r>
          </w:p>
        </w:tc>
        <w:tc>
          <w:tcPr>
            <w:tcW w:w="150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10.63</w:t>
            </w:r>
          </w:p>
        </w:tc>
        <w:tc>
          <w:tcPr>
            <w:tcW w:w="14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8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  <w:lang w:val="en-US" w:eastAsia="zh-CN"/>
              </w:rPr>
              <w:t>金额合计</w:t>
            </w:r>
          </w:p>
        </w:tc>
        <w:tc>
          <w:tcPr>
            <w:tcW w:w="1602" w:type="dxa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43819.95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72.26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276" w:type="dxa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102.26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8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2021-06-01T07:00:13Z</dcterms:created>
  <dc:creator>Administrator</dc:creator>
  <cp:lastModifiedBy>57</cp:lastModifiedBy>
  <dcterms:modified xsi:type="dcterms:W3CDTF">2021-06-01T07:00:40Z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