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after="0" w:line="600" w:lineRule="exact"/>
        <w:jc w:val="center"/>
        <w:textAlignment w:val="auto"/>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长沙市望城区人民政府</w:t>
      </w:r>
    </w:p>
    <w:p>
      <w:pPr>
        <w:keepNext w:val="0"/>
        <w:keepLines w:val="0"/>
        <w:pageBreakBefore w:val="0"/>
        <w:widowControl w:val="0"/>
        <w:kinsoku/>
        <w:wordWrap/>
        <w:overflowPunct w:val="0"/>
        <w:topLinePunct w:val="0"/>
        <w:autoSpaceDE/>
        <w:autoSpaceDN/>
        <w:bidi w:val="0"/>
        <w:spacing w:after="0" w:line="600" w:lineRule="exact"/>
        <w:jc w:val="center"/>
        <w:textAlignment w:val="auto"/>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行政复议决定书</w:t>
      </w:r>
    </w:p>
    <w:p>
      <w:pPr>
        <w:keepNext w:val="0"/>
        <w:keepLines w:val="0"/>
        <w:pageBreakBefore w:val="0"/>
        <w:widowControl w:val="0"/>
        <w:kinsoku/>
        <w:wordWrap/>
        <w:overflowPunct w:val="0"/>
        <w:topLinePunct w:val="0"/>
        <w:autoSpaceDE/>
        <w:autoSpaceDN/>
        <w:bidi w:val="0"/>
        <w:spacing w:after="0" w:line="600" w:lineRule="exact"/>
        <w:jc w:val="both"/>
        <w:textAlignment w:val="auto"/>
        <w:rPr>
          <w:rFonts w:hAnsi="仿宋_GB2312" w:cs="仿宋_GB2312"/>
          <w:color w:val="000000" w:themeColor="text1"/>
        </w:rPr>
      </w:pPr>
      <w:r>
        <w:rPr>
          <w:rFonts w:hint="eastAsia" w:hAnsi="仿宋_GB2312" w:cs="仿宋_GB2312"/>
          <w:color w:val="000000" w:themeColor="text1"/>
        </w:rPr>
        <w:t xml:space="preserve">                               </w:t>
      </w:r>
      <w:r>
        <w:rPr>
          <w:rFonts w:hAnsi="仿宋_GB2312" w:cs="仿宋_GB2312"/>
          <w:color w:val="000000" w:themeColor="text1"/>
        </w:rPr>
        <w:t xml:space="preserve"> </w:t>
      </w:r>
      <w:r>
        <w:rPr>
          <w:rFonts w:hint="eastAsia" w:hAnsi="仿宋_GB2312" w:cs="仿宋_GB2312"/>
          <w:color w:val="000000" w:themeColor="text1"/>
        </w:rPr>
        <w:t>望府案复字〔2021〕</w:t>
      </w:r>
      <w:r>
        <w:rPr>
          <w:rFonts w:hAnsi="仿宋_GB2312" w:cs="仿宋_GB2312"/>
          <w:color w:val="000000" w:themeColor="text1"/>
        </w:rPr>
        <w:t>74</w:t>
      </w:r>
      <w:r>
        <w:rPr>
          <w:rFonts w:hint="eastAsia" w:hAnsi="仿宋_GB2312" w:cs="仿宋_GB2312"/>
          <w:color w:val="000000" w:themeColor="text1"/>
        </w:rPr>
        <w:t>号</w:t>
      </w:r>
    </w:p>
    <w:p>
      <w:pPr>
        <w:keepNext w:val="0"/>
        <w:keepLines w:val="0"/>
        <w:pageBreakBefore w:val="0"/>
        <w:widowControl w:val="0"/>
        <w:kinsoku/>
        <w:wordWrap/>
        <w:overflowPunct w:val="0"/>
        <w:topLinePunct w:val="0"/>
        <w:autoSpaceDE/>
        <w:autoSpaceDN/>
        <w:bidi w:val="0"/>
        <w:spacing w:after="0" w:line="600" w:lineRule="exact"/>
        <w:jc w:val="both"/>
        <w:textAlignment w:val="auto"/>
        <w:rPr>
          <w:rFonts w:hAnsi="仿宋_GB2312" w:cs="仿宋_GB2312"/>
          <w:color w:val="000000" w:themeColor="text1"/>
        </w:rPr>
      </w:pP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lang w:eastAsia="zh-CN"/>
        </w:rPr>
      </w:pPr>
      <w:r>
        <w:rPr>
          <w:rFonts w:hint="eastAsia" w:ascii="仿宋_GB2312" w:hAnsi="华文仿宋" w:eastAsia="仿宋_GB2312" w:cs="Times New Roman"/>
          <w:kern w:val="2"/>
          <w:sz w:val="32"/>
          <w:szCs w:val="32"/>
        </w:rPr>
        <w:t>申请人：</w:t>
      </w:r>
      <w:r>
        <w:rPr>
          <w:rFonts w:hint="eastAsia" w:hAnsi="华文仿宋" w:cs="Times New Roman"/>
          <w:kern w:val="2"/>
          <w:sz w:val="32"/>
          <w:szCs w:val="32"/>
          <w:lang w:eastAsia="zh-CN"/>
        </w:rPr>
        <w:t>喻某某</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被申请人：长沙市望城区月亮岛街道办事处</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申请人不服被申请人作出的《责令整改通知书》</w:t>
      </w:r>
      <w:r>
        <w:rPr>
          <w:rFonts w:hint="eastAsia" w:hAnsi="华文仿宋" w:cs="Times New Roman"/>
          <w:kern w:val="2"/>
          <w:sz w:val="32"/>
          <w:szCs w:val="32"/>
          <w:lang w:eastAsia="zh-CN"/>
        </w:rPr>
        <w:t>（</w:t>
      </w:r>
      <w:r>
        <w:rPr>
          <w:rFonts w:hint="eastAsia" w:ascii="仿宋_GB2312" w:hAnsi="华文仿宋" w:eastAsia="仿宋_GB2312" w:cs="Times New Roman"/>
          <w:kern w:val="2"/>
          <w:sz w:val="32"/>
          <w:szCs w:val="32"/>
        </w:rPr>
        <w:t>望月亮岛责改〔2021〕211号</w:t>
      </w:r>
      <w:r>
        <w:rPr>
          <w:rFonts w:hint="eastAsia" w:hAnsi="华文仿宋" w:cs="Times New Roman"/>
          <w:kern w:val="2"/>
          <w:sz w:val="32"/>
          <w:szCs w:val="32"/>
          <w:lang w:eastAsia="zh-CN"/>
        </w:rPr>
        <w:t>）（以下简称“《责令整改通知书》”）</w:t>
      </w:r>
      <w:r>
        <w:rPr>
          <w:rFonts w:hint="eastAsia" w:ascii="仿宋_GB2312" w:hAnsi="华文仿宋" w:eastAsia="仿宋_GB2312" w:cs="Times New Roman"/>
          <w:kern w:val="2"/>
          <w:sz w:val="32"/>
          <w:szCs w:val="32"/>
        </w:rPr>
        <w:t xml:space="preserve">，向本府申请行政复议。本府受理后，依法进行审查，现已审查终结。 </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hAnsi="华文仿宋" w:cs="Times New Roman"/>
          <w:kern w:val="2"/>
          <w:sz w:val="32"/>
          <w:szCs w:val="32"/>
          <w:lang w:eastAsia="zh-CN"/>
        </w:rPr>
      </w:pPr>
      <w:r>
        <w:rPr>
          <w:rFonts w:hint="eastAsia" w:ascii="仿宋_GB2312" w:hAnsi="仿宋_GB2312" w:eastAsia="仿宋_GB2312" w:cs="仿宋_GB2312"/>
          <w:sz w:val="32"/>
          <w:szCs w:val="32"/>
        </w:rPr>
        <w:t>申请人请求：</w:t>
      </w:r>
      <w:r>
        <w:rPr>
          <w:rFonts w:hint="eastAsia" w:ascii="仿宋_GB2312" w:hAnsi="仿宋_GB2312" w:eastAsia="仿宋_GB2312" w:cs="仿宋_GB2312"/>
          <w:sz w:val="32"/>
          <w:szCs w:val="32"/>
          <w:lang w:val="en-US" w:eastAsia="zh-CN"/>
        </w:rPr>
        <w:t>撤销被申请人</w:t>
      </w:r>
      <w:r>
        <w:rPr>
          <w:rFonts w:hint="eastAsia" w:ascii="仿宋_GB2312" w:hAnsi="华文仿宋" w:eastAsia="仿宋_GB2312" w:cs="Times New Roman"/>
          <w:kern w:val="2"/>
          <w:sz w:val="32"/>
          <w:szCs w:val="32"/>
        </w:rPr>
        <w:t>作出的《责令整改通知书》</w:t>
      </w:r>
      <w:r>
        <w:rPr>
          <w:rFonts w:hint="eastAsia" w:hAnsi="华文仿宋" w:cs="Times New Roman"/>
          <w:kern w:val="2"/>
          <w:sz w:val="32"/>
          <w:szCs w:val="32"/>
          <w:lang w:eastAsia="zh-CN"/>
        </w:rPr>
        <w:t>。</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lang w:eastAsia="zh-CN"/>
        </w:rPr>
      </w:pPr>
      <w:r>
        <w:rPr>
          <w:rFonts w:hint="eastAsia" w:ascii="仿宋_GB2312" w:hAnsi="华文仿宋" w:eastAsia="仿宋_GB2312" w:cs="Times New Roman"/>
          <w:kern w:val="2"/>
          <w:sz w:val="32"/>
          <w:szCs w:val="32"/>
        </w:rPr>
        <w:t>申请人称：被申请人以申请人违反《中华人民共和国土地管理法》第六十二条，“农村村民一户只能拥有一处宅基地”，对申请人下发了限三日内自行拆除老屋的责令整改通知书。根据《中华人民共和国土地管理法》《中华人民共和国城乡规划法》，有权认定违法建筑并作出限期拆除决定的主体为县级及以上人民政府土地行政主管部门或城乡规划行政主管部门，被申请人没有作出《责令整改通知书》的主体资格。此外，申请人老屋于1982年办理了建房许可证属于合法房屋，且本户共有人口9人，户籍系统上分为三户，申请人认为并没有违反该法律规定，要求撤销《责令整改通知书》</w:t>
      </w:r>
      <w:r>
        <w:rPr>
          <w:rFonts w:hint="eastAsia" w:hAnsi="华文仿宋" w:cs="Times New Roman"/>
          <w:kern w:val="2"/>
          <w:sz w:val="32"/>
          <w:szCs w:val="32"/>
          <w:lang w:eastAsia="zh-CN"/>
        </w:rPr>
        <w:t>。</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被申请人称：</w:t>
      </w:r>
      <w:bookmarkStart w:id="0" w:name="_Hlk65507308"/>
      <w:r>
        <w:rPr>
          <w:rFonts w:hint="eastAsia" w:ascii="仿宋_GB2312" w:hAnsi="华文仿宋" w:eastAsia="仿宋_GB2312" w:cs="Times New Roman"/>
          <w:kern w:val="2"/>
          <w:sz w:val="32"/>
          <w:szCs w:val="32"/>
        </w:rPr>
        <w:t>经</w:t>
      </w:r>
      <w:r>
        <w:rPr>
          <w:rFonts w:hint="eastAsia" w:hAnsi="华文仿宋" w:cs="Times New Roman"/>
          <w:kern w:val="2"/>
          <w:sz w:val="32"/>
          <w:szCs w:val="32"/>
          <w:lang w:eastAsia="zh-CN"/>
        </w:rPr>
        <w:t>长沙市自然资源和规划局望城分局</w:t>
      </w:r>
      <w:r>
        <w:rPr>
          <w:rFonts w:hint="eastAsia" w:ascii="仿宋_GB2312" w:hAnsi="华文仿宋" w:eastAsia="仿宋_GB2312" w:cs="Times New Roman"/>
          <w:kern w:val="2"/>
          <w:sz w:val="32"/>
          <w:szCs w:val="32"/>
        </w:rPr>
        <w:t>《关于谷山中学项目</w:t>
      </w:r>
      <w:r>
        <w:rPr>
          <w:rFonts w:hint="eastAsia" w:hAnsi="华文仿宋" w:cs="Times New Roman"/>
          <w:kern w:val="2"/>
          <w:sz w:val="32"/>
          <w:szCs w:val="32"/>
          <w:lang w:eastAsia="zh-CN"/>
        </w:rPr>
        <w:t>喻某某</w:t>
      </w:r>
      <w:r>
        <w:rPr>
          <w:rFonts w:hint="eastAsia" w:ascii="仿宋_GB2312" w:hAnsi="华文仿宋" w:eastAsia="仿宋_GB2312" w:cs="Times New Roman"/>
          <w:kern w:val="2"/>
          <w:sz w:val="32"/>
          <w:szCs w:val="32"/>
        </w:rPr>
        <w:t>、</w:t>
      </w:r>
      <w:r>
        <w:rPr>
          <w:rFonts w:hint="eastAsia" w:hAnsi="华文仿宋" w:cs="Times New Roman"/>
          <w:kern w:val="2"/>
          <w:sz w:val="32"/>
          <w:szCs w:val="32"/>
          <w:lang w:eastAsia="zh-CN"/>
        </w:rPr>
        <w:t>朱某某</w:t>
      </w:r>
      <w:r>
        <w:rPr>
          <w:rFonts w:hint="eastAsia" w:ascii="仿宋_GB2312" w:hAnsi="华文仿宋" w:eastAsia="仿宋_GB2312" w:cs="Times New Roman"/>
          <w:kern w:val="2"/>
          <w:sz w:val="32"/>
          <w:szCs w:val="32"/>
        </w:rPr>
        <w:t>(</w:t>
      </w:r>
      <w:r>
        <w:rPr>
          <w:rFonts w:hint="eastAsia" w:hAnsi="华文仿宋" w:cs="Times New Roman"/>
          <w:kern w:val="2"/>
          <w:sz w:val="32"/>
          <w:szCs w:val="32"/>
          <w:lang w:eastAsia="zh-CN"/>
        </w:rPr>
        <w:t>喻某2</w:t>
      </w:r>
      <w:r>
        <w:rPr>
          <w:rFonts w:hint="eastAsia" w:ascii="仿宋_GB2312" w:hAnsi="华文仿宋" w:eastAsia="仿宋_GB2312" w:cs="Times New Roman"/>
          <w:kern w:val="2"/>
          <w:sz w:val="32"/>
          <w:szCs w:val="32"/>
        </w:rPr>
        <w:t>)两户房屋合法性认定的函》回复认定，申请人违反了《中华人民共和国土地管理法》第六十二条，农村村民一户只能拥有一处宅基地的规定。被申请人依据2020年7月9日下发的《长沙市望城区人民政府办公室关于明确城市管理体制改革下放街镇事项清单的通知》（望政办函〔2020〕29号）（以下简称</w:t>
      </w:r>
      <w:r>
        <w:rPr>
          <w:rFonts w:hint="eastAsia" w:hAnsi="华文仿宋" w:cs="Times New Roman"/>
          <w:kern w:val="2"/>
          <w:sz w:val="32"/>
          <w:szCs w:val="32"/>
          <w:lang w:eastAsia="zh-CN"/>
        </w:rPr>
        <w:t>“</w:t>
      </w:r>
      <w:r>
        <w:rPr>
          <w:rFonts w:hint="eastAsia" w:ascii="仿宋_GB2312" w:hAnsi="华文仿宋" w:eastAsia="仿宋_GB2312" w:cs="Times New Roman"/>
          <w:kern w:val="2"/>
          <w:sz w:val="32"/>
          <w:szCs w:val="32"/>
        </w:rPr>
        <w:t>《通知》</w:t>
      </w:r>
      <w:r>
        <w:rPr>
          <w:rFonts w:hint="eastAsia" w:hAnsi="华文仿宋" w:cs="Times New Roman"/>
          <w:kern w:val="2"/>
          <w:sz w:val="32"/>
          <w:szCs w:val="32"/>
          <w:lang w:eastAsia="zh-CN"/>
        </w:rPr>
        <w:t>”</w:t>
      </w:r>
      <w:r>
        <w:rPr>
          <w:rFonts w:hint="eastAsia" w:ascii="仿宋_GB2312" w:hAnsi="华文仿宋" w:eastAsia="仿宋_GB2312" w:cs="Times New Roman"/>
          <w:kern w:val="2"/>
          <w:sz w:val="32"/>
          <w:szCs w:val="32"/>
        </w:rPr>
        <w:t>），附件3：湘政办发〔20</w:t>
      </w:r>
      <w:r>
        <w:rPr>
          <w:rFonts w:hint="eastAsia" w:hAnsi="华文仿宋" w:cs="Times New Roman"/>
          <w:kern w:val="2"/>
          <w:sz w:val="32"/>
          <w:szCs w:val="32"/>
          <w:lang w:val="en-US" w:eastAsia="zh-CN"/>
        </w:rPr>
        <w:t>19</w:t>
      </w:r>
      <w:r>
        <w:rPr>
          <w:rFonts w:hint="eastAsia" w:ascii="仿宋_GB2312" w:hAnsi="华文仿宋" w:eastAsia="仿宋_GB2312" w:cs="Times New Roman"/>
          <w:kern w:val="2"/>
          <w:sz w:val="32"/>
          <w:szCs w:val="32"/>
        </w:rPr>
        <w:t>〕55号委托下放街镇行政处罚事项清单的第一条“农村村民非法占地建住宅的处罚”下发的责令整改。</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经审理查明：2021年9月24日，被申请人对申请人作出《责令整改通知书》，并加盖</w:t>
      </w:r>
      <w:r>
        <w:rPr>
          <w:rFonts w:hint="eastAsia" w:hAnsi="华文仿宋" w:cs="Times New Roman"/>
          <w:kern w:val="2"/>
          <w:sz w:val="32"/>
          <w:szCs w:val="32"/>
          <w:lang w:eastAsia="zh-CN"/>
        </w:rPr>
        <w:t>了</w:t>
      </w:r>
      <w:r>
        <w:rPr>
          <w:rFonts w:hint="eastAsia" w:ascii="仿宋_GB2312" w:hAnsi="华文仿宋" w:eastAsia="仿宋_GB2312" w:cs="Times New Roman"/>
          <w:kern w:val="2"/>
          <w:sz w:val="32"/>
          <w:szCs w:val="32"/>
        </w:rPr>
        <w:t>被申请人的行政处罚专用章。该《责令整改通知书》认定申请人“1996年在长沙市望城区月亮岛街道</w:t>
      </w:r>
      <w:r>
        <w:rPr>
          <w:rFonts w:hint="eastAsia" w:hAnsi="华文仿宋" w:cs="Times New Roman"/>
          <w:kern w:val="2"/>
          <w:sz w:val="32"/>
          <w:szCs w:val="32"/>
          <w:lang w:eastAsia="zh-CN"/>
        </w:rPr>
        <w:t>戴公庙村某组</w:t>
      </w:r>
      <w:r>
        <w:rPr>
          <w:rFonts w:hint="eastAsia" w:ascii="仿宋_GB2312" w:hAnsi="华文仿宋" w:eastAsia="仿宋_GB2312" w:cs="Times New Roman"/>
          <w:kern w:val="2"/>
          <w:sz w:val="32"/>
          <w:szCs w:val="32"/>
        </w:rPr>
        <w:t>经批准建设第2处面积为90</w:t>
      </w:r>
      <w:r>
        <w:rPr>
          <w:rFonts w:hint="eastAsia" w:hAnsi="华文仿宋" w:cs="Times New Roman"/>
          <w:kern w:val="2"/>
          <w:sz w:val="32"/>
          <w:szCs w:val="32"/>
          <w:lang w:eastAsia="zh-CN"/>
        </w:rPr>
        <w:t>㎡</w:t>
      </w:r>
      <w:r>
        <w:rPr>
          <w:rFonts w:hint="eastAsia" w:ascii="仿宋_GB2312" w:hAnsi="华文仿宋" w:eastAsia="仿宋_GB2312" w:cs="Times New Roman"/>
          <w:kern w:val="2"/>
          <w:sz w:val="32"/>
          <w:szCs w:val="32"/>
        </w:rPr>
        <w:t>(2003年批准补面积140</w:t>
      </w:r>
      <w:r>
        <w:rPr>
          <w:rFonts w:hint="eastAsia" w:hAnsi="华文仿宋" w:cs="Times New Roman"/>
          <w:kern w:val="2"/>
          <w:sz w:val="32"/>
          <w:szCs w:val="32"/>
          <w:lang w:eastAsia="zh-CN"/>
        </w:rPr>
        <w:t>㎡</w:t>
      </w:r>
      <w:r>
        <w:rPr>
          <w:rFonts w:hint="eastAsia" w:ascii="仿宋_GB2312" w:hAnsi="华文仿宋" w:eastAsia="仿宋_GB2312" w:cs="Times New Roman"/>
          <w:kern w:val="2"/>
          <w:sz w:val="32"/>
          <w:szCs w:val="32"/>
        </w:rPr>
        <w:t xml:space="preserve">)的房屋后，未拆除原有建筑面积为229.66 </w:t>
      </w:r>
      <w:r>
        <w:rPr>
          <w:rFonts w:hint="eastAsia" w:hAnsi="华文仿宋" w:cs="Times New Roman"/>
          <w:kern w:val="2"/>
          <w:sz w:val="32"/>
          <w:szCs w:val="32"/>
          <w:lang w:eastAsia="zh-CN"/>
        </w:rPr>
        <w:t>㎡</w:t>
      </w:r>
      <w:r>
        <w:rPr>
          <w:rFonts w:hint="eastAsia" w:ascii="仿宋_GB2312" w:hAnsi="华文仿宋" w:eastAsia="仿宋_GB2312" w:cs="Times New Roman"/>
          <w:kern w:val="2"/>
          <w:sz w:val="32"/>
          <w:szCs w:val="32"/>
        </w:rPr>
        <w:t>的老屋”的行为违反《中华人民共和国土地管理法》第六十二条，责令申请人限三日内拆除老屋，逾期不整改或整改达不到要求的，依法给予行政处罚。</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另查明：长沙市望城区人民政府办公室于2020年7月9日下发</w:t>
      </w:r>
      <w:r>
        <w:rPr>
          <w:rFonts w:hint="eastAsia" w:hAnsi="华文仿宋" w:cs="Times New Roman"/>
          <w:kern w:val="2"/>
          <w:sz w:val="32"/>
          <w:szCs w:val="32"/>
          <w:lang w:eastAsia="zh-CN"/>
        </w:rPr>
        <w:t>的</w:t>
      </w:r>
      <w:r>
        <w:rPr>
          <w:rFonts w:hint="eastAsia" w:ascii="仿宋_GB2312" w:hAnsi="华文仿宋" w:eastAsia="仿宋_GB2312" w:cs="Times New Roman"/>
          <w:kern w:val="2"/>
          <w:sz w:val="32"/>
          <w:szCs w:val="32"/>
        </w:rPr>
        <w:t>《通知》，第二点明确“湖南省人民政府委托下放街镇行政处罚事项（附件3）由各街镇负责以原执法部门名义具体实施”，该《通知》附件3《湘政办发〔2019〕55号委托下放街镇行政处罚事项清单》第1条明确：赋权事项：农村村民非法占地建住宅的处罚；职权类别：行政处罚；赋权方式：委托；依据：湖南省赋予乡镇（街道）经济社会管理权限指导目录。</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以上事实有：《通知》《责令整改通知书》等证据予以证明。</w:t>
      </w:r>
    </w:p>
    <w:bookmarkEnd w:id="0"/>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本府认为：根据《中华人民共和国土地管理法》第六十七条第一、二款规定，“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w:t>
      </w:r>
      <w:r>
        <w:rPr>
          <w:rFonts w:hint="eastAsia" w:hAnsi="华文仿宋" w:cs="Times New Roman"/>
          <w:kern w:val="2"/>
          <w:sz w:val="32"/>
          <w:szCs w:val="32"/>
          <w:lang w:eastAsia="zh-CN"/>
        </w:rPr>
        <w:t>及</w:t>
      </w:r>
      <w:r>
        <w:rPr>
          <w:rFonts w:hint="eastAsia" w:ascii="仿宋_GB2312" w:hAnsi="华文仿宋" w:eastAsia="仿宋_GB2312" w:cs="Times New Roman"/>
          <w:kern w:val="2"/>
          <w:sz w:val="32"/>
          <w:szCs w:val="32"/>
        </w:rPr>
        <w:t>《长沙市望城区人民政府办公室关于明确城市管理体制改革下放街镇事项清单的通知》附件3明确将“农村村民非法占地建住宅的处罚”委托下放至街镇的规定，本案中，</w:t>
      </w:r>
      <w:r>
        <w:rPr>
          <w:rFonts w:hint="eastAsia" w:hAnsi="华文仿宋" w:cs="Times New Roman"/>
          <w:kern w:val="2"/>
          <w:sz w:val="32"/>
          <w:szCs w:val="32"/>
          <w:lang w:eastAsia="zh-CN"/>
        </w:rPr>
        <w:t>如</w:t>
      </w:r>
      <w:r>
        <w:rPr>
          <w:rFonts w:hint="eastAsia" w:ascii="仿宋_GB2312" w:hAnsi="华文仿宋" w:eastAsia="仿宋_GB2312" w:cs="Times New Roman"/>
          <w:kern w:val="2"/>
          <w:sz w:val="32"/>
          <w:szCs w:val="32"/>
        </w:rPr>
        <w:t>申请人建设房屋的行为涉嫌违反相关法律规定，被申请人应</w:t>
      </w:r>
      <w:r>
        <w:rPr>
          <w:rFonts w:hint="eastAsia" w:hAnsi="华文仿宋" w:cs="Times New Roman"/>
          <w:kern w:val="2"/>
          <w:sz w:val="32"/>
          <w:szCs w:val="32"/>
          <w:lang w:eastAsia="zh-CN"/>
        </w:rPr>
        <w:t>当</w:t>
      </w:r>
      <w:r>
        <w:rPr>
          <w:rFonts w:hint="eastAsia" w:ascii="仿宋_GB2312" w:hAnsi="华文仿宋" w:eastAsia="仿宋_GB2312" w:cs="Times New Roman"/>
          <w:kern w:val="2"/>
          <w:sz w:val="32"/>
          <w:szCs w:val="32"/>
        </w:rPr>
        <w:t>是受区相关主管部门的委托行使该职权，</w:t>
      </w:r>
      <w:r>
        <w:rPr>
          <w:rFonts w:hint="eastAsia" w:hAnsi="华文仿宋" w:cs="Times New Roman"/>
          <w:kern w:val="2"/>
          <w:sz w:val="32"/>
          <w:szCs w:val="32"/>
          <w:lang w:eastAsia="zh-CN"/>
        </w:rPr>
        <w:t>应</w:t>
      </w:r>
      <w:r>
        <w:rPr>
          <w:rFonts w:hint="eastAsia" w:ascii="仿宋_GB2312" w:hAnsi="华文仿宋" w:eastAsia="仿宋_GB2312" w:cs="Times New Roman"/>
          <w:kern w:val="2"/>
          <w:sz w:val="32"/>
          <w:szCs w:val="32"/>
        </w:rPr>
        <w:t>以</w:t>
      </w:r>
      <w:r>
        <w:rPr>
          <w:rFonts w:hint="eastAsia" w:hAnsi="华文仿宋" w:cs="Times New Roman"/>
          <w:kern w:val="2"/>
          <w:sz w:val="32"/>
          <w:szCs w:val="32"/>
          <w:lang w:eastAsia="zh-CN"/>
        </w:rPr>
        <w:t>委托机关的</w:t>
      </w:r>
      <w:r>
        <w:rPr>
          <w:rFonts w:hint="eastAsia" w:ascii="仿宋_GB2312" w:hAnsi="华文仿宋" w:eastAsia="仿宋_GB2312" w:cs="Times New Roman"/>
          <w:kern w:val="2"/>
          <w:sz w:val="32"/>
          <w:szCs w:val="32"/>
        </w:rPr>
        <w:t>名义具体实施，被申请人以自己</w:t>
      </w:r>
      <w:r>
        <w:rPr>
          <w:rFonts w:hint="eastAsia" w:hAnsi="华文仿宋" w:cs="Times New Roman"/>
          <w:kern w:val="2"/>
          <w:sz w:val="32"/>
          <w:szCs w:val="32"/>
          <w:lang w:eastAsia="zh-CN"/>
        </w:rPr>
        <w:t>的</w:t>
      </w:r>
      <w:r>
        <w:rPr>
          <w:rFonts w:hint="eastAsia" w:ascii="仿宋_GB2312" w:hAnsi="华文仿宋" w:eastAsia="仿宋_GB2312" w:cs="Times New Roman"/>
          <w:kern w:val="2"/>
          <w:sz w:val="32"/>
          <w:szCs w:val="32"/>
        </w:rPr>
        <w:t>名义作出《责令整改通知书》</w:t>
      </w:r>
      <w:r>
        <w:rPr>
          <w:rFonts w:hint="eastAsia" w:hAnsi="华文仿宋" w:cs="Times New Roman"/>
          <w:kern w:val="2"/>
          <w:sz w:val="32"/>
          <w:szCs w:val="32"/>
          <w:lang w:eastAsia="zh-CN"/>
        </w:rPr>
        <w:t>主体不适格</w:t>
      </w:r>
      <w:r>
        <w:rPr>
          <w:rFonts w:hint="eastAsia" w:ascii="仿宋_GB2312" w:hAnsi="华文仿宋" w:eastAsia="仿宋_GB2312" w:cs="Times New Roman"/>
          <w:kern w:val="2"/>
          <w:sz w:val="32"/>
          <w:szCs w:val="32"/>
        </w:rPr>
        <w:t>。</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综上所述，被申请人作出《责令整改通知书》</w:t>
      </w:r>
      <w:r>
        <w:rPr>
          <w:rFonts w:hint="eastAsia" w:hAnsi="华文仿宋" w:cs="Times New Roman"/>
          <w:kern w:val="2"/>
          <w:sz w:val="32"/>
          <w:szCs w:val="32"/>
          <w:lang w:eastAsia="zh-CN"/>
        </w:rPr>
        <w:t>主体不适格</w:t>
      </w:r>
      <w:r>
        <w:rPr>
          <w:rFonts w:hint="eastAsia" w:ascii="仿宋_GB2312" w:hAnsi="华文仿宋" w:eastAsia="仿宋_GB2312" w:cs="Times New Roman"/>
          <w:kern w:val="2"/>
          <w:sz w:val="32"/>
          <w:szCs w:val="32"/>
        </w:rPr>
        <w:t>。依照《中华人民共和国行政复议法》第二十八条第一款第（三）项之规定，本府决定如下：</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 xml:space="preserve">撤销被申请人作出的《责令整改通知书》。 </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如不服本决定，可自收到</w:t>
      </w:r>
      <w:r>
        <w:rPr>
          <w:rFonts w:hint="eastAsia" w:hAnsi="华文仿宋" w:cs="Times New Roman"/>
          <w:kern w:val="2"/>
          <w:sz w:val="32"/>
          <w:szCs w:val="32"/>
          <w:lang w:eastAsia="zh-CN"/>
        </w:rPr>
        <w:t>本</w:t>
      </w:r>
      <w:r>
        <w:rPr>
          <w:rFonts w:hint="eastAsia" w:ascii="仿宋_GB2312" w:hAnsi="华文仿宋" w:eastAsia="仿宋_GB2312" w:cs="Times New Roman"/>
          <w:kern w:val="2"/>
          <w:sz w:val="32"/>
          <w:szCs w:val="32"/>
        </w:rPr>
        <w:t>决定书之日起十五日内</w:t>
      </w:r>
      <w:r>
        <w:rPr>
          <w:rFonts w:hint="eastAsia" w:hAnsi="华文仿宋" w:cs="Times New Roman"/>
          <w:kern w:val="2"/>
          <w:sz w:val="32"/>
          <w:szCs w:val="32"/>
          <w:lang w:eastAsia="zh-CN"/>
        </w:rPr>
        <w:t>依法</w:t>
      </w:r>
      <w:r>
        <w:rPr>
          <w:rFonts w:hint="eastAsia" w:ascii="仿宋_GB2312" w:hAnsi="华文仿宋" w:eastAsia="仿宋_GB2312" w:cs="Times New Roman"/>
          <w:kern w:val="2"/>
          <w:sz w:val="32"/>
          <w:szCs w:val="32"/>
        </w:rPr>
        <w:t>向人民法院提起行政诉讼。</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r>
        <w:rPr>
          <w:rFonts w:hint="eastAsia" w:ascii="仿宋_GB2312" w:hAnsi="华文仿宋" w:eastAsia="仿宋_GB2312" w:cs="Times New Roman"/>
          <w:kern w:val="2"/>
          <w:sz w:val="32"/>
          <w:szCs w:val="32"/>
        </w:rPr>
        <w:t xml:space="preserve">  </w:t>
      </w:r>
    </w:p>
    <w:p>
      <w:pPr>
        <w:keepNext w:val="0"/>
        <w:keepLines w:val="0"/>
        <w:pageBreakBefore w:val="0"/>
        <w:widowControl w:val="0"/>
        <w:kinsoku/>
        <w:wordWrap/>
        <w:topLinePunct w:val="0"/>
        <w:autoSpaceDE/>
        <w:autoSpaceDN/>
        <w:bidi w:val="0"/>
        <w:adjustRightInd/>
        <w:snapToGrid/>
        <w:spacing w:after="0" w:line="600" w:lineRule="exact"/>
        <w:ind w:firstLine="640" w:firstLineChars="200"/>
        <w:jc w:val="both"/>
        <w:textAlignment w:val="auto"/>
        <w:rPr>
          <w:rFonts w:hint="eastAsia" w:ascii="仿宋_GB2312" w:hAnsi="华文仿宋" w:eastAsia="仿宋_GB2312" w:cs="Times New Roman"/>
          <w:kern w:val="2"/>
          <w:sz w:val="32"/>
          <w:szCs w:val="32"/>
        </w:rPr>
      </w:pPr>
    </w:p>
    <w:p>
      <w:pPr>
        <w:keepNext w:val="0"/>
        <w:keepLines w:val="0"/>
        <w:pageBreakBefore w:val="0"/>
        <w:widowControl w:val="0"/>
        <w:kinsoku/>
        <w:wordWrap/>
        <w:topLinePunct w:val="0"/>
        <w:autoSpaceDE/>
        <w:autoSpaceDN/>
        <w:bidi w:val="0"/>
        <w:adjustRightInd/>
        <w:snapToGrid/>
        <w:spacing w:after="0" w:line="600" w:lineRule="exact"/>
        <w:ind w:firstLine="5760" w:firstLineChars="1800"/>
        <w:jc w:val="both"/>
        <w:textAlignment w:val="auto"/>
        <w:rPr>
          <w:rFonts w:hint="eastAsia" w:ascii="仿宋_GB2312" w:hAnsi="华文仿宋" w:eastAsia="仿宋_GB2312" w:cs="Times New Roman"/>
          <w:kern w:val="2"/>
          <w:sz w:val="32"/>
          <w:szCs w:val="32"/>
        </w:rPr>
      </w:pPr>
      <w:bookmarkStart w:id="1" w:name="_GoBack"/>
      <w:bookmarkEnd w:id="1"/>
      <w:r>
        <w:rPr>
          <w:rFonts w:hint="eastAsia" w:ascii="仿宋_GB2312" w:hAnsi="华文仿宋" w:eastAsia="仿宋_GB2312" w:cs="Times New Roman"/>
          <w:kern w:val="2"/>
          <w:sz w:val="32"/>
          <w:szCs w:val="32"/>
        </w:rPr>
        <w:t>2021年12月</w:t>
      </w:r>
      <w:r>
        <w:rPr>
          <w:rFonts w:hint="eastAsia" w:hAnsi="华文仿宋" w:cs="Times New Roman"/>
          <w:kern w:val="2"/>
          <w:sz w:val="32"/>
          <w:szCs w:val="32"/>
          <w:lang w:val="en-US" w:eastAsia="zh-CN"/>
        </w:rPr>
        <w:t>28</w:t>
      </w:r>
      <w:r>
        <w:rPr>
          <w:rFonts w:hint="eastAsia" w:ascii="仿宋_GB2312" w:hAnsi="华文仿宋" w:eastAsia="仿宋_GB2312" w:cs="Times New Roman"/>
          <w:kern w:val="2"/>
          <w:sz w:val="32"/>
          <w:szCs w:val="32"/>
        </w:rPr>
        <w:t>日</w:t>
      </w:r>
    </w:p>
    <w:sectPr>
      <w:headerReference r:id="rId4" w:type="default"/>
      <w:footerReference r:id="rId5" w:type="default"/>
      <w:footerReference r:id="rId6" w:type="even"/>
      <w:pgSz w:w="11906" w:h="16838"/>
      <w:pgMar w:top="2098" w:right="1474" w:bottom="1417" w:left="1588" w:header="851" w:footer="102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1" w:fontKey="{80667757-7F3E-4B17-BCE1-106CAE4A6A5D}"/>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2" w:fontKey="{5DD6DAD7-7119-49DC-B42C-F0E68B2B2FA9}"/>
  </w:font>
  <w:font w:name="华文仿宋">
    <w:altName w:val="仿宋"/>
    <w:panose1 w:val="02010600040101010101"/>
    <w:charset w:val="86"/>
    <w:family w:val="auto"/>
    <w:pitch w:val="default"/>
    <w:sig w:usb0="00000000" w:usb1="00000000" w:usb2="00000010" w:usb3="00000000" w:csb0="0004009F" w:csb1="00000000"/>
    <w:embedRegular r:id="rId3" w:fontKey="{1B8A1CEC-6B1E-4503-81BE-0534563C027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lang w:val="zh-CN"/>
      </w:rPr>
      <w:t>-</w:t>
    </w:r>
    <w:r>
      <w:rPr>
        <w:sz w:val="28"/>
        <w:szCs w:val="28"/>
      </w:rPr>
      <w:t xml:space="preserve"> 9 -</w:t>
    </w:r>
    <w:r>
      <w:rPr>
        <w:rFonts w:hint="eastAsia"/>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lang w:val="zh-CN"/>
      </w:rPr>
      <w:t>-</w:t>
    </w:r>
    <w:r>
      <w:rPr>
        <w:sz w:val="28"/>
        <w:szCs w:val="28"/>
      </w:rPr>
      <w:t xml:space="preserve"> 10 -</w:t>
    </w:r>
    <w:r>
      <w:rPr>
        <w:rFonts w:hint="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evenAndOddHeaders w:val="1"/>
  <w:drawingGridHorizontalSpacing w:val="110"/>
  <w:drawingGridVerticalSpacing w:val="156"/>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27D0"/>
    <w:rsid w:val="0000399D"/>
    <w:rsid w:val="00005775"/>
    <w:rsid w:val="000218F2"/>
    <w:rsid w:val="00022337"/>
    <w:rsid w:val="00036315"/>
    <w:rsid w:val="00045008"/>
    <w:rsid w:val="0005782A"/>
    <w:rsid w:val="000742C8"/>
    <w:rsid w:val="0008299A"/>
    <w:rsid w:val="000864DC"/>
    <w:rsid w:val="00093BA2"/>
    <w:rsid w:val="000940B3"/>
    <w:rsid w:val="00096CFC"/>
    <w:rsid w:val="000A3243"/>
    <w:rsid w:val="000C71E1"/>
    <w:rsid w:val="000E3984"/>
    <w:rsid w:val="000E422F"/>
    <w:rsid w:val="000F2F38"/>
    <w:rsid w:val="00102F41"/>
    <w:rsid w:val="00105D1E"/>
    <w:rsid w:val="001312A8"/>
    <w:rsid w:val="00132955"/>
    <w:rsid w:val="00140602"/>
    <w:rsid w:val="00160F91"/>
    <w:rsid w:val="001702E0"/>
    <w:rsid w:val="00174B92"/>
    <w:rsid w:val="0018496D"/>
    <w:rsid w:val="00191114"/>
    <w:rsid w:val="001A2655"/>
    <w:rsid w:val="001A6491"/>
    <w:rsid w:val="001B6B78"/>
    <w:rsid w:val="001B6DAF"/>
    <w:rsid w:val="001C4D0B"/>
    <w:rsid w:val="001C7EAA"/>
    <w:rsid w:val="001D203C"/>
    <w:rsid w:val="001E2EE2"/>
    <w:rsid w:val="001F0271"/>
    <w:rsid w:val="00224499"/>
    <w:rsid w:val="00235537"/>
    <w:rsid w:val="002359C5"/>
    <w:rsid w:val="00240275"/>
    <w:rsid w:val="00245BEF"/>
    <w:rsid w:val="002519E0"/>
    <w:rsid w:val="00252DA2"/>
    <w:rsid w:val="002544D3"/>
    <w:rsid w:val="00257607"/>
    <w:rsid w:val="00257F17"/>
    <w:rsid w:val="0026598A"/>
    <w:rsid w:val="002671EE"/>
    <w:rsid w:val="00271300"/>
    <w:rsid w:val="002735D6"/>
    <w:rsid w:val="00276F36"/>
    <w:rsid w:val="00280EE5"/>
    <w:rsid w:val="00283BDD"/>
    <w:rsid w:val="002A4D5E"/>
    <w:rsid w:val="002B0E06"/>
    <w:rsid w:val="002B4A79"/>
    <w:rsid w:val="002B7FA1"/>
    <w:rsid w:val="002C1F25"/>
    <w:rsid w:val="002D3975"/>
    <w:rsid w:val="002D5540"/>
    <w:rsid w:val="002E0BA3"/>
    <w:rsid w:val="002E222B"/>
    <w:rsid w:val="002E4F5C"/>
    <w:rsid w:val="00300655"/>
    <w:rsid w:val="00300A43"/>
    <w:rsid w:val="003133CC"/>
    <w:rsid w:val="003171E4"/>
    <w:rsid w:val="003220B4"/>
    <w:rsid w:val="00323B43"/>
    <w:rsid w:val="00325519"/>
    <w:rsid w:val="003336E8"/>
    <w:rsid w:val="003339EF"/>
    <w:rsid w:val="00335545"/>
    <w:rsid w:val="0033688B"/>
    <w:rsid w:val="00337069"/>
    <w:rsid w:val="003407E4"/>
    <w:rsid w:val="00346342"/>
    <w:rsid w:val="00353655"/>
    <w:rsid w:val="00364163"/>
    <w:rsid w:val="003648F8"/>
    <w:rsid w:val="00366394"/>
    <w:rsid w:val="00375D29"/>
    <w:rsid w:val="00377982"/>
    <w:rsid w:val="00380E3E"/>
    <w:rsid w:val="00384E07"/>
    <w:rsid w:val="00385F23"/>
    <w:rsid w:val="00386500"/>
    <w:rsid w:val="0039331E"/>
    <w:rsid w:val="00393D4B"/>
    <w:rsid w:val="00394F30"/>
    <w:rsid w:val="003B1DDA"/>
    <w:rsid w:val="003D37D8"/>
    <w:rsid w:val="003D6F53"/>
    <w:rsid w:val="003E484E"/>
    <w:rsid w:val="003E56D2"/>
    <w:rsid w:val="003E6D03"/>
    <w:rsid w:val="003E73BB"/>
    <w:rsid w:val="00410DE1"/>
    <w:rsid w:val="004140A2"/>
    <w:rsid w:val="00414CE3"/>
    <w:rsid w:val="00423C75"/>
    <w:rsid w:val="00426133"/>
    <w:rsid w:val="00431420"/>
    <w:rsid w:val="00433F7A"/>
    <w:rsid w:val="004358AB"/>
    <w:rsid w:val="00441A9A"/>
    <w:rsid w:val="004521E1"/>
    <w:rsid w:val="0047036C"/>
    <w:rsid w:val="004813CE"/>
    <w:rsid w:val="004874B8"/>
    <w:rsid w:val="004A4544"/>
    <w:rsid w:val="004A4E5C"/>
    <w:rsid w:val="004A59F2"/>
    <w:rsid w:val="004A6776"/>
    <w:rsid w:val="004B6C6D"/>
    <w:rsid w:val="004C3380"/>
    <w:rsid w:val="004C534A"/>
    <w:rsid w:val="004E749F"/>
    <w:rsid w:val="004F2A80"/>
    <w:rsid w:val="005024DA"/>
    <w:rsid w:val="00507892"/>
    <w:rsid w:val="0051206E"/>
    <w:rsid w:val="005135E3"/>
    <w:rsid w:val="00523BED"/>
    <w:rsid w:val="00532D96"/>
    <w:rsid w:val="00543236"/>
    <w:rsid w:val="00550B34"/>
    <w:rsid w:val="00561167"/>
    <w:rsid w:val="00572FB1"/>
    <w:rsid w:val="00587761"/>
    <w:rsid w:val="0059174B"/>
    <w:rsid w:val="005A5AE4"/>
    <w:rsid w:val="005B4091"/>
    <w:rsid w:val="005B5830"/>
    <w:rsid w:val="005C1FCA"/>
    <w:rsid w:val="005D240C"/>
    <w:rsid w:val="005E1A4E"/>
    <w:rsid w:val="005E2A04"/>
    <w:rsid w:val="005E5657"/>
    <w:rsid w:val="005E6FE3"/>
    <w:rsid w:val="005E70EF"/>
    <w:rsid w:val="005F06B9"/>
    <w:rsid w:val="005F0B99"/>
    <w:rsid w:val="005F51E9"/>
    <w:rsid w:val="005F7571"/>
    <w:rsid w:val="00604013"/>
    <w:rsid w:val="006121E9"/>
    <w:rsid w:val="0061262B"/>
    <w:rsid w:val="006207B2"/>
    <w:rsid w:val="00623784"/>
    <w:rsid w:val="00623991"/>
    <w:rsid w:val="00625A50"/>
    <w:rsid w:val="006428C2"/>
    <w:rsid w:val="006448E1"/>
    <w:rsid w:val="00650AC0"/>
    <w:rsid w:val="00655DB2"/>
    <w:rsid w:val="006642C8"/>
    <w:rsid w:val="00664BA1"/>
    <w:rsid w:val="00666F42"/>
    <w:rsid w:val="006753DD"/>
    <w:rsid w:val="00682BE0"/>
    <w:rsid w:val="006A3FAE"/>
    <w:rsid w:val="006B2C7C"/>
    <w:rsid w:val="006C1D69"/>
    <w:rsid w:val="006C2DBD"/>
    <w:rsid w:val="006C4BC4"/>
    <w:rsid w:val="006D0998"/>
    <w:rsid w:val="006D74A5"/>
    <w:rsid w:val="006E42F9"/>
    <w:rsid w:val="006F0697"/>
    <w:rsid w:val="006F7847"/>
    <w:rsid w:val="0070165F"/>
    <w:rsid w:val="007044FF"/>
    <w:rsid w:val="007053E6"/>
    <w:rsid w:val="00716904"/>
    <w:rsid w:val="00717649"/>
    <w:rsid w:val="0072680C"/>
    <w:rsid w:val="007310DB"/>
    <w:rsid w:val="00731353"/>
    <w:rsid w:val="00732D87"/>
    <w:rsid w:val="00736602"/>
    <w:rsid w:val="00741943"/>
    <w:rsid w:val="00742FF8"/>
    <w:rsid w:val="0074650A"/>
    <w:rsid w:val="00751859"/>
    <w:rsid w:val="0076373D"/>
    <w:rsid w:val="0077593B"/>
    <w:rsid w:val="00776EF7"/>
    <w:rsid w:val="00784C3F"/>
    <w:rsid w:val="00784D35"/>
    <w:rsid w:val="00785CB7"/>
    <w:rsid w:val="00791840"/>
    <w:rsid w:val="00792D59"/>
    <w:rsid w:val="00794868"/>
    <w:rsid w:val="007A2B47"/>
    <w:rsid w:val="007A3BE7"/>
    <w:rsid w:val="007A79C2"/>
    <w:rsid w:val="007B0DB2"/>
    <w:rsid w:val="007B28CA"/>
    <w:rsid w:val="007C01C4"/>
    <w:rsid w:val="007C5346"/>
    <w:rsid w:val="007C5E65"/>
    <w:rsid w:val="007C6645"/>
    <w:rsid w:val="007D053C"/>
    <w:rsid w:val="007D4EF5"/>
    <w:rsid w:val="007D6115"/>
    <w:rsid w:val="007D69C3"/>
    <w:rsid w:val="007E3540"/>
    <w:rsid w:val="007E78EA"/>
    <w:rsid w:val="007F12E7"/>
    <w:rsid w:val="007F375D"/>
    <w:rsid w:val="007F66A8"/>
    <w:rsid w:val="0080294E"/>
    <w:rsid w:val="008108D8"/>
    <w:rsid w:val="00820BF6"/>
    <w:rsid w:val="00823DA5"/>
    <w:rsid w:val="0082668C"/>
    <w:rsid w:val="0083099B"/>
    <w:rsid w:val="008314F4"/>
    <w:rsid w:val="008354C8"/>
    <w:rsid w:val="00836316"/>
    <w:rsid w:val="00836623"/>
    <w:rsid w:val="00836E11"/>
    <w:rsid w:val="008472CF"/>
    <w:rsid w:val="008479B7"/>
    <w:rsid w:val="00864610"/>
    <w:rsid w:val="008663A1"/>
    <w:rsid w:val="00867B04"/>
    <w:rsid w:val="008759F0"/>
    <w:rsid w:val="008778BD"/>
    <w:rsid w:val="008832D8"/>
    <w:rsid w:val="0089655A"/>
    <w:rsid w:val="008A0718"/>
    <w:rsid w:val="008B07FC"/>
    <w:rsid w:val="008B7726"/>
    <w:rsid w:val="008C6F1C"/>
    <w:rsid w:val="008D1D88"/>
    <w:rsid w:val="008E6336"/>
    <w:rsid w:val="008F0412"/>
    <w:rsid w:val="008F22E1"/>
    <w:rsid w:val="008F5DBA"/>
    <w:rsid w:val="00902B01"/>
    <w:rsid w:val="00915E2F"/>
    <w:rsid w:val="00920353"/>
    <w:rsid w:val="00930C51"/>
    <w:rsid w:val="009340EA"/>
    <w:rsid w:val="00942BDA"/>
    <w:rsid w:val="009452C4"/>
    <w:rsid w:val="0095077B"/>
    <w:rsid w:val="00955F42"/>
    <w:rsid w:val="00970555"/>
    <w:rsid w:val="009705E9"/>
    <w:rsid w:val="00971221"/>
    <w:rsid w:val="0097171F"/>
    <w:rsid w:val="00974530"/>
    <w:rsid w:val="00974B3D"/>
    <w:rsid w:val="00975754"/>
    <w:rsid w:val="009873E2"/>
    <w:rsid w:val="00994446"/>
    <w:rsid w:val="009A549B"/>
    <w:rsid w:val="009A5B4F"/>
    <w:rsid w:val="009A63B6"/>
    <w:rsid w:val="009B4371"/>
    <w:rsid w:val="009B4386"/>
    <w:rsid w:val="009B4F59"/>
    <w:rsid w:val="009C3289"/>
    <w:rsid w:val="009D3C72"/>
    <w:rsid w:val="009D4021"/>
    <w:rsid w:val="009D74C5"/>
    <w:rsid w:val="009F1B8D"/>
    <w:rsid w:val="009F2970"/>
    <w:rsid w:val="00A04C1D"/>
    <w:rsid w:val="00A06BE0"/>
    <w:rsid w:val="00A1409F"/>
    <w:rsid w:val="00A14C59"/>
    <w:rsid w:val="00A168DD"/>
    <w:rsid w:val="00A3316B"/>
    <w:rsid w:val="00A3711F"/>
    <w:rsid w:val="00A44850"/>
    <w:rsid w:val="00A50C77"/>
    <w:rsid w:val="00A52CB0"/>
    <w:rsid w:val="00A60C3D"/>
    <w:rsid w:val="00A61A79"/>
    <w:rsid w:val="00A80B06"/>
    <w:rsid w:val="00A91B5B"/>
    <w:rsid w:val="00A92FE3"/>
    <w:rsid w:val="00A9323B"/>
    <w:rsid w:val="00A95ED8"/>
    <w:rsid w:val="00AA3163"/>
    <w:rsid w:val="00AA5BD4"/>
    <w:rsid w:val="00AB7303"/>
    <w:rsid w:val="00AC1CEB"/>
    <w:rsid w:val="00AC5270"/>
    <w:rsid w:val="00AD21A4"/>
    <w:rsid w:val="00AD597C"/>
    <w:rsid w:val="00AD6E5C"/>
    <w:rsid w:val="00AD7CF3"/>
    <w:rsid w:val="00AE3AC9"/>
    <w:rsid w:val="00AE681C"/>
    <w:rsid w:val="00AE6A9B"/>
    <w:rsid w:val="00AF0AEC"/>
    <w:rsid w:val="00AF10B5"/>
    <w:rsid w:val="00AF165E"/>
    <w:rsid w:val="00AF3284"/>
    <w:rsid w:val="00AF571B"/>
    <w:rsid w:val="00AF5BC2"/>
    <w:rsid w:val="00AF6307"/>
    <w:rsid w:val="00AF772E"/>
    <w:rsid w:val="00B0546A"/>
    <w:rsid w:val="00B06333"/>
    <w:rsid w:val="00B077CD"/>
    <w:rsid w:val="00B10697"/>
    <w:rsid w:val="00B2179E"/>
    <w:rsid w:val="00B32FAF"/>
    <w:rsid w:val="00B33462"/>
    <w:rsid w:val="00B34E86"/>
    <w:rsid w:val="00B35BCA"/>
    <w:rsid w:val="00B41F3D"/>
    <w:rsid w:val="00B42723"/>
    <w:rsid w:val="00B43419"/>
    <w:rsid w:val="00B44D35"/>
    <w:rsid w:val="00B51C86"/>
    <w:rsid w:val="00B54250"/>
    <w:rsid w:val="00B57382"/>
    <w:rsid w:val="00B63689"/>
    <w:rsid w:val="00B80846"/>
    <w:rsid w:val="00B86F01"/>
    <w:rsid w:val="00B8733B"/>
    <w:rsid w:val="00B90790"/>
    <w:rsid w:val="00B92135"/>
    <w:rsid w:val="00B95B4F"/>
    <w:rsid w:val="00B962B9"/>
    <w:rsid w:val="00B96E5C"/>
    <w:rsid w:val="00BA1DD6"/>
    <w:rsid w:val="00BA2471"/>
    <w:rsid w:val="00BA2704"/>
    <w:rsid w:val="00BA6B05"/>
    <w:rsid w:val="00BB2EB3"/>
    <w:rsid w:val="00BC7C5E"/>
    <w:rsid w:val="00BD1600"/>
    <w:rsid w:val="00BD6329"/>
    <w:rsid w:val="00BD7F57"/>
    <w:rsid w:val="00BF1274"/>
    <w:rsid w:val="00C21715"/>
    <w:rsid w:val="00C2511A"/>
    <w:rsid w:val="00C32F0E"/>
    <w:rsid w:val="00C336B6"/>
    <w:rsid w:val="00C377E0"/>
    <w:rsid w:val="00C5492A"/>
    <w:rsid w:val="00C55181"/>
    <w:rsid w:val="00C571F6"/>
    <w:rsid w:val="00C57E02"/>
    <w:rsid w:val="00C6492B"/>
    <w:rsid w:val="00C734EC"/>
    <w:rsid w:val="00C803BF"/>
    <w:rsid w:val="00C840B6"/>
    <w:rsid w:val="00C85896"/>
    <w:rsid w:val="00C85DFE"/>
    <w:rsid w:val="00C94DAE"/>
    <w:rsid w:val="00CD3F47"/>
    <w:rsid w:val="00CD4C67"/>
    <w:rsid w:val="00CD57D8"/>
    <w:rsid w:val="00CD655C"/>
    <w:rsid w:val="00CE2CE6"/>
    <w:rsid w:val="00CE2E3B"/>
    <w:rsid w:val="00CE50FD"/>
    <w:rsid w:val="00CF26EC"/>
    <w:rsid w:val="00CF5EF3"/>
    <w:rsid w:val="00CF6569"/>
    <w:rsid w:val="00CF67BD"/>
    <w:rsid w:val="00D02197"/>
    <w:rsid w:val="00D22CEF"/>
    <w:rsid w:val="00D237D6"/>
    <w:rsid w:val="00D31D50"/>
    <w:rsid w:val="00D333D6"/>
    <w:rsid w:val="00D361B4"/>
    <w:rsid w:val="00D447B7"/>
    <w:rsid w:val="00D455F2"/>
    <w:rsid w:val="00D45E2B"/>
    <w:rsid w:val="00D60A9C"/>
    <w:rsid w:val="00D62B2C"/>
    <w:rsid w:val="00D64CA7"/>
    <w:rsid w:val="00D7783D"/>
    <w:rsid w:val="00D778E2"/>
    <w:rsid w:val="00D919F1"/>
    <w:rsid w:val="00D91B0F"/>
    <w:rsid w:val="00D94411"/>
    <w:rsid w:val="00D9484B"/>
    <w:rsid w:val="00D96C73"/>
    <w:rsid w:val="00D97C1C"/>
    <w:rsid w:val="00DA4D5C"/>
    <w:rsid w:val="00DA6B6C"/>
    <w:rsid w:val="00DA78C6"/>
    <w:rsid w:val="00DB2151"/>
    <w:rsid w:val="00DC3333"/>
    <w:rsid w:val="00DD1771"/>
    <w:rsid w:val="00DD20A6"/>
    <w:rsid w:val="00DD7CE4"/>
    <w:rsid w:val="00DE30FA"/>
    <w:rsid w:val="00DE6A4F"/>
    <w:rsid w:val="00DF3FFC"/>
    <w:rsid w:val="00E009AC"/>
    <w:rsid w:val="00E03076"/>
    <w:rsid w:val="00E0403D"/>
    <w:rsid w:val="00E11F16"/>
    <w:rsid w:val="00E27AF9"/>
    <w:rsid w:val="00E30FFB"/>
    <w:rsid w:val="00E32891"/>
    <w:rsid w:val="00E336A4"/>
    <w:rsid w:val="00E42495"/>
    <w:rsid w:val="00E535BB"/>
    <w:rsid w:val="00E638CE"/>
    <w:rsid w:val="00E76668"/>
    <w:rsid w:val="00E93E40"/>
    <w:rsid w:val="00E9482A"/>
    <w:rsid w:val="00E96008"/>
    <w:rsid w:val="00E962A7"/>
    <w:rsid w:val="00EA2077"/>
    <w:rsid w:val="00EC4573"/>
    <w:rsid w:val="00EC68F7"/>
    <w:rsid w:val="00ED37CD"/>
    <w:rsid w:val="00ED40BD"/>
    <w:rsid w:val="00EE7DE7"/>
    <w:rsid w:val="00F07A69"/>
    <w:rsid w:val="00F105E2"/>
    <w:rsid w:val="00F329DE"/>
    <w:rsid w:val="00F41C62"/>
    <w:rsid w:val="00F427C1"/>
    <w:rsid w:val="00F51279"/>
    <w:rsid w:val="00F719CE"/>
    <w:rsid w:val="00F759E6"/>
    <w:rsid w:val="00F75A8D"/>
    <w:rsid w:val="00F9253B"/>
    <w:rsid w:val="00FA1E55"/>
    <w:rsid w:val="00FA2563"/>
    <w:rsid w:val="00FA63AB"/>
    <w:rsid w:val="00FC456C"/>
    <w:rsid w:val="00FE546B"/>
    <w:rsid w:val="00FF2183"/>
    <w:rsid w:val="00FF5437"/>
    <w:rsid w:val="012663B8"/>
    <w:rsid w:val="014A577E"/>
    <w:rsid w:val="02952CC4"/>
    <w:rsid w:val="03092F5B"/>
    <w:rsid w:val="03255AD3"/>
    <w:rsid w:val="03744305"/>
    <w:rsid w:val="03D369EB"/>
    <w:rsid w:val="03E15FB4"/>
    <w:rsid w:val="059F3BA4"/>
    <w:rsid w:val="06C56F9B"/>
    <w:rsid w:val="091C71E4"/>
    <w:rsid w:val="0AEE510B"/>
    <w:rsid w:val="0B63005D"/>
    <w:rsid w:val="0BB86519"/>
    <w:rsid w:val="0BD244F6"/>
    <w:rsid w:val="0CB737C9"/>
    <w:rsid w:val="0CE4370D"/>
    <w:rsid w:val="121C354B"/>
    <w:rsid w:val="12325222"/>
    <w:rsid w:val="127810D8"/>
    <w:rsid w:val="136907AE"/>
    <w:rsid w:val="14171C71"/>
    <w:rsid w:val="1450482E"/>
    <w:rsid w:val="14DD5C48"/>
    <w:rsid w:val="14FA7889"/>
    <w:rsid w:val="152C62C7"/>
    <w:rsid w:val="155A3191"/>
    <w:rsid w:val="175E365E"/>
    <w:rsid w:val="17EB42BB"/>
    <w:rsid w:val="18017E38"/>
    <w:rsid w:val="18EC6B6E"/>
    <w:rsid w:val="19015296"/>
    <w:rsid w:val="19290D27"/>
    <w:rsid w:val="1A611FDE"/>
    <w:rsid w:val="1AF9776E"/>
    <w:rsid w:val="1B8F5EA4"/>
    <w:rsid w:val="1BB00B17"/>
    <w:rsid w:val="1C5A5C89"/>
    <w:rsid w:val="1CA3012A"/>
    <w:rsid w:val="1D0D412E"/>
    <w:rsid w:val="1F8F2D6A"/>
    <w:rsid w:val="21033A5C"/>
    <w:rsid w:val="214D5321"/>
    <w:rsid w:val="21924914"/>
    <w:rsid w:val="21A36544"/>
    <w:rsid w:val="22CF5215"/>
    <w:rsid w:val="22FF5BDD"/>
    <w:rsid w:val="23556C56"/>
    <w:rsid w:val="243C6F18"/>
    <w:rsid w:val="270E1710"/>
    <w:rsid w:val="27233FEA"/>
    <w:rsid w:val="274F1117"/>
    <w:rsid w:val="2758169A"/>
    <w:rsid w:val="29463007"/>
    <w:rsid w:val="2975646E"/>
    <w:rsid w:val="29BB58AA"/>
    <w:rsid w:val="2A9570E9"/>
    <w:rsid w:val="2AC11E1E"/>
    <w:rsid w:val="2C3F1B53"/>
    <w:rsid w:val="2C892639"/>
    <w:rsid w:val="2CC843D0"/>
    <w:rsid w:val="2D076E3E"/>
    <w:rsid w:val="2D0F1369"/>
    <w:rsid w:val="2DF57EAF"/>
    <w:rsid w:val="2E7B33FD"/>
    <w:rsid w:val="2EDE5815"/>
    <w:rsid w:val="2EEE181D"/>
    <w:rsid w:val="2FA23854"/>
    <w:rsid w:val="305867D5"/>
    <w:rsid w:val="307B52D4"/>
    <w:rsid w:val="30AF6423"/>
    <w:rsid w:val="31F8717E"/>
    <w:rsid w:val="33ED1600"/>
    <w:rsid w:val="36EB708E"/>
    <w:rsid w:val="395E5B8B"/>
    <w:rsid w:val="39C86F85"/>
    <w:rsid w:val="3AE427EB"/>
    <w:rsid w:val="3BA7008D"/>
    <w:rsid w:val="3D0428EC"/>
    <w:rsid w:val="3EC52CE6"/>
    <w:rsid w:val="3EFF6094"/>
    <w:rsid w:val="3F49273E"/>
    <w:rsid w:val="4052473F"/>
    <w:rsid w:val="40701DD9"/>
    <w:rsid w:val="4105055F"/>
    <w:rsid w:val="417F60BC"/>
    <w:rsid w:val="41CC474D"/>
    <w:rsid w:val="41D6368E"/>
    <w:rsid w:val="42512331"/>
    <w:rsid w:val="425A1BE3"/>
    <w:rsid w:val="42672AAB"/>
    <w:rsid w:val="45675C88"/>
    <w:rsid w:val="469F78BC"/>
    <w:rsid w:val="48D40454"/>
    <w:rsid w:val="492446FA"/>
    <w:rsid w:val="49312DD2"/>
    <w:rsid w:val="493377F4"/>
    <w:rsid w:val="49783ABE"/>
    <w:rsid w:val="499203CA"/>
    <w:rsid w:val="49D07FBB"/>
    <w:rsid w:val="49E22F6A"/>
    <w:rsid w:val="4A98391C"/>
    <w:rsid w:val="4B022106"/>
    <w:rsid w:val="4DC675C8"/>
    <w:rsid w:val="4E264EC2"/>
    <w:rsid w:val="4EF50DC6"/>
    <w:rsid w:val="501C4BAD"/>
    <w:rsid w:val="507D2549"/>
    <w:rsid w:val="536D683D"/>
    <w:rsid w:val="53731FC7"/>
    <w:rsid w:val="54075249"/>
    <w:rsid w:val="556834F0"/>
    <w:rsid w:val="561B2E55"/>
    <w:rsid w:val="56C32C52"/>
    <w:rsid w:val="5875350C"/>
    <w:rsid w:val="58AF4B61"/>
    <w:rsid w:val="58D61F15"/>
    <w:rsid w:val="5B2A5E5F"/>
    <w:rsid w:val="5C9D6E2B"/>
    <w:rsid w:val="5D6F164E"/>
    <w:rsid w:val="5D952861"/>
    <w:rsid w:val="5DC25C3C"/>
    <w:rsid w:val="5E7E34F9"/>
    <w:rsid w:val="5EB61469"/>
    <w:rsid w:val="5FE24E13"/>
    <w:rsid w:val="618B7776"/>
    <w:rsid w:val="634E0328"/>
    <w:rsid w:val="63965B33"/>
    <w:rsid w:val="64234585"/>
    <w:rsid w:val="64861B4D"/>
    <w:rsid w:val="650D040C"/>
    <w:rsid w:val="658552A5"/>
    <w:rsid w:val="66CD195F"/>
    <w:rsid w:val="67635F81"/>
    <w:rsid w:val="69604D1B"/>
    <w:rsid w:val="69774197"/>
    <w:rsid w:val="69A4036E"/>
    <w:rsid w:val="69E71536"/>
    <w:rsid w:val="69F86E35"/>
    <w:rsid w:val="6B3E0A2D"/>
    <w:rsid w:val="6E8F4BF9"/>
    <w:rsid w:val="6EAC2CEC"/>
    <w:rsid w:val="70450F6C"/>
    <w:rsid w:val="71153BD1"/>
    <w:rsid w:val="716E0E82"/>
    <w:rsid w:val="72982E2B"/>
    <w:rsid w:val="72D82F43"/>
    <w:rsid w:val="73B27C0D"/>
    <w:rsid w:val="73E93302"/>
    <w:rsid w:val="73FF3D41"/>
    <w:rsid w:val="753E1D58"/>
    <w:rsid w:val="75824F92"/>
    <w:rsid w:val="775B56EF"/>
    <w:rsid w:val="777B4007"/>
    <w:rsid w:val="77BF1F62"/>
    <w:rsid w:val="78985716"/>
    <w:rsid w:val="78DB4061"/>
    <w:rsid w:val="78E57CF3"/>
    <w:rsid w:val="7A68564D"/>
    <w:rsid w:val="7AD86BEF"/>
    <w:rsid w:val="7BF76DE3"/>
    <w:rsid w:val="7CE56CB6"/>
    <w:rsid w:val="7D333167"/>
    <w:rsid w:val="7E463EEC"/>
    <w:rsid w:val="7FCA23C8"/>
    <w:rsid w:val="7FFCF26B"/>
    <w:rsid w:val="BBFB8899"/>
    <w:rsid w:val="BDD713DA"/>
    <w:rsid w:val="BEDFC7B3"/>
    <w:rsid w:val="DB7FB396"/>
    <w:rsid w:val="DFDD5F96"/>
    <w:rsid w:val="DFF792B9"/>
    <w:rsid w:val="F4EF8C06"/>
    <w:rsid w:val="FDE60B87"/>
    <w:rsid w:val="FFFDF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仿宋_GB2312" w:hAnsi="仿宋" w:eastAsia="仿宋_GB2312" w:cs="仿宋"/>
      <w:sz w:val="32"/>
      <w:szCs w:val="32"/>
      <w:lang w:val="en-US" w:eastAsia="zh-CN" w:bidi="ar-SA"/>
    </w:rPr>
  </w:style>
  <w:style w:type="paragraph" w:styleId="2">
    <w:name w:val="heading 3"/>
    <w:basedOn w:val="1"/>
    <w:next w:val="1"/>
    <w:link w:val="24"/>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style>
  <w:style w:type="paragraph" w:styleId="4">
    <w:name w:val="Balloon Text"/>
    <w:basedOn w:val="1"/>
    <w:link w:val="20"/>
    <w:semiHidden/>
    <w:unhideWhenUsed/>
    <w:qFormat/>
    <w:uiPriority w:val="99"/>
    <w:pPr>
      <w:spacing w:after="0"/>
    </w:pPr>
    <w:rPr>
      <w:sz w:val="18"/>
      <w:szCs w:val="18"/>
    </w:rPr>
  </w:style>
  <w:style w:type="paragraph" w:styleId="5">
    <w:name w:val="footer"/>
    <w:basedOn w:val="1"/>
    <w:link w:val="15"/>
    <w:unhideWhenUsed/>
    <w:qFormat/>
    <w:uiPriority w:val="99"/>
    <w:pPr>
      <w:tabs>
        <w:tab w:val="center" w:pos="4153"/>
        <w:tab w:val="right" w:pos="8306"/>
      </w:tabs>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semiHidden/>
    <w:unhideWhenUsed/>
    <w:qFormat/>
    <w:uiPriority w:val="99"/>
    <w:rPr>
      <w:rFonts w:ascii="Times New Roman" w:hAnsi="Times New Roman" w:cs="Times New Roman"/>
      <w:sz w:val="24"/>
      <w:szCs w:val="24"/>
    </w:rPr>
  </w:style>
  <w:style w:type="paragraph" w:styleId="8">
    <w:name w:val="annotation subject"/>
    <w:basedOn w:val="3"/>
    <w:next w:val="3"/>
    <w:link w:val="19"/>
    <w:semiHidden/>
    <w:unhideWhenUsed/>
    <w:qFormat/>
    <w:uiPriority w:val="99"/>
    <w:rPr>
      <w:b/>
      <w:bCs/>
    </w:r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6"/>
    <w:qFormat/>
    <w:uiPriority w:val="99"/>
    <w:rPr>
      <w:rFonts w:ascii="Tahoma" w:hAnsi="Tahoma"/>
      <w:sz w:val="18"/>
      <w:szCs w:val="18"/>
    </w:rPr>
  </w:style>
  <w:style w:type="character" w:customStyle="1" w:styleId="15">
    <w:name w:val="页脚 字符"/>
    <w:basedOn w:val="10"/>
    <w:link w:val="5"/>
    <w:qFormat/>
    <w:uiPriority w:val="99"/>
    <w:rPr>
      <w:rFonts w:ascii="Tahoma" w:hAnsi="Tahoma"/>
      <w:sz w:val="18"/>
      <w:szCs w:val="18"/>
    </w:rPr>
  </w:style>
  <w:style w:type="character" w:customStyle="1" w:styleId="16">
    <w:name w:val="sect2title"/>
    <w:basedOn w:val="10"/>
    <w:qFormat/>
    <w:uiPriority w:val="0"/>
  </w:style>
  <w:style w:type="character" w:customStyle="1" w:styleId="17">
    <w:name w:val="标题1"/>
    <w:basedOn w:val="10"/>
    <w:qFormat/>
    <w:uiPriority w:val="0"/>
  </w:style>
  <w:style w:type="character" w:customStyle="1" w:styleId="18">
    <w:name w:val="批注文字 字符"/>
    <w:basedOn w:val="10"/>
    <w:link w:val="3"/>
    <w:semiHidden/>
    <w:qFormat/>
    <w:uiPriority w:val="99"/>
  </w:style>
  <w:style w:type="character" w:customStyle="1" w:styleId="19">
    <w:name w:val="批注主题 字符"/>
    <w:basedOn w:val="18"/>
    <w:link w:val="8"/>
    <w:semiHidden/>
    <w:qFormat/>
    <w:uiPriority w:val="99"/>
    <w:rPr>
      <w:b/>
      <w:bCs/>
    </w:rPr>
  </w:style>
  <w:style w:type="character" w:customStyle="1" w:styleId="20">
    <w:name w:val="批注框文本 字符"/>
    <w:basedOn w:val="10"/>
    <w:link w:val="4"/>
    <w:semiHidden/>
    <w:qFormat/>
    <w:uiPriority w:val="99"/>
    <w:rPr>
      <w:sz w:val="18"/>
      <w:szCs w:val="18"/>
    </w:rPr>
  </w:style>
  <w:style w:type="character" w:customStyle="1" w:styleId="21">
    <w:name w:val="未处理的提及1"/>
    <w:basedOn w:val="10"/>
    <w:semiHidden/>
    <w:unhideWhenUsed/>
    <w:qFormat/>
    <w:uiPriority w:val="99"/>
    <w:rPr>
      <w:color w:val="605E5C"/>
      <w:shd w:val="clear" w:color="auto" w:fill="E1DFDD"/>
    </w:rPr>
  </w:style>
  <w:style w:type="paragraph" w:customStyle="1" w:styleId="22">
    <w:name w:val="Revision"/>
    <w:hidden/>
    <w:semiHidden/>
    <w:qFormat/>
    <w:uiPriority w:val="99"/>
    <w:rPr>
      <w:rFonts w:ascii="仿宋_GB2312" w:hAnsi="仿宋" w:eastAsia="仿宋_GB2312" w:cs="仿宋"/>
      <w:sz w:val="32"/>
      <w:szCs w:val="32"/>
      <w:lang w:val="en-US" w:eastAsia="zh-CN" w:bidi="ar-SA"/>
    </w:rPr>
  </w:style>
  <w:style w:type="character" w:customStyle="1" w:styleId="23">
    <w:name w:val="highlight"/>
    <w:basedOn w:val="10"/>
    <w:qFormat/>
    <w:uiPriority w:val="0"/>
  </w:style>
  <w:style w:type="character" w:customStyle="1" w:styleId="24">
    <w:name w:val="标题 3 字符"/>
    <w:basedOn w:val="10"/>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293</Words>
  <Characters>1675</Characters>
  <Lines>13</Lines>
  <Paragraphs>3</Paragraphs>
  <TotalTime>1</TotalTime>
  <ScaleCrop>false</ScaleCrop>
  <LinksUpToDate>false</LinksUpToDate>
  <CharactersWithSpaces>1965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2008-09-14T09:20:00Z</dcterms:created>
  <dc:creator>Administrator</dc:creator>
  <cp:lastModifiedBy>大卫</cp:lastModifiedBy>
  <cp:lastPrinted>2021-12-28T07:35:00Z</cp:lastPrinted>
  <dcterms:modified xsi:type="dcterms:W3CDTF">2021-12-29T07:44:52Z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84EB8671EC3540E187ACC6A20B281C10</vt:lpwstr>
  </property>
</Properties>
</file>