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审计局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重大行政执法决定法制审核清单</w:t>
      </w:r>
    </w:p>
    <w:p/>
    <w:p/>
    <w:tbl>
      <w:tblPr>
        <w:tblStyle w:val="3"/>
        <w:tblW w:w="8053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827"/>
        <w:gridCol w:w="1610"/>
        <w:gridCol w:w="3076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执法类别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审核的具体执法决定项目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应提交的审核资料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拟作出警告、罚款、没收违法所得的审计处罚决定</w:t>
            </w:r>
          </w:p>
        </w:tc>
        <w:tc>
          <w:tcPr>
            <w:tcW w:w="3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（一）拟作出的重大行政执法决定的情况说明（包括审计的依据、内容和时间，适用法律法规的情况，适用行政裁量权的情况，调查取证情况，听证、评估、鉴定的情况，以及其他需要说明的情况）；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（二）拟作出的重大行政执法决定书文本；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（三）审批和集体讨论情况；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（四）审计工作底稿、审计证据；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（五）被审计对象对征求意见的审计报告的反馈意见、审计组对被审计对象反馈意见的书面说明；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（六）审计组组长、审计组所在部门出具的审核、复核意见书；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（七）审计定性、处理、处罚适用的法律、法规、规章和规范性文件；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（八）经过听证程序的，应当提交听证笔录；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（九）经过评估、鉴定程序的，应当提交评估、鉴定报告；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（十）法规执行内审科认为需要提交的其他材料。</w:t>
            </w:r>
          </w:p>
        </w:tc>
        <w:tc>
          <w:tcPr>
            <w:tcW w:w="21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（一）是否超越区审计局的执法权限；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主要事实是否清楚、相关证据是否适当、充分；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适用法律依据是否适当；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评价、定性、处理处罚意见是否恰当；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审计程序是否合法；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法律文书制作是否规范；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（七）其他依法应当审核的内容。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依法应当适用听证程序才能作出的审计决定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拟作出制止封存、暂停拨付与使用行政强制措施的审计决定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行政检查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拟作出的审计移送处理决定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行政检查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拟采取责令限期缴纳应当上缴的款项等处理措施的审计决定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F7CB7"/>
    <w:multiLevelType w:val="singleLevel"/>
    <w:tmpl w:val="9AFF7C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4D76"/>
    <w:rsid w:val="0E8C3AE4"/>
    <w:rsid w:val="1AAC2B44"/>
    <w:rsid w:val="1CEC762B"/>
    <w:rsid w:val="208F73B6"/>
    <w:rsid w:val="58527404"/>
    <w:rsid w:val="6C9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588</Words>
  <Characters>588</Characters>
  <Lines>0</Lines>
  <Paragraphs>0</Paragraphs>
  <TotalTime>0</TotalTime>
  <ScaleCrop>false</ScaleCrop>
  <LinksUpToDate>false</LinksUpToDate>
  <CharactersWithSpaces>590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2021-09-16T00:27:00Z</dcterms:created>
  <dc:creator>Administrator</dc:creator>
  <cp:lastModifiedBy>微信用户</cp:lastModifiedBy>
  <cp:lastPrinted>2021-09-16T01:37:00Z</cp:lastPrinted>
  <dcterms:modified xsi:type="dcterms:W3CDTF">2022-11-21T02:49:53Z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08E27017991943EE86E31A1B7174396D</vt:lpwstr>
  </property>
</Properties>
</file>