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71" w:rsidRDefault="0099383B">
      <w:pPr>
        <w:pStyle w:val="1"/>
        <w:spacing w:before="0" w:after="0" w:line="240" w:lineRule="auto"/>
        <w:jc w:val="both"/>
        <w:rPr>
          <w:rFonts w:ascii="黑体" w:eastAsia="黑体" w:hAnsi="黑体" w:cs="黑体"/>
          <w:sz w:val="32"/>
          <w:szCs w:val="32"/>
        </w:rPr>
      </w:pPr>
      <w:bookmarkStart w:id="0" w:name="_Toc35532410"/>
      <w:bookmarkStart w:id="1" w:name="_Toc26338"/>
      <w:r>
        <w:rPr>
          <w:rFonts w:ascii="黑体" w:eastAsia="黑体" w:hAnsi="黑体" w:cs="黑体" w:hint="eastAsia"/>
          <w:sz w:val="32"/>
          <w:szCs w:val="32"/>
        </w:rPr>
        <w:t>附件</w:t>
      </w:r>
    </w:p>
    <w:p w:rsidR="000E1671" w:rsidRDefault="0099383B">
      <w:pPr>
        <w:pStyle w:val="1"/>
        <w:spacing w:before="0" w:after="0" w:line="240" w:lineRule="auto"/>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长沙市望城区</w:t>
      </w:r>
      <w:r>
        <w:rPr>
          <w:rFonts w:ascii="方正小标宋简体" w:eastAsia="方正小标宋简体" w:hAnsi="方正小标宋简体" w:cs="方正小标宋简体" w:hint="eastAsia"/>
        </w:rPr>
        <w:t>电子档案整理</w:t>
      </w:r>
      <w:r>
        <w:rPr>
          <w:rFonts w:ascii="方正小标宋简体" w:eastAsia="方正小标宋简体" w:hAnsi="方正小标宋简体" w:cs="方正小标宋简体" w:hint="eastAsia"/>
        </w:rPr>
        <w:t>和接收</w:t>
      </w:r>
      <w:r>
        <w:rPr>
          <w:rFonts w:ascii="方正小标宋简体" w:eastAsia="方正小标宋简体" w:hAnsi="方正小标宋简体" w:cs="方正小标宋简体" w:hint="eastAsia"/>
        </w:rPr>
        <w:t>规范</w:t>
      </w:r>
      <w:bookmarkEnd w:id="0"/>
      <w:bookmarkEnd w:id="1"/>
    </w:p>
    <w:p w:rsidR="000E1671" w:rsidRDefault="000E1671" w:rsidP="00B63106">
      <w:pPr>
        <w:autoSpaceDE w:val="0"/>
        <w:autoSpaceDN w:val="0"/>
        <w:adjustRightInd w:val="0"/>
        <w:spacing w:line="240" w:lineRule="auto"/>
        <w:ind w:firstLine="643"/>
        <w:jc w:val="left"/>
        <w:rPr>
          <w:rFonts w:ascii="仿宋" w:eastAsia="仿宋" w:hAnsi="仿宋"/>
          <w:b/>
          <w:kern w:val="0"/>
          <w:szCs w:val="32"/>
          <w:lang w:val="zh-CN"/>
        </w:rPr>
      </w:pPr>
    </w:p>
    <w:p w:rsidR="000E1671" w:rsidRDefault="0099383B">
      <w:pPr>
        <w:autoSpaceDE w:val="0"/>
        <w:autoSpaceDN w:val="0"/>
        <w:adjustRightInd w:val="0"/>
        <w:spacing w:line="240" w:lineRule="auto"/>
        <w:ind w:firstLine="640"/>
        <w:rPr>
          <w:rFonts w:ascii="仿宋_GB2312" w:eastAsia="仿宋_GB2312" w:hAnsi="仿宋_GB2312" w:cs="仿宋_GB2312"/>
          <w:bCs/>
          <w:szCs w:val="32"/>
        </w:rPr>
      </w:pPr>
      <w:r>
        <w:rPr>
          <w:rFonts w:ascii="仿宋_GB2312" w:eastAsia="仿宋_GB2312" w:hAnsi="仿宋_GB2312" w:cs="仿宋_GB2312" w:hint="eastAsia"/>
          <w:kern w:val="0"/>
          <w:szCs w:val="32"/>
          <w:lang w:val="zh-CN"/>
        </w:rPr>
        <w:t>为了</w:t>
      </w:r>
      <w:r>
        <w:rPr>
          <w:rFonts w:ascii="仿宋_GB2312" w:eastAsia="仿宋_GB2312" w:hAnsi="仿宋_GB2312" w:cs="仿宋_GB2312" w:hint="eastAsia"/>
          <w:szCs w:val="32"/>
        </w:rPr>
        <w:t>规范电子档案接收工作，确保电子档案真实完整、安全可靠、长期可用，根据国家档案局印发的《</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电子档案移交与接收办法》（档发〔</w:t>
      </w:r>
      <w:r>
        <w:rPr>
          <w:rFonts w:ascii="仿宋_GB2312" w:eastAsia="仿宋_GB2312" w:hAnsi="仿宋_GB2312" w:cs="仿宋_GB2312" w:hint="eastAsia"/>
          <w:szCs w:val="32"/>
        </w:rPr>
        <w:t>2012</w:t>
      </w:r>
      <w:r>
        <w:rPr>
          <w:rFonts w:ascii="仿宋_GB2312" w:eastAsia="仿宋_GB2312" w:hAnsi="仿宋_GB2312" w:cs="仿宋_GB2312" w:hint="eastAsia"/>
          <w:szCs w:val="32"/>
        </w:rPr>
        <w:t>〕</w:t>
      </w:r>
      <w:r>
        <w:rPr>
          <w:rFonts w:ascii="仿宋_GB2312" w:eastAsia="仿宋_GB2312" w:hAnsi="仿宋_GB2312" w:cs="仿宋_GB2312" w:hint="eastAsia"/>
          <w:szCs w:val="32"/>
        </w:rPr>
        <w:t>7</w:t>
      </w:r>
      <w:r>
        <w:rPr>
          <w:rFonts w:ascii="仿宋_GB2312" w:eastAsia="仿宋_GB2312" w:hAnsi="仿宋_GB2312" w:cs="仿宋_GB2312" w:hint="eastAsia"/>
          <w:szCs w:val="32"/>
        </w:rPr>
        <w:t>号）等有关规定，结</w:t>
      </w:r>
      <w:r>
        <w:rPr>
          <w:rFonts w:ascii="仿宋_GB2312" w:eastAsia="仿宋_GB2312" w:hAnsi="仿宋_GB2312" w:cs="仿宋_GB2312" w:hint="eastAsia"/>
          <w:szCs w:val="32"/>
        </w:rPr>
        <w:t>合望城区</w:t>
      </w:r>
      <w:r>
        <w:rPr>
          <w:rFonts w:ascii="仿宋_GB2312" w:eastAsia="仿宋_GB2312" w:hAnsi="仿宋_GB2312" w:cs="仿宋_GB2312" w:hint="eastAsia"/>
          <w:szCs w:val="32"/>
        </w:rPr>
        <w:t>直各单位、街道</w:t>
      </w:r>
      <w:r>
        <w:rPr>
          <w:rFonts w:ascii="仿宋_GB2312" w:eastAsia="仿宋_GB2312" w:hAnsi="仿宋_GB2312" w:cs="仿宋_GB2312" w:hint="eastAsia"/>
          <w:szCs w:val="32"/>
        </w:rPr>
        <w:t>实际，制定本规范。</w:t>
      </w:r>
    </w:p>
    <w:p w:rsidR="000E1671" w:rsidRDefault="0099383B">
      <w:pPr>
        <w:autoSpaceDE w:val="0"/>
        <w:autoSpaceDN w:val="0"/>
        <w:adjustRightInd w:val="0"/>
        <w:spacing w:line="240" w:lineRule="auto"/>
        <w:ind w:firstLine="640"/>
        <w:rPr>
          <w:rFonts w:ascii="黑体" w:eastAsia="黑体" w:hAnsi="黑体" w:cs="黑体"/>
          <w:bCs/>
          <w:kern w:val="44"/>
          <w:szCs w:val="32"/>
        </w:rPr>
      </w:pPr>
      <w:r>
        <w:rPr>
          <w:rFonts w:ascii="黑体" w:eastAsia="黑体" w:hAnsi="黑体" w:cs="黑体" w:hint="eastAsia"/>
          <w:bCs/>
          <w:kern w:val="44"/>
          <w:szCs w:val="32"/>
        </w:rPr>
        <w:t>一、</w:t>
      </w:r>
      <w:r>
        <w:rPr>
          <w:rFonts w:ascii="黑体" w:eastAsia="黑体" w:hAnsi="黑体" w:cs="黑体" w:hint="eastAsia"/>
          <w:bCs/>
          <w:kern w:val="44"/>
          <w:szCs w:val="32"/>
        </w:rPr>
        <w:t>归档电子文件进馆要求</w:t>
      </w:r>
    </w:p>
    <w:p w:rsidR="000E1671" w:rsidRDefault="0099383B" w:rsidP="00B63106">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电子文件归档格式要求。</w:t>
      </w:r>
      <w:r>
        <w:rPr>
          <w:rFonts w:ascii="仿宋_GB2312" w:eastAsia="仿宋_GB2312" w:hAnsi="仿宋_GB2312" w:cs="仿宋_GB2312" w:hint="eastAsia"/>
          <w:sz w:val="32"/>
          <w:szCs w:val="32"/>
        </w:rPr>
        <w:t>电子文件归档格式应具备格式开放、不绑定软硬件、显示一致性、可转换、易于利用等性能，能够支持区档案馆向长期保存格式转换。</w:t>
      </w:r>
    </w:p>
    <w:p w:rsidR="000E1671" w:rsidRDefault="0099383B">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电子公文正本、定稿、公文处理单应采用符合《版式电子文件长期保存格式需求》（</w:t>
      </w:r>
      <w:r>
        <w:rPr>
          <w:rFonts w:ascii="仿宋_GB2312" w:eastAsia="仿宋_GB2312" w:hAnsi="仿宋_GB2312" w:cs="仿宋_GB2312" w:hint="eastAsia"/>
          <w:sz w:val="32"/>
          <w:szCs w:val="32"/>
        </w:rPr>
        <w:t>DA/T 47-2009</w:t>
      </w:r>
      <w:r>
        <w:rPr>
          <w:rFonts w:ascii="仿宋_GB2312" w:eastAsia="仿宋_GB2312" w:hAnsi="仿宋_GB2312" w:cs="仿宋_GB2312" w:hint="eastAsia"/>
          <w:sz w:val="32"/>
          <w:szCs w:val="32"/>
        </w:rPr>
        <w:t>）要求的版式格式归档，</w:t>
      </w:r>
      <w:r>
        <w:rPr>
          <w:rFonts w:ascii="仿宋_GB2312" w:eastAsia="仿宋_GB2312" w:hAnsi="仿宋_GB2312" w:cs="仿宋_GB2312" w:hint="eastAsia"/>
          <w:sz w:val="32"/>
          <w:szCs w:val="32"/>
        </w:rPr>
        <w:t>采用</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PDF/A</w:t>
      </w:r>
      <w:r>
        <w:rPr>
          <w:rFonts w:ascii="仿宋_GB2312" w:eastAsia="仿宋_GB2312" w:hAnsi="仿宋_GB2312" w:cs="仿宋_GB2312" w:hint="eastAsia"/>
          <w:sz w:val="32"/>
          <w:szCs w:val="32"/>
        </w:rPr>
        <w:t>格式；其他电子文件、电子文件组件可以版式文件、</w:t>
      </w:r>
      <w:r>
        <w:rPr>
          <w:rFonts w:ascii="仿宋_GB2312" w:eastAsia="仿宋_GB2312" w:hAnsi="仿宋_GB2312" w:cs="仿宋_GB2312" w:hint="eastAsia"/>
          <w:sz w:val="32"/>
          <w:szCs w:val="32"/>
        </w:rPr>
        <w:t>RTF</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WPS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DOCX</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TIF</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PNG</w:t>
      </w:r>
      <w:r>
        <w:rPr>
          <w:rFonts w:ascii="仿宋_GB2312" w:eastAsia="仿宋_GB2312" w:hAnsi="仿宋_GB2312" w:cs="仿宋_GB2312" w:hint="eastAsia"/>
          <w:sz w:val="32"/>
          <w:szCs w:val="32"/>
        </w:rPr>
        <w:t>等通用格式归档</w:t>
      </w:r>
      <w:r>
        <w:rPr>
          <w:rFonts w:ascii="仿宋_GB2312" w:eastAsia="仿宋_GB2312" w:hAnsi="仿宋_GB2312" w:cs="仿宋_GB2312" w:hint="eastAsia"/>
          <w:sz w:val="32"/>
          <w:szCs w:val="32"/>
        </w:rPr>
        <w:t>，或按顺序合并转换为一个版式文件归档；</w:t>
      </w:r>
    </w:p>
    <w:p w:rsidR="000E1671" w:rsidRDefault="0099383B">
      <w:pPr>
        <w:pStyle w:val="a6"/>
        <w:ind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计算机辅助设计与制造过程中形成的科技类电子文件应按以下要求归档：</w:t>
      </w:r>
      <w:r>
        <w:rPr>
          <w:rFonts w:ascii="仿宋_GB2312" w:eastAsia="仿宋_GB2312" w:hAnsi="仿宋_GB2312" w:cs="仿宋_GB2312" w:hint="eastAsia"/>
          <w:spacing w:val="-8"/>
          <w:sz w:val="32"/>
          <w:szCs w:val="32"/>
        </w:rPr>
        <w:t>二维矢量文件以</w:t>
      </w:r>
      <w:r>
        <w:rPr>
          <w:rFonts w:ascii="仿宋_GB2312" w:eastAsia="仿宋_GB2312" w:hAnsi="仿宋_GB2312" w:cs="仿宋_GB2312" w:hint="eastAsia"/>
          <w:spacing w:val="-8"/>
          <w:sz w:val="32"/>
          <w:szCs w:val="32"/>
        </w:rPr>
        <w:t>SVG</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SWF</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WMF</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EMF</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EPS</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DXF</w:t>
      </w:r>
      <w:r>
        <w:rPr>
          <w:rFonts w:ascii="仿宋_GB2312" w:eastAsia="仿宋_GB2312" w:hAnsi="仿宋_GB2312" w:cs="仿宋_GB2312" w:hint="eastAsia"/>
          <w:spacing w:val="-8"/>
          <w:sz w:val="32"/>
          <w:szCs w:val="32"/>
        </w:rPr>
        <w:t>等格式归档；需永久保存的三维矢量文件应转换为</w:t>
      </w:r>
      <w:r>
        <w:rPr>
          <w:rFonts w:ascii="仿宋_GB2312" w:eastAsia="仿宋_GB2312" w:hAnsi="仿宋_GB2312" w:cs="仿宋_GB2312" w:hint="eastAsia"/>
          <w:spacing w:val="-8"/>
          <w:sz w:val="32"/>
          <w:szCs w:val="32"/>
        </w:rPr>
        <w:t>STEP</w:t>
      </w:r>
      <w:r>
        <w:rPr>
          <w:rFonts w:ascii="仿宋_GB2312" w:eastAsia="仿宋_GB2312" w:hAnsi="仿宋_GB2312" w:cs="仿宋_GB2312" w:hint="eastAsia"/>
          <w:spacing w:val="-8"/>
          <w:sz w:val="32"/>
          <w:szCs w:val="32"/>
        </w:rPr>
        <w:t>格式归档，其他三维矢量电子文件可转为二维矢量文件归档；</w:t>
      </w:r>
    </w:p>
    <w:p w:rsidR="000E1671" w:rsidRDefault="0099383B">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统计报表类电子文件，可以</w:t>
      </w:r>
      <w:r>
        <w:rPr>
          <w:rFonts w:ascii="仿宋_GB2312" w:eastAsia="仿宋_GB2312" w:hAnsi="仿宋_GB2312" w:cs="仿宋_GB2312" w:hint="eastAsia"/>
          <w:sz w:val="32"/>
          <w:szCs w:val="32"/>
        </w:rPr>
        <w:t>ET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XLS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DBF</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XML</w:t>
      </w:r>
      <w:r>
        <w:rPr>
          <w:rFonts w:ascii="仿宋_GB2312" w:eastAsia="仿宋_GB2312" w:hAnsi="仿宋_GB2312" w:cs="仿宋_GB2312" w:hint="eastAsia"/>
          <w:sz w:val="32"/>
          <w:szCs w:val="32"/>
        </w:rPr>
        <w:t>等格式归档，或者转换为版式文件归档；</w:t>
      </w:r>
    </w:p>
    <w:p w:rsidR="000E1671" w:rsidRDefault="0099383B">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照片类电子文件以</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TIF</w:t>
      </w:r>
      <w:r>
        <w:rPr>
          <w:rFonts w:ascii="仿宋_GB2312" w:eastAsia="仿宋_GB2312" w:hAnsi="仿宋_GB2312" w:cs="仿宋_GB2312" w:hint="eastAsia"/>
          <w:sz w:val="32"/>
          <w:szCs w:val="32"/>
        </w:rPr>
        <w:t>等格式归档；录音类电子文件以</w:t>
      </w:r>
      <w:r>
        <w:rPr>
          <w:rFonts w:ascii="仿宋_GB2312" w:eastAsia="仿宋_GB2312" w:hAnsi="仿宋_GB2312" w:cs="仿宋_GB2312" w:hint="eastAsia"/>
          <w:sz w:val="32"/>
          <w:szCs w:val="32"/>
        </w:rPr>
        <w:t>WAV</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MP3</w:t>
      </w:r>
      <w:r>
        <w:rPr>
          <w:rFonts w:ascii="仿宋_GB2312" w:eastAsia="仿宋_GB2312" w:hAnsi="仿宋_GB2312" w:cs="仿宋_GB2312" w:hint="eastAsia"/>
          <w:sz w:val="32"/>
          <w:szCs w:val="32"/>
        </w:rPr>
        <w:t>等格式归档；录像类电子文件以</w:t>
      </w:r>
      <w:r>
        <w:rPr>
          <w:rFonts w:ascii="仿宋_GB2312" w:eastAsia="仿宋_GB2312" w:hAnsi="仿宋_GB2312" w:cs="仿宋_GB2312" w:hint="eastAsia"/>
          <w:sz w:val="32"/>
          <w:szCs w:val="32"/>
        </w:rPr>
        <w:t>MPG</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MP4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FLV</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AVI</w:t>
      </w:r>
      <w:r>
        <w:rPr>
          <w:rFonts w:ascii="仿宋_GB2312" w:eastAsia="仿宋_GB2312" w:hAnsi="仿宋_GB2312" w:cs="仿宋_GB2312" w:hint="eastAsia"/>
          <w:sz w:val="32"/>
          <w:szCs w:val="32"/>
        </w:rPr>
        <w:t>等格式归档；</w:t>
      </w:r>
    </w:p>
    <w:p w:rsidR="000E1671" w:rsidRDefault="0099383B">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公务电子邮件以</w:t>
      </w:r>
      <w:r>
        <w:rPr>
          <w:rFonts w:ascii="仿宋_GB2312" w:eastAsia="仿宋_GB2312" w:hAnsi="仿宋_GB2312" w:cs="仿宋_GB2312" w:hint="eastAsia"/>
          <w:sz w:val="32"/>
          <w:szCs w:val="32"/>
        </w:rPr>
        <w:t>EML</w:t>
      </w:r>
      <w:r>
        <w:rPr>
          <w:rFonts w:ascii="仿宋_GB2312" w:eastAsia="仿宋_GB2312" w:hAnsi="仿宋_GB2312" w:cs="仿宋_GB2312" w:hint="eastAsia"/>
          <w:sz w:val="32"/>
          <w:szCs w:val="32"/>
        </w:rPr>
        <w:t>格式，网页、社</w:t>
      </w:r>
      <w:r>
        <w:rPr>
          <w:rFonts w:ascii="仿宋_GB2312" w:eastAsia="仿宋_GB2312" w:hAnsi="仿宋_GB2312" w:cs="仿宋_GB2312" w:hint="eastAsia"/>
          <w:sz w:val="32"/>
          <w:szCs w:val="32"/>
        </w:rPr>
        <w:t>交媒体类电子文件以</w:t>
      </w:r>
      <w:r>
        <w:rPr>
          <w:rFonts w:ascii="仿宋_GB2312" w:eastAsia="仿宋_GB2312" w:hAnsi="仿宋_GB2312" w:cs="仿宋_GB2312" w:hint="eastAsia"/>
          <w:sz w:val="32"/>
          <w:szCs w:val="32"/>
        </w:rPr>
        <w:t>HTML</w:t>
      </w:r>
      <w:r>
        <w:rPr>
          <w:rFonts w:ascii="仿宋_GB2312" w:eastAsia="仿宋_GB2312" w:hAnsi="仿宋_GB2312" w:cs="仿宋_GB2312" w:hint="eastAsia"/>
          <w:sz w:val="32"/>
          <w:szCs w:val="32"/>
        </w:rPr>
        <w:t>等格式归档；</w:t>
      </w:r>
    </w:p>
    <w:p w:rsidR="000E1671" w:rsidRDefault="0099383B">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专用软件生成的电子文件原则上应转换成通用格式归档。</w:t>
      </w:r>
    </w:p>
    <w:p w:rsidR="000E1671" w:rsidRDefault="0099383B">
      <w:pPr>
        <w:pStyle w:val="a6"/>
        <w:ind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电子档案</w:t>
      </w:r>
      <w:r>
        <w:rPr>
          <w:rFonts w:ascii="仿宋_GB2312" w:eastAsia="仿宋_GB2312" w:hAnsi="仿宋_GB2312" w:cs="仿宋_GB2312" w:hint="eastAsia"/>
          <w:sz w:val="32"/>
          <w:szCs w:val="32"/>
        </w:rPr>
        <w:t>元数据采集</w:t>
      </w:r>
      <w:r>
        <w:rPr>
          <w:rFonts w:ascii="仿宋_GB2312" w:eastAsia="仿宋_GB2312" w:hAnsi="仿宋_GB2312" w:cs="仿宋_GB2312" w:hint="eastAsia"/>
          <w:sz w:val="32"/>
          <w:szCs w:val="32"/>
        </w:rPr>
        <w:t>及归档</w:t>
      </w:r>
      <w:r>
        <w:rPr>
          <w:rFonts w:ascii="仿宋_GB2312" w:eastAsia="仿宋_GB2312" w:hAnsi="仿宋_GB2312" w:cs="仿宋_GB2312" w:hint="eastAsia"/>
          <w:sz w:val="32"/>
          <w:szCs w:val="32"/>
        </w:rPr>
        <w:t>要求。</w:t>
      </w:r>
      <w:r>
        <w:rPr>
          <w:rFonts w:ascii="仿宋_GB2312" w:eastAsia="仿宋_GB2312" w:hAnsi="仿宋_GB2312" w:cs="仿宋_GB2312" w:hint="eastAsia"/>
          <w:spacing w:val="-8"/>
          <w:sz w:val="32"/>
          <w:szCs w:val="32"/>
        </w:rPr>
        <w:t>文书类电子档案元数据应符合《文书类电子文件元数据方案》（</w:t>
      </w:r>
      <w:r>
        <w:rPr>
          <w:rFonts w:ascii="仿宋_GB2312" w:eastAsia="仿宋_GB2312" w:hAnsi="仿宋_GB2312" w:cs="仿宋_GB2312" w:hint="eastAsia"/>
          <w:spacing w:val="-8"/>
          <w:sz w:val="32"/>
          <w:szCs w:val="32"/>
        </w:rPr>
        <w:t>DA/T 46-2009</w:t>
      </w:r>
      <w:r>
        <w:rPr>
          <w:rFonts w:ascii="仿宋_GB2312" w:eastAsia="仿宋_GB2312" w:hAnsi="仿宋_GB2312" w:cs="仿宋_GB2312" w:hint="eastAsia"/>
          <w:spacing w:val="-8"/>
          <w:sz w:val="32"/>
          <w:szCs w:val="32"/>
        </w:rPr>
        <w:t>）要求</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科技、专业、邮件、网页、社交媒体类电子档案的元数据方案参照文书类电子档案。</w:t>
      </w:r>
      <w:r>
        <w:rPr>
          <w:rFonts w:ascii="仿宋_GB2312" w:eastAsia="仿宋_GB2312" w:hAnsi="仿宋_GB2312" w:cs="仿宋_GB2312" w:hint="eastAsia"/>
          <w:sz w:val="32"/>
          <w:szCs w:val="32"/>
        </w:rPr>
        <w:t>文书类电子档案元数据</w:t>
      </w:r>
      <w:r>
        <w:rPr>
          <w:rFonts w:ascii="仿宋_GB2312" w:eastAsia="仿宋_GB2312" w:hAnsi="仿宋_GB2312" w:cs="仿宋_GB2312" w:hint="eastAsia"/>
          <w:sz w:val="32"/>
          <w:szCs w:val="32"/>
        </w:rPr>
        <w:t>至少包括：</w:t>
      </w:r>
    </w:p>
    <w:p w:rsidR="000E1671" w:rsidRDefault="0099383B">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档号、题名、责任者、日期、年度、机构或问题、保管期限、密级、页数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格式信息、计算机文件大小、文档创建程序、文件路径等</w:t>
      </w:r>
      <w:r>
        <w:rPr>
          <w:rFonts w:ascii="仿宋_GB2312" w:eastAsia="仿宋_GB2312" w:hAnsi="仿宋_GB2312" w:cs="仿宋_GB2312" w:hint="eastAsia"/>
          <w:sz w:val="32"/>
          <w:szCs w:val="32"/>
        </w:rPr>
        <w:t>实体元数据</w:t>
      </w:r>
      <w:r>
        <w:rPr>
          <w:rFonts w:ascii="仿宋_GB2312" w:eastAsia="仿宋_GB2312" w:hAnsi="仿宋_GB2312" w:cs="仿宋_GB2312" w:hint="eastAsia"/>
          <w:sz w:val="32"/>
          <w:szCs w:val="32"/>
        </w:rPr>
        <w:t>；</w:t>
      </w:r>
    </w:p>
    <w:p w:rsidR="000E1671" w:rsidRDefault="0099383B">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记录有关电子文件拟制、办理活动的业务行为、行为时间和机构人员名称等元数据，应记录的拟制、办理活动包括：发文的起草、审核、签发、复核、登记、用印、核发等，收文的签收、登记、初审、承办、传阅、催办、答复等</w:t>
      </w:r>
      <w:r>
        <w:rPr>
          <w:rFonts w:ascii="仿宋_GB2312" w:eastAsia="仿宋_GB2312" w:hAnsi="仿宋_GB2312" w:cs="仿宋_GB2312" w:hint="eastAsia"/>
          <w:sz w:val="32"/>
          <w:szCs w:val="32"/>
        </w:rPr>
        <w:t>；</w:t>
      </w:r>
    </w:p>
    <w:p w:rsidR="000E1671" w:rsidRDefault="0099383B">
      <w:pPr>
        <w:pStyle w:val="a6"/>
        <w:ind w:firstLine="640"/>
        <w:rPr>
          <w:rFonts w:ascii="仿宋_GB2312" w:eastAsia="仿宋_GB2312" w:hAnsi="仿宋_GB2312" w:cs="仿宋_GB2312"/>
          <w:bCs/>
          <w:kern w:val="44"/>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电子文件元数据可以</w:t>
      </w:r>
      <w:r>
        <w:rPr>
          <w:rFonts w:ascii="仿宋_GB2312" w:eastAsia="仿宋_GB2312" w:hAnsi="仿宋_GB2312" w:cs="仿宋_GB2312" w:hint="eastAsia"/>
          <w:sz w:val="32"/>
          <w:szCs w:val="32"/>
        </w:rPr>
        <w:t>ET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XLS</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DBF</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XML</w:t>
      </w:r>
      <w:r>
        <w:rPr>
          <w:rFonts w:ascii="仿宋_GB2312" w:eastAsia="仿宋_GB2312" w:hAnsi="仿宋_GB2312" w:cs="仿宋_GB2312" w:hint="eastAsia"/>
          <w:sz w:val="32"/>
          <w:szCs w:val="32"/>
        </w:rPr>
        <w:t>等格式归档。</w:t>
      </w:r>
    </w:p>
    <w:p w:rsidR="000E1671" w:rsidRDefault="0099383B">
      <w:pPr>
        <w:spacing w:line="240" w:lineRule="auto"/>
        <w:ind w:firstLineChars="261" w:firstLine="835"/>
        <w:rPr>
          <w:rFonts w:ascii="黑体" w:eastAsia="黑体" w:hAnsi="黑体" w:cs="黑体"/>
          <w:bCs/>
          <w:kern w:val="44"/>
          <w:szCs w:val="32"/>
        </w:rPr>
      </w:pPr>
      <w:r>
        <w:rPr>
          <w:rFonts w:ascii="黑体" w:eastAsia="黑体" w:hAnsi="黑体" w:cs="黑体" w:hint="eastAsia"/>
          <w:bCs/>
          <w:kern w:val="44"/>
          <w:szCs w:val="32"/>
        </w:rPr>
        <w:t>二、</w:t>
      </w:r>
      <w:r>
        <w:rPr>
          <w:rFonts w:ascii="黑体" w:eastAsia="黑体" w:hAnsi="黑体" w:cs="黑体" w:hint="eastAsia"/>
          <w:bCs/>
          <w:kern w:val="44"/>
          <w:szCs w:val="32"/>
        </w:rPr>
        <w:t>档案数字化副本进馆要求</w:t>
      </w:r>
    </w:p>
    <w:p w:rsidR="000E1671" w:rsidRDefault="0099383B">
      <w:pPr>
        <w:tabs>
          <w:tab w:val="center" w:pos="4201"/>
          <w:tab w:val="right" w:leader="dot" w:pos="9298"/>
        </w:tabs>
        <w:spacing w:line="240" w:lineRule="auto"/>
        <w:ind w:firstLine="640"/>
        <w:rPr>
          <w:rFonts w:ascii="仿宋_GB2312" w:eastAsia="仿宋_GB2312" w:hAnsi="仿宋_GB2312" w:cs="仿宋_GB2312"/>
          <w:kern w:val="0"/>
          <w:szCs w:val="32"/>
        </w:rPr>
      </w:pPr>
      <w:r>
        <w:rPr>
          <w:rFonts w:ascii="仿宋_GB2312" w:eastAsia="仿宋_GB2312" w:hAnsi="仿宋_GB2312" w:cs="仿宋_GB2312" w:hint="eastAsia"/>
          <w:kern w:val="0"/>
          <w:szCs w:val="32"/>
        </w:rPr>
        <w:lastRenderedPageBreak/>
        <w:t>（一）纸质档案数字化副本的制作需符合《纸质档案数字化规范》（</w:t>
      </w:r>
      <w:r>
        <w:rPr>
          <w:rFonts w:ascii="仿宋_GB2312" w:eastAsia="仿宋_GB2312" w:hAnsi="仿宋_GB2312" w:cs="仿宋_GB2312" w:hint="eastAsia"/>
          <w:kern w:val="0"/>
          <w:szCs w:val="32"/>
        </w:rPr>
        <w:t>DA/T 31-2017</w:t>
      </w:r>
      <w:r>
        <w:rPr>
          <w:rFonts w:ascii="仿宋_GB2312" w:eastAsia="仿宋_GB2312" w:hAnsi="仿宋_GB2312" w:cs="仿宋_GB2312" w:hint="eastAsia"/>
          <w:kern w:val="0"/>
          <w:szCs w:val="32"/>
        </w:rPr>
        <w:t>）的要求。</w:t>
      </w:r>
    </w:p>
    <w:p w:rsidR="000E1671" w:rsidRDefault="0099383B">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与纸质档案数字化副本对应的电子目录格式</w:t>
      </w:r>
      <w:r>
        <w:rPr>
          <w:rFonts w:ascii="仿宋_GB2312" w:eastAsia="仿宋_GB2312" w:hAnsi="仿宋_GB2312" w:cs="仿宋_GB2312" w:hint="eastAsia"/>
          <w:sz w:val="32"/>
          <w:szCs w:val="32"/>
        </w:rPr>
        <w:t>:</w:t>
      </w:r>
    </w:p>
    <w:p w:rsidR="000E1671" w:rsidRDefault="0099383B">
      <w:pPr>
        <w:spacing w:line="240" w:lineRule="auto"/>
        <w:ind w:firstLineChars="62" w:firstLine="199"/>
        <w:jc w:val="center"/>
        <w:rPr>
          <w:rFonts w:ascii="仿宋_GB2312" w:eastAsia="仿宋_GB2312" w:hAnsi="仿宋_GB2312" w:cs="仿宋_GB2312"/>
          <w:b/>
          <w:bCs/>
          <w:shd w:val="clear" w:color="auto" w:fill="FFFFFF"/>
        </w:rPr>
      </w:pPr>
      <w:r>
        <w:rPr>
          <w:rFonts w:ascii="仿宋_GB2312" w:eastAsia="仿宋_GB2312" w:hAnsi="仿宋_GB2312" w:cs="仿宋_GB2312" w:hint="eastAsia"/>
          <w:b/>
          <w:bCs/>
          <w:shd w:val="clear" w:color="auto" w:fill="FFFFFF"/>
        </w:rPr>
        <w:t>案卷</w:t>
      </w:r>
      <w:r>
        <w:rPr>
          <w:rFonts w:ascii="仿宋_GB2312" w:eastAsia="仿宋_GB2312" w:hAnsi="仿宋_GB2312" w:cs="仿宋_GB2312" w:hint="eastAsia"/>
          <w:b/>
          <w:bCs/>
          <w:shd w:val="clear" w:color="auto" w:fill="FFFFFF"/>
        </w:rPr>
        <w:t>级</w:t>
      </w:r>
      <w:r>
        <w:rPr>
          <w:rFonts w:ascii="仿宋_GB2312" w:eastAsia="仿宋_GB2312" w:hAnsi="仿宋_GB2312" w:cs="仿宋_GB2312" w:hint="eastAsia"/>
          <w:b/>
          <w:bCs/>
          <w:shd w:val="clear" w:color="auto" w:fill="FFFFFF"/>
        </w:rPr>
        <w:t>电子目录</w:t>
      </w:r>
      <w:r>
        <w:rPr>
          <w:rFonts w:ascii="仿宋_GB2312" w:eastAsia="仿宋_GB2312" w:hAnsi="仿宋_GB2312" w:cs="仿宋_GB2312" w:hint="eastAsia"/>
          <w:b/>
          <w:bCs/>
          <w:shd w:val="clear" w:color="auto" w:fill="FFFFFF"/>
        </w:rPr>
        <w:t>（</w:t>
      </w:r>
      <w:r>
        <w:rPr>
          <w:rFonts w:ascii="仿宋_GB2312" w:eastAsia="仿宋_GB2312" w:hAnsi="仿宋_GB2312" w:cs="仿宋_GB2312" w:hint="eastAsia"/>
          <w:b/>
          <w:bCs/>
          <w:shd w:val="clear" w:color="auto" w:fill="FFFFFF"/>
        </w:rPr>
        <w:t>以卷为单位整理）</w:t>
      </w:r>
    </w:p>
    <w:tbl>
      <w:tblPr>
        <w:tblW w:w="85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686"/>
        <w:gridCol w:w="684"/>
        <w:gridCol w:w="684"/>
        <w:gridCol w:w="588"/>
        <w:gridCol w:w="1044"/>
        <w:gridCol w:w="817"/>
        <w:gridCol w:w="816"/>
        <w:gridCol w:w="519"/>
        <w:gridCol w:w="662"/>
        <w:gridCol w:w="512"/>
        <w:gridCol w:w="512"/>
      </w:tblGrid>
      <w:tr w:rsidR="000E1671">
        <w:trPr>
          <w:trHeight w:val="539"/>
        </w:trPr>
        <w:tc>
          <w:tcPr>
            <w:tcW w:w="992"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档号</w:t>
            </w:r>
          </w:p>
        </w:tc>
        <w:tc>
          <w:tcPr>
            <w:tcW w:w="686"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全宗号</w:t>
            </w:r>
          </w:p>
        </w:tc>
        <w:tc>
          <w:tcPr>
            <w:tcW w:w="684"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目录号</w:t>
            </w:r>
          </w:p>
        </w:tc>
        <w:tc>
          <w:tcPr>
            <w:tcW w:w="684"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案卷号</w:t>
            </w:r>
          </w:p>
        </w:tc>
        <w:tc>
          <w:tcPr>
            <w:tcW w:w="588"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年度</w:t>
            </w:r>
          </w:p>
        </w:tc>
        <w:tc>
          <w:tcPr>
            <w:tcW w:w="1044"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案卷题名</w:t>
            </w:r>
          </w:p>
        </w:tc>
        <w:tc>
          <w:tcPr>
            <w:tcW w:w="817"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起始时间</w:t>
            </w:r>
          </w:p>
        </w:tc>
        <w:tc>
          <w:tcPr>
            <w:tcW w:w="816"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终止时间</w:t>
            </w:r>
          </w:p>
        </w:tc>
        <w:tc>
          <w:tcPr>
            <w:tcW w:w="519"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页数</w:t>
            </w:r>
          </w:p>
        </w:tc>
        <w:tc>
          <w:tcPr>
            <w:tcW w:w="662"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保管</w:t>
            </w:r>
          </w:p>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期限</w:t>
            </w:r>
          </w:p>
        </w:tc>
        <w:tc>
          <w:tcPr>
            <w:tcW w:w="512"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卷内件数</w:t>
            </w:r>
          </w:p>
        </w:tc>
        <w:tc>
          <w:tcPr>
            <w:tcW w:w="512"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备注</w:t>
            </w:r>
          </w:p>
        </w:tc>
      </w:tr>
      <w:tr w:rsidR="000E1671">
        <w:trPr>
          <w:trHeight w:val="480"/>
        </w:trPr>
        <w:tc>
          <w:tcPr>
            <w:tcW w:w="992"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686"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684"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684"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88"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1044"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817"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816"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19"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662" w:type="dxa"/>
            <w:vAlign w:val="center"/>
          </w:tcPr>
          <w:p w:rsidR="000E1671" w:rsidRDefault="000E1671">
            <w:pPr>
              <w:spacing w:line="240" w:lineRule="auto"/>
              <w:ind w:firstLineChars="0" w:firstLine="0"/>
              <w:rPr>
                <w:rFonts w:ascii="仿宋_GB2312" w:eastAsia="仿宋_GB2312" w:hAnsi="仿宋_GB2312" w:cs="仿宋_GB2312"/>
                <w:b/>
                <w:spacing w:val="-12"/>
                <w:w w:val="80"/>
                <w:sz w:val="20"/>
                <w:szCs w:val="20"/>
                <w:shd w:val="clear" w:color="auto" w:fill="FFFFFF"/>
              </w:rPr>
            </w:pPr>
          </w:p>
        </w:tc>
        <w:tc>
          <w:tcPr>
            <w:tcW w:w="512" w:type="dxa"/>
            <w:vAlign w:val="center"/>
          </w:tcPr>
          <w:p w:rsidR="000E1671" w:rsidRDefault="000E1671">
            <w:pPr>
              <w:spacing w:line="240" w:lineRule="auto"/>
              <w:ind w:firstLineChars="0" w:firstLine="0"/>
              <w:rPr>
                <w:rFonts w:ascii="仿宋_GB2312" w:eastAsia="仿宋_GB2312" w:hAnsi="仿宋_GB2312" w:cs="仿宋_GB2312"/>
                <w:b/>
                <w:spacing w:val="-12"/>
                <w:w w:val="80"/>
                <w:sz w:val="20"/>
                <w:szCs w:val="20"/>
                <w:shd w:val="clear" w:color="auto" w:fill="FFFFFF"/>
              </w:rPr>
            </w:pPr>
          </w:p>
        </w:tc>
        <w:tc>
          <w:tcPr>
            <w:tcW w:w="512"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r>
    </w:tbl>
    <w:p w:rsidR="000E1671" w:rsidRDefault="000E1671">
      <w:pPr>
        <w:pStyle w:val="a6"/>
        <w:ind w:firstLine="640"/>
        <w:jc w:val="left"/>
        <w:rPr>
          <w:rFonts w:ascii="仿宋_GB2312" w:eastAsia="仿宋_GB2312" w:hAnsi="仿宋_GB2312" w:cs="仿宋_GB2312"/>
          <w:sz w:val="32"/>
          <w:szCs w:val="32"/>
        </w:rPr>
      </w:pPr>
    </w:p>
    <w:p w:rsidR="000E1671" w:rsidRDefault="0099383B">
      <w:pPr>
        <w:spacing w:line="240" w:lineRule="auto"/>
        <w:ind w:firstLine="674"/>
        <w:jc w:val="center"/>
        <w:rPr>
          <w:rFonts w:ascii="仿宋_GB2312" w:eastAsia="仿宋_GB2312" w:hAnsi="仿宋_GB2312" w:cs="仿宋_GB2312"/>
          <w:b/>
          <w:spacing w:val="8"/>
          <w:shd w:val="clear" w:color="auto" w:fill="FFFFFF"/>
        </w:rPr>
      </w:pPr>
      <w:r>
        <w:rPr>
          <w:rFonts w:ascii="仿宋_GB2312" w:eastAsia="仿宋_GB2312" w:hAnsi="仿宋_GB2312" w:cs="仿宋_GB2312" w:hint="eastAsia"/>
          <w:b/>
          <w:spacing w:val="8"/>
          <w:shd w:val="clear" w:color="auto" w:fill="FFFFFF"/>
        </w:rPr>
        <w:t>卷内</w:t>
      </w:r>
      <w:r>
        <w:rPr>
          <w:rFonts w:ascii="仿宋_GB2312" w:eastAsia="仿宋_GB2312" w:hAnsi="仿宋_GB2312" w:cs="仿宋_GB2312" w:hint="eastAsia"/>
          <w:b/>
          <w:spacing w:val="8"/>
          <w:shd w:val="clear" w:color="auto" w:fill="FFFFFF"/>
        </w:rPr>
        <w:t>文件电子目录（</w:t>
      </w:r>
      <w:r>
        <w:rPr>
          <w:rFonts w:ascii="仿宋_GB2312" w:eastAsia="仿宋_GB2312" w:hAnsi="仿宋_GB2312" w:cs="仿宋_GB2312" w:hint="eastAsia"/>
          <w:b/>
          <w:shd w:val="clear" w:color="auto" w:fill="FFFFFF"/>
        </w:rPr>
        <w:t>以卷为单位整理文件级目录</w:t>
      </w:r>
      <w:r>
        <w:rPr>
          <w:rFonts w:ascii="仿宋_GB2312" w:eastAsia="仿宋_GB2312" w:hAnsi="仿宋_GB2312" w:cs="仿宋_GB2312" w:hint="eastAsia"/>
          <w:b/>
          <w:spacing w:val="8"/>
          <w:shd w:val="clear" w:color="auto" w:fill="FFFFFF"/>
        </w:rPr>
        <w:t>）</w:t>
      </w:r>
    </w:p>
    <w:tbl>
      <w:tblPr>
        <w:tblW w:w="8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720"/>
        <w:gridCol w:w="525"/>
        <w:gridCol w:w="682"/>
        <w:gridCol w:w="567"/>
        <w:gridCol w:w="534"/>
        <w:gridCol w:w="567"/>
        <w:gridCol w:w="1417"/>
        <w:gridCol w:w="567"/>
        <w:gridCol w:w="534"/>
        <w:gridCol w:w="504"/>
        <w:gridCol w:w="589"/>
        <w:gridCol w:w="354"/>
        <w:gridCol w:w="410"/>
      </w:tblGrid>
      <w:tr w:rsidR="000E1671">
        <w:tc>
          <w:tcPr>
            <w:tcW w:w="658"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档号</w:t>
            </w:r>
          </w:p>
        </w:tc>
        <w:tc>
          <w:tcPr>
            <w:tcW w:w="720"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全宗号</w:t>
            </w:r>
          </w:p>
        </w:tc>
        <w:tc>
          <w:tcPr>
            <w:tcW w:w="525"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目录号</w:t>
            </w:r>
          </w:p>
        </w:tc>
        <w:tc>
          <w:tcPr>
            <w:tcW w:w="682"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案卷号</w:t>
            </w:r>
          </w:p>
        </w:tc>
        <w:tc>
          <w:tcPr>
            <w:tcW w:w="567"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顺序号</w:t>
            </w:r>
          </w:p>
        </w:tc>
        <w:tc>
          <w:tcPr>
            <w:tcW w:w="534"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文号</w:t>
            </w:r>
          </w:p>
        </w:tc>
        <w:tc>
          <w:tcPr>
            <w:tcW w:w="567"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责任者</w:t>
            </w:r>
          </w:p>
        </w:tc>
        <w:tc>
          <w:tcPr>
            <w:tcW w:w="1417"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题名</w:t>
            </w:r>
          </w:p>
        </w:tc>
        <w:tc>
          <w:tcPr>
            <w:tcW w:w="567"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日期</w:t>
            </w:r>
          </w:p>
        </w:tc>
        <w:tc>
          <w:tcPr>
            <w:tcW w:w="534"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页号</w:t>
            </w:r>
          </w:p>
        </w:tc>
        <w:tc>
          <w:tcPr>
            <w:tcW w:w="504"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页数</w:t>
            </w:r>
          </w:p>
        </w:tc>
        <w:tc>
          <w:tcPr>
            <w:tcW w:w="589"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保管</w:t>
            </w:r>
          </w:p>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期限</w:t>
            </w:r>
          </w:p>
        </w:tc>
        <w:tc>
          <w:tcPr>
            <w:tcW w:w="354"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密级</w:t>
            </w:r>
          </w:p>
        </w:tc>
        <w:tc>
          <w:tcPr>
            <w:tcW w:w="410"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备注</w:t>
            </w:r>
          </w:p>
        </w:tc>
      </w:tr>
      <w:tr w:rsidR="000E1671">
        <w:trPr>
          <w:trHeight w:val="409"/>
        </w:trPr>
        <w:tc>
          <w:tcPr>
            <w:tcW w:w="658"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720"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25"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682"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67"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34"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67"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1417"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67"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34"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04"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89"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354"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410"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r>
    </w:tbl>
    <w:p w:rsidR="000E1671" w:rsidRDefault="000E1671">
      <w:pPr>
        <w:pStyle w:val="a6"/>
        <w:ind w:firstLineChars="0" w:firstLine="0"/>
        <w:jc w:val="left"/>
        <w:rPr>
          <w:rFonts w:ascii="仿宋_GB2312" w:eastAsia="仿宋_GB2312" w:hAnsi="仿宋_GB2312" w:cs="仿宋_GB2312"/>
          <w:bCs/>
          <w:kern w:val="44"/>
          <w:sz w:val="32"/>
          <w:szCs w:val="44"/>
        </w:rPr>
      </w:pPr>
    </w:p>
    <w:p w:rsidR="000E1671" w:rsidRDefault="0099383B">
      <w:pPr>
        <w:spacing w:line="240" w:lineRule="auto"/>
        <w:ind w:firstLineChars="0" w:firstLine="0"/>
        <w:jc w:val="center"/>
        <w:rPr>
          <w:rFonts w:ascii="仿宋_GB2312" w:eastAsia="仿宋_GB2312" w:hAnsi="仿宋_GB2312" w:cs="仿宋_GB2312"/>
          <w:b/>
          <w:spacing w:val="-6"/>
          <w:shd w:val="clear" w:color="auto" w:fill="FFFFFF"/>
        </w:rPr>
      </w:pPr>
      <w:r>
        <w:rPr>
          <w:rFonts w:ascii="仿宋_GB2312" w:eastAsia="仿宋_GB2312" w:hAnsi="仿宋_GB2312" w:cs="仿宋_GB2312" w:hint="eastAsia"/>
          <w:b/>
          <w:spacing w:val="-6"/>
          <w:shd w:val="clear" w:color="auto" w:fill="FFFFFF"/>
        </w:rPr>
        <w:t>归档</w:t>
      </w:r>
      <w:r>
        <w:rPr>
          <w:rFonts w:ascii="仿宋_GB2312" w:eastAsia="仿宋_GB2312" w:hAnsi="仿宋_GB2312" w:cs="仿宋_GB2312" w:hint="eastAsia"/>
          <w:b/>
          <w:spacing w:val="-6"/>
          <w:shd w:val="clear" w:color="auto" w:fill="FFFFFF"/>
        </w:rPr>
        <w:t>文件电子目录（</w:t>
      </w:r>
      <w:r>
        <w:rPr>
          <w:rFonts w:ascii="仿宋_GB2312" w:eastAsia="仿宋_GB2312" w:hAnsi="仿宋_GB2312" w:cs="仿宋_GB2312" w:hint="eastAsia"/>
          <w:b/>
          <w:spacing w:val="-6"/>
          <w:shd w:val="clear" w:color="auto" w:fill="FFFFFF"/>
        </w:rPr>
        <w:t>按《归档文件整理规则》以件为单位整理</w:t>
      </w:r>
      <w:r>
        <w:rPr>
          <w:rFonts w:ascii="仿宋_GB2312" w:eastAsia="仿宋_GB2312" w:hAnsi="仿宋_GB2312" w:cs="仿宋_GB2312" w:hint="eastAsia"/>
          <w:b/>
          <w:spacing w:val="-6"/>
          <w:shd w:val="clear" w:color="auto" w:fill="FFFFFF"/>
        </w:rPr>
        <w:t>）</w:t>
      </w:r>
    </w:p>
    <w:tbl>
      <w:tblPr>
        <w:tblW w:w="8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771"/>
        <w:gridCol w:w="596"/>
        <w:gridCol w:w="596"/>
        <w:gridCol w:w="596"/>
        <w:gridCol w:w="689"/>
        <w:gridCol w:w="456"/>
        <w:gridCol w:w="405"/>
        <w:gridCol w:w="596"/>
        <w:gridCol w:w="1023"/>
        <w:gridCol w:w="489"/>
        <w:gridCol w:w="528"/>
        <w:gridCol w:w="454"/>
        <w:gridCol w:w="462"/>
        <w:gridCol w:w="439"/>
      </w:tblGrid>
      <w:tr w:rsidR="000E1671">
        <w:trPr>
          <w:trHeight w:val="617"/>
        </w:trPr>
        <w:tc>
          <w:tcPr>
            <w:tcW w:w="455"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序号</w:t>
            </w:r>
          </w:p>
        </w:tc>
        <w:tc>
          <w:tcPr>
            <w:tcW w:w="771"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档号</w:t>
            </w:r>
          </w:p>
        </w:tc>
        <w:tc>
          <w:tcPr>
            <w:tcW w:w="596"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全宗号</w:t>
            </w:r>
          </w:p>
        </w:tc>
        <w:tc>
          <w:tcPr>
            <w:tcW w:w="596"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年度</w:t>
            </w:r>
          </w:p>
        </w:tc>
        <w:tc>
          <w:tcPr>
            <w:tcW w:w="596"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保管期限</w:t>
            </w:r>
          </w:p>
        </w:tc>
        <w:tc>
          <w:tcPr>
            <w:tcW w:w="689"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机构</w:t>
            </w:r>
            <w:r>
              <w:rPr>
                <w:rFonts w:ascii="仿宋_GB2312" w:eastAsia="仿宋_GB2312" w:hAnsi="仿宋_GB2312" w:cs="仿宋_GB2312" w:hint="eastAsia"/>
                <w:b/>
                <w:spacing w:val="-12"/>
                <w:w w:val="80"/>
                <w:sz w:val="20"/>
                <w:szCs w:val="20"/>
                <w:shd w:val="clear" w:color="auto" w:fill="FFFFFF"/>
              </w:rPr>
              <w:t>(</w:t>
            </w:r>
          </w:p>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问题</w:t>
            </w:r>
            <w:r>
              <w:rPr>
                <w:rFonts w:ascii="仿宋_GB2312" w:eastAsia="仿宋_GB2312" w:hAnsi="仿宋_GB2312" w:cs="仿宋_GB2312" w:hint="eastAsia"/>
                <w:b/>
                <w:spacing w:val="-12"/>
                <w:w w:val="80"/>
                <w:sz w:val="20"/>
                <w:szCs w:val="20"/>
                <w:shd w:val="clear" w:color="auto" w:fill="FFFFFF"/>
              </w:rPr>
              <w:t xml:space="preserve">) </w:t>
            </w:r>
          </w:p>
        </w:tc>
        <w:tc>
          <w:tcPr>
            <w:tcW w:w="456"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件号</w:t>
            </w:r>
          </w:p>
        </w:tc>
        <w:tc>
          <w:tcPr>
            <w:tcW w:w="405"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文号</w:t>
            </w:r>
          </w:p>
        </w:tc>
        <w:tc>
          <w:tcPr>
            <w:tcW w:w="596"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责任者</w:t>
            </w:r>
          </w:p>
        </w:tc>
        <w:tc>
          <w:tcPr>
            <w:tcW w:w="1023"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题名</w:t>
            </w:r>
          </w:p>
        </w:tc>
        <w:tc>
          <w:tcPr>
            <w:tcW w:w="489"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日期</w:t>
            </w:r>
          </w:p>
        </w:tc>
        <w:tc>
          <w:tcPr>
            <w:tcW w:w="528"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页数</w:t>
            </w:r>
          </w:p>
        </w:tc>
        <w:tc>
          <w:tcPr>
            <w:tcW w:w="454"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密级</w:t>
            </w:r>
          </w:p>
        </w:tc>
        <w:tc>
          <w:tcPr>
            <w:tcW w:w="462"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盒号</w:t>
            </w:r>
          </w:p>
        </w:tc>
        <w:tc>
          <w:tcPr>
            <w:tcW w:w="439" w:type="dxa"/>
            <w:vAlign w:val="center"/>
          </w:tcPr>
          <w:p w:rsidR="000E1671" w:rsidRDefault="0099383B">
            <w:pPr>
              <w:spacing w:line="240" w:lineRule="auto"/>
              <w:ind w:firstLineChars="0" w:firstLine="0"/>
              <w:jc w:val="center"/>
              <w:rPr>
                <w:rFonts w:ascii="仿宋_GB2312" w:eastAsia="仿宋_GB2312" w:hAnsi="仿宋_GB2312" w:cs="仿宋_GB2312"/>
                <w:b/>
                <w:spacing w:val="-12"/>
                <w:w w:val="80"/>
                <w:sz w:val="20"/>
                <w:szCs w:val="20"/>
                <w:shd w:val="clear" w:color="auto" w:fill="FFFFFF"/>
              </w:rPr>
            </w:pPr>
            <w:r>
              <w:rPr>
                <w:rFonts w:ascii="仿宋_GB2312" w:eastAsia="仿宋_GB2312" w:hAnsi="仿宋_GB2312" w:cs="仿宋_GB2312" w:hint="eastAsia"/>
                <w:b/>
                <w:spacing w:val="-12"/>
                <w:w w:val="80"/>
                <w:sz w:val="20"/>
                <w:szCs w:val="20"/>
                <w:shd w:val="clear" w:color="auto" w:fill="FFFFFF"/>
              </w:rPr>
              <w:t>备注</w:t>
            </w:r>
          </w:p>
        </w:tc>
      </w:tr>
      <w:tr w:rsidR="000E1671">
        <w:trPr>
          <w:trHeight w:val="483"/>
        </w:trPr>
        <w:tc>
          <w:tcPr>
            <w:tcW w:w="455"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771"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96"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96"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96"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689"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456"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405"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96"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1023"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489"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528"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454"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462"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c>
          <w:tcPr>
            <w:tcW w:w="439" w:type="dxa"/>
          </w:tcPr>
          <w:p w:rsidR="000E1671" w:rsidRDefault="000E1671">
            <w:pPr>
              <w:spacing w:line="240" w:lineRule="auto"/>
              <w:ind w:firstLineChars="0" w:firstLine="0"/>
              <w:rPr>
                <w:rFonts w:ascii="仿宋_GB2312" w:eastAsia="仿宋_GB2312" w:hAnsi="仿宋_GB2312" w:cs="仿宋_GB2312"/>
                <w:spacing w:val="-20"/>
                <w:w w:val="80"/>
                <w:sz w:val="18"/>
                <w:szCs w:val="18"/>
                <w:shd w:val="clear" w:color="auto" w:fill="FFFFFF"/>
              </w:rPr>
            </w:pPr>
          </w:p>
        </w:tc>
      </w:tr>
    </w:tbl>
    <w:p w:rsidR="000E1671" w:rsidRDefault="000E1671">
      <w:pPr>
        <w:pStyle w:val="a6"/>
        <w:ind w:firstLine="640"/>
        <w:jc w:val="left"/>
        <w:rPr>
          <w:rFonts w:ascii="仿宋_GB2312" w:eastAsia="仿宋_GB2312" w:hAnsi="仿宋_GB2312" w:cs="仿宋_GB2312"/>
          <w:bCs/>
          <w:kern w:val="44"/>
          <w:sz w:val="32"/>
          <w:szCs w:val="44"/>
        </w:rPr>
      </w:pP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数字图像</w:t>
      </w:r>
      <w:r>
        <w:rPr>
          <w:rFonts w:ascii="仿宋_GB2312" w:eastAsia="仿宋_GB2312" w:hAnsi="仿宋_GB2312" w:cs="仿宋_GB2312" w:hint="eastAsia"/>
          <w:sz w:val="32"/>
          <w:szCs w:val="32"/>
        </w:rPr>
        <w:t>质量</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基本要求。数字图像完整、清晰、不失真，无漏扫、重扫、多扫，排列顺序与档案原件一致。</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色彩模式。为最大限度保留档案原件信息，便于多种方式的利用，宜全部采用不低于</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位彩色模式进行扫描。</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分辨率。扫描分辨率的选择，应保证扫描后图像清晰、完整，并综合考虑数字图像后期利用方式等因素，建议扫描分辨率不小于</w:t>
      </w:r>
      <w:r>
        <w:rPr>
          <w:rFonts w:ascii="仿宋_GB2312" w:eastAsia="仿宋_GB2312" w:hAnsi="仿宋_GB2312" w:cs="仿宋_GB2312" w:hint="eastAsia"/>
          <w:sz w:val="32"/>
          <w:szCs w:val="32"/>
        </w:rPr>
        <w:t>300dpi</w:t>
      </w:r>
      <w:r>
        <w:rPr>
          <w:rFonts w:ascii="仿宋_GB2312" w:eastAsia="仿宋_GB2312" w:hAnsi="仿宋_GB2312" w:cs="仿宋_GB2312" w:hint="eastAsia"/>
          <w:sz w:val="32"/>
          <w:szCs w:val="32"/>
        </w:rPr>
        <w:t>；照片档案分辨率不小于</w:t>
      </w:r>
      <w:r>
        <w:rPr>
          <w:rFonts w:ascii="仿宋_GB2312" w:eastAsia="仿宋_GB2312" w:hAnsi="仿宋_GB2312" w:cs="仿宋_GB2312" w:hint="eastAsia"/>
          <w:sz w:val="32"/>
          <w:szCs w:val="32"/>
        </w:rPr>
        <w:t>600dpi</w:t>
      </w:r>
      <w:r>
        <w:rPr>
          <w:rFonts w:ascii="仿宋_GB2312" w:eastAsia="仿宋_GB2312" w:hAnsi="仿宋_GB2312" w:cs="仿宋_GB2312" w:hint="eastAsia"/>
          <w:sz w:val="32"/>
          <w:szCs w:val="32"/>
        </w:rPr>
        <w:t>。</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图像拼接。对分幅扫描形成的多幅数字图像，应进行拼接处理，合并为一个完整的图像，以保证纸质档案数字图像的整体性。拼接时应确保拼接处平滑地融合，拼接后整幅图像无明显拼接痕迹。</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旋转及纠偏。对不符合阅读方式的数字图像应进行旋转还原；对出现偏斜的图像应进行纠偏处理，以达到视觉上基本不感觉偏斜为准。</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裁边。如需对数字图像进行裁边处理，应在距页边最外延至少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㎜处裁剪图像。</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去污。如需对数字图像进行去污处理，以去除在扫描过程中产生的污点、污线、黑边等影响图像质量的杂质，应遵循展现档案原貌的原则，处理过程</w:t>
      </w:r>
      <w:r>
        <w:rPr>
          <w:rFonts w:ascii="仿宋_GB2312" w:eastAsia="仿宋_GB2312" w:hAnsi="仿宋_GB2312" w:cs="仿宋_GB2312" w:hint="eastAsia"/>
          <w:sz w:val="32"/>
          <w:szCs w:val="32"/>
        </w:rPr>
        <w:t>中不得去除档案页面原有的纸张褪变斑点、水渍、污点、装订孔等痕迹。</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（四）存储格式。为便于纸质档案数字图像的利用，扫描形成的原始图像应以</w:t>
      </w:r>
      <w:r>
        <w:rPr>
          <w:rFonts w:ascii="仿宋_GB2312" w:eastAsia="仿宋_GB2312" w:hAnsi="仿宋_GB2312" w:cs="仿宋_GB2312" w:hint="eastAsia"/>
          <w:sz w:val="32"/>
          <w:szCs w:val="32"/>
        </w:rPr>
        <w:t>TIF</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JPG</w:t>
      </w:r>
      <w:r>
        <w:rPr>
          <w:rFonts w:ascii="仿宋_GB2312" w:eastAsia="仿宋_GB2312" w:hAnsi="仿宋_GB2312" w:cs="仿宋_GB2312" w:hint="eastAsia"/>
          <w:sz w:val="32"/>
          <w:szCs w:val="32"/>
        </w:rPr>
        <w:t>格式存储，并以件为单位将图像转换为</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格式的文件。</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（五）元数据采集与全文识别。档案</w:t>
      </w:r>
      <w:r>
        <w:rPr>
          <w:rFonts w:ascii="仿宋_GB2312" w:eastAsia="仿宋_GB2312" w:hAnsi="仿宋_GB2312" w:cs="仿宋_GB2312" w:hint="eastAsia"/>
          <w:kern w:val="2"/>
          <w:sz w:val="32"/>
          <w:szCs w:val="32"/>
        </w:rPr>
        <w:t>数字化过程中，应保存数字化项目信息、技术环境、数字化技术参数等元数据。</w:t>
      </w:r>
      <w:r>
        <w:rPr>
          <w:rFonts w:ascii="仿宋_GB2312" w:eastAsia="仿宋_GB2312" w:hAnsi="仿宋_GB2312" w:cs="仿宋_GB2312" w:hint="eastAsia"/>
          <w:sz w:val="32"/>
          <w:szCs w:val="32"/>
        </w:rPr>
        <w:t>纸质档案全文识别应按照《纸质档案数字复制件光学字符识别（</w:t>
      </w:r>
      <w:r>
        <w:rPr>
          <w:rFonts w:ascii="仿宋_GB2312" w:eastAsia="仿宋_GB2312" w:hAnsi="仿宋_GB2312" w:cs="仿宋_GB2312" w:hint="eastAsia"/>
          <w:sz w:val="32"/>
          <w:szCs w:val="32"/>
        </w:rPr>
        <w:t>OCR</w:t>
      </w:r>
      <w:r>
        <w:rPr>
          <w:rFonts w:ascii="仿宋_GB2312" w:eastAsia="仿宋_GB2312" w:hAnsi="仿宋_GB2312" w:cs="仿宋_GB2312" w:hint="eastAsia"/>
          <w:sz w:val="32"/>
          <w:szCs w:val="32"/>
        </w:rPr>
        <w:t>）工作规范》（</w:t>
      </w:r>
      <w:r>
        <w:rPr>
          <w:rFonts w:ascii="仿宋_GB2312" w:eastAsia="仿宋_GB2312" w:hAnsi="仿宋_GB2312" w:cs="仿宋_GB2312" w:hint="eastAsia"/>
          <w:sz w:val="32"/>
          <w:szCs w:val="32"/>
        </w:rPr>
        <w:t xml:space="preserve">DA/T </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）进行。</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（六）文</w:t>
      </w:r>
      <w:r>
        <w:rPr>
          <w:rFonts w:ascii="仿宋_GB2312" w:eastAsia="仿宋_GB2312" w:hAnsi="仿宋_GB2312" w:cs="仿宋_GB2312" w:hint="eastAsia"/>
          <w:sz w:val="32"/>
          <w:szCs w:val="32"/>
        </w:rPr>
        <w:t>件命名与保存路径。文件命名应以档号为基础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应确保文件命名的唯一性。科学建立纸质档案数字文件的存储路径，确保数据挂接的准确性。</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对于按卷整理的档案，每一件合并成一个</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文件，以文件级档号命名（全宗号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目录号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案卷号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顺序号），文件保存路径为：全宗号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目录号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案卷号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0E1671" w:rsidRDefault="0099383B">
      <w:pPr>
        <w:pStyle w:val="a6"/>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对于按照《归档文件整理规则》（</w:t>
      </w:r>
      <w:r>
        <w:rPr>
          <w:rFonts w:ascii="仿宋_GB2312" w:eastAsia="仿宋_GB2312" w:hAnsi="仿宋_GB2312" w:cs="仿宋_GB2312" w:hint="eastAsia"/>
          <w:sz w:val="32"/>
          <w:szCs w:val="32"/>
        </w:rPr>
        <w:t>DA/T 22-2015</w:t>
      </w:r>
      <w:r>
        <w:rPr>
          <w:rFonts w:ascii="仿宋_GB2312" w:eastAsia="仿宋_GB2312" w:hAnsi="仿宋_GB2312" w:cs="仿宋_GB2312" w:hint="eastAsia"/>
          <w:sz w:val="32"/>
          <w:szCs w:val="32"/>
        </w:rPr>
        <w:t>）整理的档案，每一件合并成一个</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文件，按照分类方法确定档号及文件保存路径。</w:t>
      </w:r>
      <w:r>
        <w:rPr>
          <w:rFonts w:ascii="仿宋_GB2312" w:eastAsia="仿宋_GB2312" w:hAnsi="仿宋_GB2312" w:cs="仿宋_GB2312" w:hint="eastAsia"/>
          <w:kern w:val="2"/>
          <w:sz w:val="32"/>
          <w:szCs w:val="32"/>
          <w:lang w:val="zh-CN"/>
        </w:rPr>
        <w:t>例如</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采用年度—保管期限—机构（问题）方法分类，档号为：全宗号</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档案门类代码·年度</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保管期限</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机构（问题）</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件号，文件保</w:t>
      </w:r>
      <w:r>
        <w:rPr>
          <w:rFonts w:ascii="仿宋_GB2312" w:eastAsia="仿宋_GB2312" w:hAnsi="仿宋_GB2312" w:cs="仿宋_GB2312" w:hint="eastAsia"/>
          <w:kern w:val="2"/>
          <w:sz w:val="32"/>
          <w:szCs w:val="32"/>
          <w:lang w:val="zh-CN"/>
        </w:rPr>
        <w:t>存路径为：全宗号</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档案门类代码</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年度</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保管期限</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lang w:val="zh-CN"/>
        </w:rPr>
        <w:t>机构（问题）</w:t>
      </w:r>
      <w:r>
        <w:rPr>
          <w:rFonts w:ascii="仿宋_GB2312" w:eastAsia="仿宋_GB2312" w:hAnsi="仿宋_GB2312" w:cs="仿宋_GB2312" w:hint="eastAsia"/>
          <w:sz w:val="32"/>
          <w:szCs w:val="32"/>
        </w:rPr>
        <w:t>。各单位根据档案整理和分类方法以及实际情况可对存储结构中的类别、案卷、文件等层级进行取舍。</w:t>
      </w:r>
    </w:p>
    <w:p w:rsidR="000E1671" w:rsidRDefault="0099383B">
      <w:pPr>
        <w:spacing w:line="240" w:lineRule="auto"/>
        <w:ind w:firstLineChars="0" w:firstLine="640"/>
        <w:rPr>
          <w:rFonts w:ascii="黑体" w:eastAsia="黑体" w:hAnsi="黑体" w:cs="黑体"/>
          <w:bCs/>
          <w:kern w:val="44"/>
          <w:szCs w:val="32"/>
        </w:rPr>
      </w:pPr>
      <w:r>
        <w:rPr>
          <w:rFonts w:ascii="黑体" w:eastAsia="黑体" w:hAnsi="黑体" w:cs="黑体" w:hint="eastAsia"/>
          <w:bCs/>
          <w:kern w:val="44"/>
          <w:szCs w:val="32"/>
        </w:rPr>
        <w:t>四、</w:t>
      </w:r>
      <w:r>
        <w:rPr>
          <w:rFonts w:ascii="黑体" w:eastAsia="黑体" w:hAnsi="黑体" w:cs="黑体" w:hint="eastAsia"/>
          <w:bCs/>
          <w:kern w:val="44"/>
          <w:szCs w:val="32"/>
        </w:rPr>
        <w:t>电子档案载体标注</w:t>
      </w:r>
      <w:r>
        <w:rPr>
          <w:rFonts w:ascii="黑体" w:eastAsia="黑体" w:hAnsi="黑体" w:cs="黑体" w:hint="eastAsia"/>
          <w:bCs/>
          <w:kern w:val="44"/>
          <w:szCs w:val="32"/>
        </w:rPr>
        <w:t>要求</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（一）电子档案载体标注内容。</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载体标识：全宗号—年度—载体顺序号。</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载体盒标注：全宗号、年度、载体顺序号、数据量、密级、保管期限、存入日期、运行环境、套别等。</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全宗号是档案馆分配给立档单位的编号；</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②年度是该载体内档案起止年度如</w:t>
      </w:r>
      <w:r>
        <w:rPr>
          <w:rFonts w:ascii="仿宋_GB2312" w:eastAsia="仿宋_GB2312" w:hAnsi="仿宋_GB2312" w:cs="仿宋_GB2312" w:hint="eastAsia"/>
          <w:sz w:val="32"/>
          <w:szCs w:val="32"/>
        </w:rPr>
        <w:t>2001</w:t>
      </w:r>
      <w:r>
        <w:rPr>
          <w:rFonts w:ascii="仿宋_GB2312" w:eastAsia="仿宋_GB2312" w:hAnsi="仿宋_GB2312" w:cs="仿宋_GB2312" w:hint="eastAsia"/>
          <w:sz w:val="32"/>
          <w:szCs w:val="32"/>
        </w:rPr>
        <w:t>年至</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年即标定为</w:t>
      </w:r>
      <w:r>
        <w:rPr>
          <w:rFonts w:ascii="仿宋_GB2312" w:eastAsia="仿宋_GB2312" w:hAnsi="仿宋_GB2312" w:cs="仿宋_GB2312" w:hint="eastAsia"/>
          <w:sz w:val="32"/>
          <w:szCs w:val="32"/>
        </w:rPr>
        <w:t>2001/2006</w:t>
      </w:r>
      <w:r>
        <w:rPr>
          <w:rFonts w:ascii="仿宋_GB2312" w:eastAsia="仿宋_GB2312" w:hAnsi="仿宋_GB2312" w:cs="仿宋_GB2312" w:hint="eastAsia"/>
          <w:sz w:val="32"/>
          <w:szCs w:val="32"/>
        </w:rPr>
        <w:t>；</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载体顺序号是电子档案载体排列的顺序号，由阿拉伯数字组成；</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数据量是载体内档案存储容量；</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⑤密级按存储在载体内电子档案的密级标注，保管期限按存储在载体内电子档案的保管期限标注；</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⑥存入日期是将电子档案拷贝至载体的日期，格式为年月日，如</w:t>
      </w:r>
      <w:r>
        <w:rPr>
          <w:rFonts w:ascii="仿宋_GB2312" w:eastAsia="仿宋_GB2312" w:hAnsi="仿宋_GB2312" w:cs="仿宋_GB2312" w:hint="eastAsia"/>
          <w:sz w:val="32"/>
          <w:szCs w:val="32"/>
        </w:rPr>
        <w:t>2011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日即写为</w:t>
      </w:r>
      <w:r>
        <w:rPr>
          <w:rFonts w:ascii="仿宋_GB2312" w:eastAsia="仿宋_GB2312" w:hAnsi="仿宋_GB2312" w:cs="仿宋_GB2312" w:hint="eastAsia"/>
          <w:sz w:val="32"/>
          <w:szCs w:val="32"/>
        </w:rPr>
        <w:t>20110208</w:t>
      </w:r>
      <w:r>
        <w:rPr>
          <w:rFonts w:ascii="仿宋_GB2312" w:eastAsia="仿宋_GB2312" w:hAnsi="仿宋_GB2312" w:cs="仿宋_GB2312" w:hint="eastAsia"/>
          <w:sz w:val="32"/>
          <w:szCs w:val="32"/>
        </w:rPr>
        <w:t>；</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⑦运行环境即识别或操作电子档案的软、硬件平台；</w:t>
      </w: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⑧套别是指望城区档案馆存储电子档案载体的套号，用大写英文字母</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表示。</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表示封存保管，</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表示查阅利用，</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表示异地备份。</w:t>
      </w:r>
    </w:p>
    <w:p w:rsidR="000E1671" w:rsidRDefault="000E1671">
      <w:pPr>
        <w:pStyle w:val="a6"/>
        <w:ind w:firstLineChars="0" w:firstLine="640"/>
        <w:jc w:val="left"/>
        <w:rPr>
          <w:rFonts w:ascii="仿宋_GB2312" w:eastAsia="仿宋_GB2312" w:hAnsi="仿宋_GB2312" w:cs="仿宋_GB2312"/>
          <w:sz w:val="32"/>
          <w:szCs w:val="32"/>
        </w:rPr>
      </w:pP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《长沙市望城区电子档案移交与接收登记表》</w:t>
      </w:r>
    </w:p>
    <w:p w:rsidR="000E1671" w:rsidRDefault="0099383B">
      <w:pPr>
        <w:pStyle w:val="a6"/>
        <w:ind w:firstLineChars="500" w:firstLine="16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长沙市望城区电子档案进馆规范要求示例</w:t>
      </w:r>
    </w:p>
    <w:p w:rsidR="000E1671" w:rsidRDefault="000E1671">
      <w:pPr>
        <w:pStyle w:val="a6"/>
        <w:ind w:firstLineChars="0" w:firstLine="640"/>
        <w:jc w:val="left"/>
        <w:rPr>
          <w:rFonts w:ascii="仿宋_GB2312" w:eastAsia="仿宋_GB2312" w:hAnsi="仿宋_GB2312" w:cs="仿宋_GB2312"/>
          <w:sz w:val="32"/>
          <w:szCs w:val="32"/>
        </w:rPr>
      </w:pPr>
    </w:p>
    <w:p w:rsidR="000E1671" w:rsidRDefault="0099383B">
      <w:pPr>
        <w:pStyle w:val="a6"/>
        <w:ind w:firstLineChars="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0E1671" w:rsidRDefault="0099383B">
      <w:pPr>
        <w:pStyle w:val="1"/>
        <w:spacing w:before="0" w:after="0" w:line="240" w:lineRule="auto"/>
        <w:jc w:val="left"/>
        <w:rPr>
          <w:rFonts w:ascii="黑体" w:eastAsia="黑体" w:hAnsi="黑体" w:cs="黑体"/>
          <w:sz w:val="32"/>
          <w:szCs w:val="32"/>
        </w:rPr>
      </w:pPr>
      <w:r>
        <w:rPr>
          <w:rFonts w:ascii="黑体" w:eastAsia="黑体" w:hAnsi="黑体" w:cs="黑体" w:hint="eastAsia"/>
          <w:kern w:val="0"/>
          <w:sz w:val="32"/>
          <w:szCs w:val="32"/>
        </w:rPr>
        <w:lastRenderedPageBreak/>
        <w:t>附件</w:t>
      </w:r>
      <w:r>
        <w:rPr>
          <w:rFonts w:ascii="黑体" w:eastAsia="黑体" w:hAnsi="黑体" w:cs="黑体" w:hint="eastAsia"/>
          <w:kern w:val="0"/>
          <w:sz w:val="32"/>
          <w:szCs w:val="32"/>
        </w:rPr>
        <w:t>1</w:t>
      </w:r>
    </w:p>
    <w:p w:rsidR="000E1671" w:rsidRDefault="0099383B">
      <w:pPr>
        <w:tabs>
          <w:tab w:val="left" w:pos="598"/>
        </w:tabs>
        <w:spacing w:line="240" w:lineRule="auto"/>
        <w:ind w:firstLineChars="0" w:firstLine="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长沙市望城区档</w:t>
      </w:r>
      <w:r>
        <w:rPr>
          <w:rFonts w:ascii="方正小标宋简体" w:eastAsia="方正小标宋简体" w:hAnsi="方正小标宋简体" w:cs="方正小标宋简体" w:hint="eastAsia"/>
          <w:kern w:val="0"/>
          <w:sz w:val="36"/>
          <w:szCs w:val="36"/>
        </w:rPr>
        <w:t>电子档案移交与接收登记表</w:t>
      </w:r>
    </w:p>
    <w:p w:rsidR="000E1671" w:rsidRDefault="000E1671" w:rsidP="00B63106">
      <w:pPr>
        <w:tabs>
          <w:tab w:val="left" w:pos="598"/>
        </w:tabs>
        <w:spacing w:line="240" w:lineRule="auto"/>
        <w:ind w:firstLine="643"/>
        <w:jc w:val="center"/>
        <w:rPr>
          <w:rFonts w:ascii="宋体" w:eastAsia="宋体" w:hAnsi="宋体" w:cs="宋体"/>
          <w:b/>
          <w:bCs/>
          <w:kern w:val="0"/>
          <w:szCs w:val="32"/>
        </w:rPr>
      </w:pPr>
    </w:p>
    <w:tbl>
      <w:tblPr>
        <w:tblW w:w="8522" w:type="dxa"/>
        <w:jc w:val="center"/>
        <w:tblLayout w:type="fixed"/>
        <w:tblLook w:val="04A0"/>
      </w:tblPr>
      <w:tblGrid>
        <w:gridCol w:w="2591"/>
        <w:gridCol w:w="2225"/>
        <w:gridCol w:w="623"/>
        <w:gridCol w:w="1080"/>
        <w:gridCol w:w="2003"/>
      </w:tblGrid>
      <w:tr w:rsidR="000E1671">
        <w:trPr>
          <w:trHeight w:val="517"/>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交接工作名称</w:t>
            </w:r>
          </w:p>
        </w:tc>
        <w:tc>
          <w:tcPr>
            <w:tcW w:w="5931" w:type="dxa"/>
            <w:gridSpan w:val="4"/>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997"/>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内容描述</w:t>
            </w:r>
          </w:p>
        </w:tc>
        <w:tc>
          <w:tcPr>
            <w:tcW w:w="5931" w:type="dxa"/>
            <w:gridSpan w:val="4"/>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546"/>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移交电子档案数量</w:t>
            </w:r>
          </w:p>
        </w:tc>
        <w:tc>
          <w:tcPr>
            <w:tcW w:w="2225" w:type="dxa"/>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c>
          <w:tcPr>
            <w:tcW w:w="1703" w:type="dxa"/>
            <w:gridSpan w:val="2"/>
            <w:tcBorders>
              <w:top w:val="single" w:sz="8" w:space="0" w:color="000000"/>
              <w:left w:val="nil"/>
              <w:bottom w:val="single" w:sz="8" w:space="0" w:color="000000"/>
              <w:right w:val="single" w:sz="8" w:space="0" w:color="000000"/>
            </w:tcBorders>
            <w:vAlign w:val="center"/>
          </w:tcPr>
          <w:p w:rsidR="000E1671" w:rsidRDefault="0099383B">
            <w:pPr>
              <w:widowControl/>
              <w:snapToGrid w:val="0"/>
              <w:spacing w:line="240" w:lineRule="auto"/>
              <w:ind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移交数据量</w:t>
            </w:r>
          </w:p>
        </w:tc>
        <w:tc>
          <w:tcPr>
            <w:tcW w:w="2003" w:type="dxa"/>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1025"/>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载体起止顺序号</w:t>
            </w:r>
          </w:p>
        </w:tc>
        <w:tc>
          <w:tcPr>
            <w:tcW w:w="2225" w:type="dxa"/>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c>
          <w:tcPr>
            <w:tcW w:w="1703" w:type="dxa"/>
            <w:gridSpan w:val="2"/>
            <w:tcBorders>
              <w:top w:val="single" w:sz="8" w:space="0" w:color="000000"/>
              <w:left w:val="nil"/>
              <w:bottom w:val="single" w:sz="8" w:space="0" w:color="000000"/>
              <w:right w:val="single" w:sz="8" w:space="0" w:color="000000"/>
            </w:tcBorders>
            <w:vAlign w:val="center"/>
          </w:tcPr>
          <w:p w:rsidR="000E1671" w:rsidRDefault="0099383B">
            <w:pPr>
              <w:widowControl/>
              <w:snapToGrid w:val="0"/>
              <w:spacing w:line="240" w:lineRule="auto"/>
              <w:ind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移交载体类型、规格、数量</w:t>
            </w:r>
          </w:p>
        </w:tc>
        <w:tc>
          <w:tcPr>
            <w:tcW w:w="2003" w:type="dxa"/>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576"/>
          <w:jc w:val="center"/>
        </w:trPr>
        <w:tc>
          <w:tcPr>
            <w:tcW w:w="2591" w:type="dxa"/>
            <w:vMerge w:val="restart"/>
            <w:tcBorders>
              <w:top w:val="nil"/>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检验内容</w:t>
            </w:r>
          </w:p>
        </w:tc>
        <w:tc>
          <w:tcPr>
            <w:tcW w:w="5931" w:type="dxa"/>
            <w:gridSpan w:val="4"/>
            <w:tcBorders>
              <w:top w:val="single" w:sz="8" w:space="0" w:color="000000"/>
              <w:left w:val="nil"/>
              <w:bottom w:val="single" w:sz="8" w:space="0" w:color="000000"/>
              <w:right w:val="single" w:sz="8" w:space="0" w:color="000000"/>
            </w:tcBorders>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单位名称</w:t>
            </w:r>
          </w:p>
        </w:tc>
      </w:tr>
      <w:tr w:rsidR="000E1671">
        <w:trPr>
          <w:trHeight w:val="824"/>
          <w:jc w:val="center"/>
        </w:trPr>
        <w:tc>
          <w:tcPr>
            <w:tcW w:w="2591" w:type="dxa"/>
            <w:vMerge/>
            <w:tcBorders>
              <w:top w:val="nil"/>
              <w:left w:val="single" w:sz="8" w:space="0" w:color="000000"/>
              <w:bottom w:val="single" w:sz="8" w:space="0" w:color="000000"/>
              <w:right w:val="single" w:sz="8" w:space="0" w:color="000000"/>
            </w:tcBorders>
            <w:vAlign w:val="center"/>
          </w:tcPr>
          <w:p w:rsidR="000E1671" w:rsidRDefault="000E1671" w:rsidP="00B63106">
            <w:pPr>
              <w:widowControl/>
              <w:snapToGrid w:val="0"/>
              <w:spacing w:line="240" w:lineRule="auto"/>
              <w:ind w:firstLine="560"/>
              <w:rPr>
                <w:rFonts w:ascii="仿宋_GB2312" w:eastAsia="仿宋_GB2312" w:hAnsi="仿宋_GB2312" w:cs="仿宋_GB2312"/>
                <w:kern w:val="0"/>
                <w:sz w:val="28"/>
                <w:szCs w:val="28"/>
              </w:rPr>
            </w:pP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99383B">
            <w:pPr>
              <w:widowControl/>
              <w:snapToGrid w:val="0"/>
              <w:spacing w:line="240" w:lineRule="auto"/>
              <w:ind w:firstLineChars="0" w:firstLine="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移交单位：</w:t>
            </w: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99383B">
            <w:pPr>
              <w:widowControl/>
              <w:snapToGrid w:val="0"/>
              <w:spacing w:line="240" w:lineRule="auto"/>
              <w:ind w:firstLineChars="0" w:firstLine="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接收单位：</w:t>
            </w:r>
          </w:p>
        </w:tc>
      </w:tr>
      <w:tr w:rsidR="000E1671">
        <w:trPr>
          <w:trHeight w:val="527"/>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准确性检验</w:t>
            </w: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546"/>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完整性检验</w:t>
            </w: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554"/>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可用性检验</w:t>
            </w: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549"/>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安全性检验</w:t>
            </w: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543"/>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载体外观检验</w:t>
            </w: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tc>
      </w:tr>
      <w:tr w:rsidR="000E1671">
        <w:trPr>
          <w:trHeight w:val="902"/>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填表人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签名</w:t>
            </w:r>
            <w:r>
              <w:rPr>
                <w:rFonts w:ascii="仿宋_GB2312" w:eastAsia="仿宋_GB2312" w:hAnsi="仿宋_GB2312" w:cs="仿宋_GB2312" w:hint="eastAsia"/>
                <w:kern w:val="0"/>
                <w:sz w:val="28"/>
                <w:szCs w:val="28"/>
              </w:rPr>
              <w:t>)</w:t>
            </w: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w:t>
            </w: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w:t>
            </w:r>
          </w:p>
        </w:tc>
      </w:tr>
      <w:tr w:rsidR="000E1671">
        <w:trPr>
          <w:trHeight w:val="725"/>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审核人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签名</w:t>
            </w:r>
            <w:r>
              <w:rPr>
                <w:rFonts w:ascii="仿宋_GB2312" w:eastAsia="仿宋_GB2312" w:hAnsi="仿宋_GB2312" w:cs="仿宋_GB2312" w:hint="eastAsia"/>
                <w:kern w:val="0"/>
                <w:sz w:val="28"/>
                <w:szCs w:val="28"/>
              </w:rPr>
              <w:t>)</w:t>
            </w: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w:t>
            </w: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w:t>
            </w:r>
          </w:p>
        </w:tc>
      </w:tr>
      <w:tr w:rsidR="000E1671">
        <w:trPr>
          <w:trHeight w:val="1215"/>
          <w:jc w:val="center"/>
        </w:trPr>
        <w:tc>
          <w:tcPr>
            <w:tcW w:w="2591" w:type="dxa"/>
            <w:tcBorders>
              <w:top w:val="single" w:sz="8" w:space="0" w:color="000000"/>
              <w:left w:val="single" w:sz="8" w:space="0" w:color="000000"/>
              <w:bottom w:val="single" w:sz="8" w:space="0" w:color="000000"/>
              <w:right w:val="single" w:sz="8" w:space="0" w:color="000000"/>
            </w:tcBorders>
            <w:vAlign w:val="center"/>
          </w:tcPr>
          <w:p w:rsidR="000E1671" w:rsidRDefault="0099383B" w:rsidP="00B63106">
            <w:pPr>
              <w:widowControl/>
              <w:snapToGrid w:val="0"/>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单位</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印章</w:t>
            </w:r>
            <w:r>
              <w:rPr>
                <w:rFonts w:ascii="仿宋_GB2312" w:eastAsia="仿宋_GB2312" w:hAnsi="仿宋_GB2312" w:cs="仿宋_GB2312" w:hint="eastAsia"/>
                <w:kern w:val="0"/>
                <w:sz w:val="28"/>
                <w:szCs w:val="28"/>
              </w:rPr>
              <w:t>)</w:t>
            </w:r>
          </w:p>
        </w:tc>
        <w:tc>
          <w:tcPr>
            <w:tcW w:w="2848"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w:t>
            </w:r>
          </w:p>
        </w:tc>
        <w:tc>
          <w:tcPr>
            <w:tcW w:w="3083" w:type="dxa"/>
            <w:gridSpan w:val="2"/>
            <w:tcBorders>
              <w:top w:val="single" w:sz="8" w:space="0" w:color="000000"/>
              <w:left w:val="nil"/>
              <w:bottom w:val="single" w:sz="8" w:space="0" w:color="000000"/>
              <w:right w:val="single" w:sz="8" w:space="0" w:color="000000"/>
            </w:tcBorders>
            <w:vAlign w:val="center"/>
          </w:tcPr>
          <w:p w:rsidR="000E1671" w:rsidRDefault="000E1671" w:rsidP="00B63106">
            <w:pPr>
              <w:widowControl/>
              <w:snapToGrid w:val="0"/>
              <w:spacing w:line="240" w:lineRule="auto"/>
              <w:ind w:firstLine="560"/>
              <w:jc w:val="left"/>
              <w:rPr>
                <w:rFonts w:ascii="仿宋_GB2312" w:eastAsia="仿宋_GB2312" w:hAnsi="仿宋_GB2312" w:cs="仿宋_GB2312"/>
                <w:kern w:val="0"/>
                <w:sz w:val="28"/>
                <w:szCs w:val="28"/>
              </w:rPr>
            </w:pP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日</w:t>
            </w:r>
          </w:p>
        </w:tc>
      </w:tr>
    </w:tbl>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填写说明：</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交接工作名称</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按移交单位或全宗号、移交档案的年度、批次等内容描述本次交接工作。</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2.</w:t>
      </w:r>
      <w:r>
        <w:rPr>
          <w:rFonts w:ascii="仿宋_GB2312" w:eastAsia="仿宋_GB2312" w:hAnsi="仿宋_GB2312" w:cs="仿宋_GB2312" w:hint="eastAsia"/>
          <w:kern w:val="0"/>
          <w:sz w:val="28"/>
          <w:szCs w:val="28"/>
        </w:rPr>
        <w:t>内容描述：交接档案内容、类别、数据类型、格式、交接方式、过程等说明事项。</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移交电子档案数量：交接档案的文件总数和案卷总数。</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移交数据量：一般以</w:t>
      </w:r>
      <w:r>
        <w:rPr>
          <w:rFonts w:ascii="仿宋_GB2312" w:eastAsia="仿宋_GB2312" w:hAnsi="仿宋_GB2312" w:cs="仿宋_GB2312" w:hint="eastAsia"/>
          <w:kern w:val="0"/>
          <w:sz w:val="28"/>
          <w:szCs w:val="28"/>
        </w:rPr>
        <w:t>GB</w:t>
      </w:r>
      <w:r>
        <w:rPr>
          <w:rFonts w:ascii="仿宋_GB2312" w:eastAsia="仿宋_GB2312" w:hAnsi="仿宋_GB2312" w:cs="仿宋_GB2312" w:hint="eastAsia"/>
          <w:kern w:val="0"/>
          <w:sz w:val="28"/>
          <w:szCs w:val="28"/>
        </w:rPr>
        <w:t>为单位，精确到小数点后</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位。</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载体起止顺序号：在线移交时，按载体内电子档案的存储结构组织数据，并标其顺序号。</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移交载体类型、规格、数量：在线移交时，填写“在线”。</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准确性检验：检验移交档案的内容、范围的正确性及交接前后数据的一致性。</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完整性检验：移交档案的</w:t>
      </w:r>
      <w:r>
        <w:rPr>
          <w:rFonts w:ascii="仿宋_GB2312" w:eastAsia="仿宋_GB2312" w:hAnsi="仿宋_GB2312" w:cs="仿宋_GB2312" w:hint="eastAsia"/>
          <w:kern w:val="0"/>
          <w:sz w:val="28"/>
          <w:szCs w:val="28"/>
          <w:lang w:val="zh-CN"/>
        </w:rPr>
        <w:t>内容、结构、背景和管理过程信息完整</w:t>
      </w:r>
      <w:r>
        <w:rPr>
          <w:rFonts w:ascii="仿宋_GB2312" w:eastAsia="仿宋_GB2312" w:hAnsi="仿宋_GB2312" w:cs="仿宋_GB2312" w:hint="eastAsia"/>
          <w:kern w:val="0"/>
          <w:sz w:val="28"/>
          <w:szCs w:val="28"/>
        </w:rPr>
        <w:t>性检验。</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可用性检验：</w:t>
      </w:r>
      <w:r>
        <w:rPr>
          <w:rFonts w:ascii="仿宋_GB2312" w:eastAsia="仿宋_GB2312" w:hAnsi="仿宋_GB2312" w:cs="仿宋_GB2312" w:hint="eastAsia"/>
          <w:kern w:val="0"/>
          <w:sz w:val="28"/>
          <w:szCs w:val="28"/>
          <w:lang w:val="zh-CN"/>
        </w:rPr>
        <w:t>是指电子档案可被查找识别、读取和理解，可供合法的下载、浏览、打印、复制等形式的利用。</w:t>
      </w:r>
    </w:p>
    <w:p w:rsidR="000E1671" w:rsidRDefault="0099383B" w:rsidP="00B63106">
      <w:pPr>
        <w:widowControl/>
        <w:snapToGrid w:val="0"/>
        <w:spacing w:line="240" w:lineRule="auto"/>
        <w:ind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安全性检验：对计算机病毒等进行检测。</w:t>
      </w:r>
    </w:p>
    <w:p w:rsidR="000E1671" w:rsidRDefault="0099383B" w:rsidP="00B63106">
      <w:pPr>
        <w:widowControl/>
        <w:snapToGrid w:val="0"/>
        <w:spacing w:line="240" w:lineRule="auto"/>
        <w:ind w:firstLine="560"/>
        <w:jc w:val="left"/>
        <w:rPr>
          <w:rFonts w:ascii="仿宋" w:eastAsia="仿宋" w:hAnsi="仿宋"/>
          <w:kern w:val="0"/>
          <w:sz w:val="28"/>
          <w:szCs w:val="28"/>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载体外观检验：检查载体标识、有无划痕、是否清洁等。</w:t>
      </w:r>
    </w:p>
    <w:p w:rsidR="000E1671" w:rsidRDefault="000E1671" w:rsidP="00B63106">
      <w:pPr>
        <w:widowControl/>
        <w:snapToGrid w:val="0"/>
        <w:spacing w:line="240" w:lineRule="auto"/>
        <w:ind w:firstLine="560"/>
        <w:jc w:val="left"/>
        <w:rPr>
          <w:rFonts w:ascii="仿宋" w:eastAsia="仿宋" w:hAnsi="仿宋"/>
          <w:kern w:val="0"/>
          <w:sz w:val="28"/>
          <w:szCs w:val="28"/>
        </w:rPr>
      </w:pPr>
    </w:p>
    <w:p w:rsidR="000E1671" w:rsidRDefault="0099383B" w:rsidP="00B63106">
      <w:pPr>
        <w:widowControl/>
        <w:snapToGrid w:val="0"/>
        <w:spacing w:line="240" w:lineRule="auto"/>
        <w:ind w:firstLine="560"/>
        <w:jc w:val="left"/>
        <w:rPr>
          <w:rFonts w:ascii="仿宋" w:eastAsia="仿宋" w:hAnsi="仿宋"/>
          <w:kern w:val="0"/>
          <w:sz w:val="28"/>
          <w:szCs w:val="28"/>
        </w:rPr>
      </w:pPr>
      <w:r>
        <w:rPr>
          <w:rFonts w:ascii="仿宋" w:eastAsia="仿宋" w:hAnsi="仿宋" w:hint="eastAsia"/>
          <w:kern w:val="0"/>
          <w:sz w:val="28"/>
          <w:szCs w:val="28"/>
        </w:rPr>
        <w:br w:type="page"/>
      </w:r>
    </w:p>
    <w:p w:rsidR="000E1671" w:rsidRDefault="0099383B">
      <w:pPr>
        <w:pStyle w:val="a6"/>
        <w:ind w:firstLineChars="0" w:firstLine="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1.1</w:t>
      </w:r>
      <w:r>
        <w:rPr>
          <w:rFonts w:ascii="仿宋_GB2312" w:eastAsia="仿宋_GB2312" w:hAnsi="仿宋_GB2312" w:cs="仿宋_GB2312" w:hint="eastAsia"/>
          <w:b/>
          <w:bCs/>
          <w:sz w:val="28"/>
          <w:szCs w:val="28"/>
        </w:rPr>
        <w:t>文书类档案案卷级目录结构规范</w:t>
      </w:r>
    </w:p>
    <w:tbl>
      <w:tblPr>
        <w:tblStyle w:val="a5"/>
        <w:tblW w:w="8522" w:type="dxa"/>
        <w:tblLayout w:type="fixed"/>
        <w:tblLook w:val="04A0"/>
      </w:tblPr>
      <w:tblGrid>
        <w:gridCol w:w="752"/>
        <w:gridCol w:w="1488"/>
        <w:gridCol w:w="1224"/>
        <w:gridCol w:w="5058"/>
      </w:tblGrid>
      <w:tr w:rsidR="000E1671">
        <w:tc>
          <w:tcPr>
            <w:tcW w:w="752"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1488"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字段名</w:t>
            </w:r>
          </w:p>
        </w:tc>
        <w:tc>
          <w:tcPr>
            <w:tcW w:w="1224"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字段类型</w:t>
            </w:r>
          </w:p>
        </w:tc>
        <w:tc>
          <w:tcPr>
            <w:tcW w:w="5058"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著录细则</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案卷级档号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案卷级档号的结构为：全宗号</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目录号</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案卷号。</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全宗号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区</w:t>
            </w:r>
            <w:r>
              <w:rPr>
                <w:rFonts w:ascii="仿宋_GB2312" w:eastAsia="仿宋_GB2312" w:hAnsi="仿宋_GB2312" w:cs="仿宋_GB2312" w:hint="eastAsia"/>
                <w:kern w:val="0"/>
                <w:sz w:val="24"/>
                <w:szCs w:val="24"/>
              </w:rPr>
              <w:t>档案馆给立档单位编制的代号</w:t>
            </w:r>
            <w:r>
              <w:rPr>
                <w:rFonts w:ascii="仿宋_GB2312" w:eastAsia="仿宋_GB2312" w:hAnsi="仿宋_GB2312" w:cs="仿宋_GB2312" w:hint="eastAsia"/>
                <w:kern w:val="0"/>
                <w:sz w:val="24"/>
                <w:szCs w:val="24"/>
              </w:rPr>
              <w:t>，按照</w:t>
            </w:r>
            <w:r>
              <w:rPr>
                <w:rFonts w:ascii="仿宋_GB2312" w:eastAsia="仿宋_GB2312" w:hAnsi="仿宋_GB2312" w:cs="仿宋_GB2312" w:hint="eastAsia"/>
                <w:kern w:val="0"/>
                <w:sz w:val="24"/>
                <w:szCs w:val="24"/>
              </w:rPr>
              <w:t>DA/T13-1994</w:t>
            </w:r>
            <w:r>
              <w:rPr>
                <w:rFonts w:ascii="仿宋_GB2312" w:eastAsia="仿宋_GB2312" w:hAnsi="仿宋_GB2312" w:cs="仿宋_GB2312" w:hint="eastAsia"/>
                <w:kern w:val="0"/>
                <w:sz w:val="24"/>
                <w:szCs w:val="24"/>
              </w:rPr>
              <w:t>编制。</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目录号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对每一本案卷目录的编号。</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案卷号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对每一个案卷的编号。</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案卷标题</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著录能准确揭示卷内主要文件责任者、内容及文种的文字</w:t>
            </w:r>
            <w:r>
              <w:rPr>
                <w:rFonts w:ascii="仿宋_GB2312" w:eastAsia="仿宋_GB2312" w:hAnsi="仿宋_GB2312" w:cs="仿宋_GB2312" w:hint="eastAsia"/>
                <w:kern w:val="0"/>
                <w:sz w:val="24"/>
                <w:szCs w:val="24"/>
              </w:rPr>
              <w:t>。</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起始时间</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案卷内成文最早的文件形成时间。由</w:t>
            </w:r>
            <w:r>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位阿拉伯数字表示，第</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位数表示年度，第</w:t>
            </w: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位数表示月份，第</w:t>
            </w:r>
            <w:r>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位数表示日期，如</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20</w:t>
            </w:r>
            <w:r>
              <w:rPr>
                <w:rFonts w:ascii="仿宋_GB2312" w:eastAsia="仿宋_GB2312" w:hAnsi="仿宋_GB2312" w:cs="仿宋_GB2312" w:hint="eastAsia"/>
                <w:kern w:val="0"/>
                <w:sz w:val="24"/>
                <w:szCs w:val="24"/>
              </w:rPr>
              <w:t>191231</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终止时间</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案卷内成文最晚的文件形成时间。著录格式同上。</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页数</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著录案卷文件总页数。</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保管期限</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根据案卷实际保管期限著录，分为“永久”、“长期”、“短期”三种。</w:t>
            </w:r>
          </w:p>
        </w:tc>
      </w:tr>
      <w:tr w:rsidR="000E1671">
        <w:tc>
          <w:tcPr>
            <w:tcW w:w="752"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148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备注</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著录案卷中需解释、补充说明的事项。</w:t>
            </w:r>
          </w:p>
        </w:tc>
      </w:tr>
    </w:tbl>
    <w:p w:rsidR="000E1671" w:rsidRDefault="000E1671">
      <w:pPr>
        <w:widowControl/>
        <w:snapToGrid w:val="0"/>
        <w:spacing w:line="240" w:lineRule="auto"/>
        <w:ind w:firstLineChars="0" w:firstLine="0"/>
        <w:rPr>
          <w:rFonts w:ascii="仿宋_GB2312" w:eastAsia="仿宋_GB2312" w:hAnsi="仿宋_GB2312" w:cs="仿宋_GB2312"/>
          <w:b/>
          <w:bCs/>
          <w:kern w:val="0"/>
          <w:sz w:val="24"/>
          <w:szCs w:val="24"/>
        </w:rPr>
      </w:pPr>
    </w:p>
    <w:p w:rsidR="000E1671" w:rsidRDefault="0099383B">
      <w:pPr>
        <w:widowControl/>
        <w:snapToGrid w:val="0"/>
        <w:spacing w:line="240" w:lineRule="auto"/>
        <w:ind w:firstLineChars="0" w:firstLine="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1.2</w:t>
      </w:r>
      <w:r>
        <w:rPr>
          <w:rFonts w:ascii="仿宋_GB2312" w:eastAsia="仿宋_GB2312" w:hAnsi="仿宋_GB2312" w:cs="仿宋_GB2312" w:hint="eastAsia"/>
          <w:b/>
          <w:bCs/>
          <w:kern w:val="0"/>
          <w:sz w:val="24"/>
          <w:szCs w:val="24"/>
        </w:rPr>
        <w:t>按卷整理的文书类档案文件级目录结构规范</w:t>
      </w:r>
    </w:p>
    <w:tbl>
      <w:tblPr>
        <w:tblStyle w:val="a5"/>
        <w:tblW w:w="8522" w:type="dxa"/>
        <w:tblLayout w:type="fixed"/>
        <w:tblLook w:val="04A0"/>
      </w:tblPr>
      <w:tblGrid>
        <w:gridCol w:w="764"/>
        <w:gridCol w:w="1476"/>
        <w:gridCol w:w="1224"/>
        <w:gridCol w:w="5058"/>
      </w:tblGrid>
      <w:tr w:rsidR="000E1671">
        <w:tc>
          <w:tcPr>
            <w:tcW w:w="764"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1476"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字段名</w:t>
            </w:r>
          </w:p>
        </w:tc>
        <w:tc>
          <w:tcPr>
            <w:tcW w:w="1224"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字段类型</w:t>
            </w:r>
          </w:p>
        </w:tc>
        <w:tc>
          <w:tcPr>
            <w:tcW w:w="5058"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著录细则</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文件级档号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文件</w:t>
            </w:r>
            <w:r>
              <w:rPr>
                <w:rFonts w:ascii="仿宋_GB2312" w:eastAsia="仿宋_GB2312" w:hAnsi="仿宋_GB2312" w:cs="仿宋_GB2312" w:hint="eastAsia"/>
                <w:kern w:val="0"/>
                <w:sz w:val="24"/>
                <w:szCs w:val="24"/>
              </w:rPr>
              <w:t>级档号的结构为：全宗号</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目录号</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案卷号</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顺序号</w:t>
            </w:r>
            <w:r>
              <w:rPr>
                <w:rFonts w:ascii="仿宋_GB2312" w:eastAsia="仿宋_GB2312" w:hAnsi="仿宋_GB2312" w:cs="仿宋_GB2312" w:hint="eastAsia"/>
                <w:kern w:val="0"/>
                <w:sz w:val="24"/>
                <w:szCs w:val="24"/>
              </w:rPr>
              <w:t>。</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全宗号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区</w:t>
            </w:r>
            <w:r>
              <w:rPr>
                <w:rFonts w:ascii="仿宋_GB2312" w:eastAsia="仿宋_GB2312" w:hAnsi="仿宋_GB2312" w:cs="仿宋_GB2312" w:hint="eastAsia"/>
                <w:kern w:val="0"/>
                <w:sz w:val="24"/>
                <w:szCs w:val="24"/>
              </w:rPr>
              <w:t>档案馆给立档单位编制的代号</w:t>
            </w:r>
            <w:r>
              <w:rPr>
                <w:rFonts w:ascii="仿宋_GB2312" w:eastAsia="仿宋_GB2312" w:hAnsi="仿宋_GB2312" w:cs="仿宋_GB2312" w:hint="eastAsia"/>
                <w:kern w:val="0"/>
                <w:sz w:val="24"/>
                <w:szCs w:val="24"/>
              </w:rPr>
              <w:t>，按照</w:t>
            </w:r>
            <w:r>
              <w:rPr>
                <w:rFonts w:ascii="仿宋_GB2312" w:eastAsia="仿宋_GB2312" w:hAnsi="仿宋_GB2312" w:cs="仿宋_GB2312" w:hint="eastAsia"/>
                <w:kern w:val="0"/>
                <w:sz w:val="24"/>
                <w:szCs w:val="24"/>
              </w:rPr>
              <w:t>DA/T13-1994</w:t>
            </w:r>
            <w:r>
              <w:rPr>
                <w:rFonts w:ascii="仿宋_GB2312" w:eastAsia="仿宋_GB2312" w:hAnsi="仿宋_GB2312" w:cs="仿宋_GB2312" w:hint="eastAsia"/>
                <w:kern w:val="0"/>
                <w:sz w:val="24"/>
                <w:szCs w:val="24"/>
              </w:rPr>
              <w:t>编制。</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目录号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对每一本案卷目录的编号。</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案卷号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对每一个案卷的编号。</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顺序号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卷内文书材料依其排列先后填写的序号，第二卷数字不能相连，每卷从“</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”起依次标注。</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文书类电子档案制发机关赋予文件的发文字号。文件上有多个文件编号时，多个文件编号中间用全角的“；”隔开。</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责任者</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对文书类电子档案内容进行创造、负有责任的组织或个人。责任者为机关团体时，著录单位全称或规范性的通用简称；责任者为个人时著录姓名，必要时姓名后著录职务，姓名与职务间以“，”相隔。多个责任者之间以全角“；”号相隔。责任者无法考证时用“□□□”代替。</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题名</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表达档案中心内容、形式特征的名称。</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日期</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文书档案的形成时间。由</w:t>
            </w:r>
            <w:r>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位阿拉伯数字表示，第</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位数表示年度，第</w:t>
            </w: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位数表示月份，</w:t>
            </w:r>
            <w:r>
              <w:rPr>
                <w:rFonts w:ascii="仿宋_GB2312" w:eastAsia="仿宋_GB2312" w:hAnsi="仿宋_GB2312" w:cs="仿宋_GB2312" w:hint="eastAsia"/>
                <w:kern w:val="0"/>
                <w:sz w:val="24"/>
                <w:szCs w:val="24"/>
              </w:rPr>
              <w:lastRenderedPageBreak/>
              <w:t>第</w:t>
            </w:r>
            <w:r>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位数表示日期，如“</w:t>
            </w:r>
            <w:r>
              <w:rPr>
                <w:rFonts w:ascii="仿宋_GB2312" w:eastAsia="仿宋_GB2312" w:hAnsi="仿宋_GB2312" w:cs="仿宋_GB2312" w:hint="eastAsia"/>
                <w:kern w:val="0"/>
                <w:sz w:val="24"/>
                <w:szCs w:val="24"/>
              </w:rPr>
              <w:t>20191231</w:t>
            </w:r>
            <w:r>
              <w:rPr>
                <w:rFonts w:ascii="仿宋_GB2312" w:eastAsia="仿宋_GB2312" w:hAnsi="仿宋_GB2312" w:cs="仿宋_GB2312" w:hint="eastAsia"/>
                <w:kern w:val="0"/>
                <w:sz w:val="24"/>
                <w:szCs w:val="24"/>
              </w:rPr>
              <w:t>”。</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10</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页号</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文件首页编制的页码号。</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页数</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著录每份文书类电子档案的实际页数。</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保管期限</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根据档案价值确定的档案保存时间。保管期限包括永久、长期、短期等三种。</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13</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密级</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文书类电子档案保密程度的等级。保密等级划分为四个等级</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无密级、秘密、机密、绝密。</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备注</w:t>
            </w:r>
          </w:p>
        </w:tc>
        <w:tc>
          <w:tcPr>
            <w:tcW w:w="122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05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著录文件中需解释、补充说明的事项。</w:t>
            </w:r>
          </w:p>
        </w:tc>
      </w:tr>
    </w:tbl>
    <w:p w:rsidR="000E1671" w:rsidRDefault="000E1671">
      <w:pPr>
        <w:pStyle w:val="a6"/>
        <w:ind w:firstLineChars="0" w:firstLine="0"/>
        <w:rPr>
          <w:sz w:val="28"/>
          <w:szCs w:val="28"/>
        </w:rPr>
      </w:pPr>
    </w:p>
    <w:p w:rsidR="000E1671" w:rsidRDefault="0099383B">
      <w:pPr>
        <w:pStyle w:val="a6"/>
        <w:ind w:firstLineChars="0" w:firstLine="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rPr>
        <w:t>按件整理的文书类档案文件级目录结构规范</w:t>
      </w:r>
    </w:p>
    <w:tbl>
      <w:tblPr>
        <w:tblStyle w:val="a5"/>
        <w:tblW w:w="8694" w:type="dxa"/>
        <w:tblLayout w:type="fixed"/>
        <w:tblLook w:val="04A0"/>
      </w:tblPr>
      <w:tblGrid>
        <w:gridCol w:w="764"/>
        <w:gridCol w:w="1476"/>
        <w:gridCol w:w="1248"/>
        <w:gridCol w:w="5206"/>
      </w:tblGrid>
      <w:tr w:rsidR="000E1671">
        <w:tc>
          <w:tcPr>
            <w:tcW w:w="764"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1476"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字段名</w:t>
            </w:r>
          </w:p>
        </w:tc>
        <w:tc>
          <w:tcPr>
            <w:tcW w:w="1248"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字段类型</w:t>
            </w:r>
          </w:p>
        </w:tc>
        <w:tc>
          <w:tcPr>
            <w:tcW w:w="5206" w:type="dxa"/>
          </w:tcPr>
          <w:p w:rsidR="000E1671" w:rsidRDefault="0099383B">
            <w:pPr>
              <w:widowControl/>
              <w:snapToGrid w:val="0"/>
              <w:spacing w:line="240" w:lineRule="auto"/>
              <w:ind w:firstLineChars="0" w:firstLine="0"/>
              <w:jc w:val="center"/>
              <w:rPr>
                <w:rFonts w:ascii="黑体" w:eastAsia="黑体" w:hAnsi="黑体" w:cs="黑体"/>
                <w:kern w:val="0"/>
                <w:sz w:val="24"/>
                <w:szCs w:val="24"/>
              </w:rPr>
            </w:pPr>
            <w:r>
              <w:rPr>
                <w:rFonts w:ascii="黑体" w:eastAsia="黑体" w:hAnsi="黑体" w:cs="黑体" w:hint="eastAsia"/>
                <w:kern w:val="0"/>
                <w:sz w:val="24"/>
                <w:szCs w:val="24"/>
              </w:rPr>
              <w:t>著录细则</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档号</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档号的结构为：</w:t>
            </w:r>
            <w:r>
              <w:rPr>
                <w:rFonts w:ascii="仿宋_GB2312" w:eastAsia="仿宋_GB2312" w:hAnsi="仿宋_GB2312" w:cs="仿宋_GB2312" w:hint="eastAsia"/>
                <w:kern w:val="0"/>
                <w:sz w:val="24"/>
              </w:rPr>
              <w:t>全宗号</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档案门类代码·年度</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机构（问题）</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保管期限</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件号</w:t>
            </w:r>
            <w:r>
              <w:rPr>
                <w:rFonts w:ascii="仿宋_GB2312" w:eastAsia="仿宋_GB2312" w:hAnsi="仿宋_GB2312" w:cs="仿宋_GB2312" w:hint="eastAsia"/>
                <w:kern w:val="0"/>
                <w:sz w:val="24"/>
                <w:szCs w:val="24"/>
              </w:rPr>
              <w:t>。</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全宗号</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望城区</w:t>
            </w:r>
            <w:r>
              <w:rPr>
                <w:rFonts w:ascii="仿宋_GB2312" w:eastAsia="仿宋_GB2312" w:hAnsi="仿宋_GB2312" w:cs="仿宋_GB2312" w:hint="eastAsia"/>
                <w:kern w:val="0"/>
                <w:sz w:val="24"/>
                <w:szCs w:val="24"/>
              </w:rPr>
              <w:t>档案馆给立档单位编制的代号</w:t>
            </w:r>
            <w:r>
              <w:rPr>
                <w:rFonts w:ascii="仿宋_GB2312" w:eastAsia="仿宋_GB2312" w:hAnsi="仿宋_GB2312" w:cs="仿宋_GB2312" w:hint="eastAsia"/>
                <w:kern w:val="0"/>
                <w:sz w:val="24"/>
                <w:szCs w:val="24"/>
              </w:rPr>
              <w:t>。</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年度</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文书档案形成年度。用</w:t>
            </w: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位阿拉伯数字表示，如“</w:t>
            </w:r>
            <w:r>
              <w:rPr>
                <w:rFonts w:ascii="仿宋_GB2312" w:eastAsia="仿宋_GB2312" w:hAnsi="仿宋_GB2312" w:cs="仿宋_GB2312" w:hint="eastAsia"/>
                <w:kern w:val="0"/>
                <w:sz w:val="24"/>
                <w:szCs w:val="24"/>
              </w:rPr>
              <w:t>2019</w:t>
            </w:r>
            <w:r>
              <w:rPr>
                <w:rFonts w:ascii="仿宋_GB2312" w:eastAsia="仿宋_GB2312" w:hAnsi="仿宋_GB2312" w:cs="仿宋_GB2312" w:hint="eastAsia"/>
                <w:kern w:val="0"/>
                <w:sz w:val="24"/>
                <w:szCs w:val="24"/>
              </w:rPr>
              <w:t>”。</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机构</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问题</w:t>
            </w:r>
            <w:r>
              <w:rPr>
                <w:rFonts w:ascii="仿宋_GB2312" w:eastAsia="仿宋_GB2312" w:hAnsi="仿宋_GB2312" w:cs="仿宋_GB2312" w:hint="eastAsia"/>
                <w:kern w:val="0"/>
                <w:sz w:val="24"/>
                <w:szCs w:val="24"/>
              </w:rPr>
              <w:t>）</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赋予归档文件分类方案类目的标识符号。按归档文件形成单位制定的分类方案类目代码表著录。</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保管期限</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永久</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D30</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D10</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分别对应永久、定期</w:t>
            </w:r>
            <w:r>
              <w:rPr>
                <w:rFonts w:ascii="仿宋_GB2312" w:eastAsia="仿宋_GB2312" w:hAnsi="仿宋_GB2312" w:cs="仿宋_GB2312" w:hint="eastAsia"/>
                <w:kern w:val="0"/>
                <w:sz w:val="24"/>
                <w:szCs w:val="24"/>
              </w:rPr>
              <w:t>30</w:t>
            </w:r>
            <w:r>
              <w:rPr>
                <w:rFonts w:ascii="仿宋_GB2312" w:eastAsia="仿宋_GB2312" w:hAnsi="仿宋_GB2312" w:cs="仿宋_GB2312" w:hint="eastAsia"/>
                <w:kern w:val="0"/>
                <w:sz w:val="24"/>
                <w:szCs w:val="24"/>
              </w:rPr>
              <w:t>年、定期</w:t>
            </w:r>
            <w:r>
              <w:rPr>
                <w:rFonts w:ascii="仿宋_GB2312" w:eastAsia="仿宋_GB2312" w:hAnsi="仿宋_GB2312" w:cs="仿宋_GB2312" w:hint="eastAsia"/>
                <w:kern w:val="0"/>
                <w:sz w:val="24"/>
                <w:szCs w:val="24"/>
              </w:rPr>
              <w:t>10</w:t>
            </w:r>
            <w:r>
              <w:rPr>
                <w:rFonts w:ascii="仿宋_GB2312" w:eastAsia="仿宋_GB2312" w:hAnsi="仿宋_GB2312" w:cs="仿宋_GB2312" w:hint="eastAsia"/>
                <w:kern w:val="0"/>
                <w:sz w:val="24"/>
                <w:szCs w:val="24"/>
              </w:rPr>
              <w:t>年</w:t>
            </w:r>
            <w:r>
              <w:rPr>
                <w:rFonts w:ascii="仿宋_GB2312" w:eastAsia="仿宋_GB2312" w:hAnsi="仿宋_GB2312" w:cs="仿宋_GB2312" w:hint="eastAsia"/>
                <w:kern w:val="0"/>
                <w:sz w:val="24"/>
                <w:szCs w:val="24"/>
              </w:rPr>
              <w:t>。</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件号</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单件归档文件在分类方案最低一级类目内的排列顺序号。</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文号</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文书类电子档案制发机关赋予文件的发文字号。文件上有多个文件编号时，多个文件编号中间用全角的“；”隔开。</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责任者</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对文书类电子档案内容进行创造、负有责任的组织或个人。责任者为机关团体时，著录单位全称或规范性的通用简称；责任者为个人时著录姓名，必要时姓名后著录职务，姓名与职务间以“，”相隔。多个责任者之间以全角“；”号相隔。责任者无法考证时用“□□□”代替。</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题名</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表达档案中心内容、形式特征的名称。</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日期</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文书档案的形成时间。由</w:t>
            </w:r>
            <w:r>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位阿拉伯数字表示，第</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位数表示年度，第</w:t>
            </w:r>
            <w:r>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6</w:t>
            </w:r>
            <w:r>
              <w:rPr>
                <w:rFonts w:ascii="仿宋_GB2312" w:eastAsia="仿宋_GB2312" w:hAnsi="仿宋_GB2312" w:cs="仿宋_GB2312" w:hint="eastAsia"/>
                <w:kern w:val="0"/>
                <w:sz w:val="24"/>
                <w:szCs w:val="24"/>
              </w:rPr>
              <w:t>位数表示月份，第</w:t>
            </w:r>
            <w:r>
              <w:rPr>
                <w:rFonts w:ascii="仿宋_GB2312" w:eastAsia="仿宋_GB2312" w:hAnsi="仿宋_GB2312" w:cs="仿宋_GB2312" w:hint="eastAsia"/>
                <w:kern w:val="0"/>
                <w:sz w:val="24"/>
                <w:szCs w:val="24"/>
              </w:rPr>
              <w:t>7</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8</w:t>
            </w:r>
            <w:r>
              <w:rPr>
                <w:rFonts w:ascii="仿宋_GB2312" w:eastAsia="仿宋_GB2312" w:hAnsi="仿宋_GB2312" w:cs="仿宋_GB2312" w:hint="eastAsia"/>
                <w:kern w:val="0"/>
                <w:sz w:val="24"/>
                <w:szCs w:val="24"/>
              </w:rPr>
              <w:t>位数表示日期，如“</w:t>
            </w:r>
            <w:r>
              <w:rPr>
                <w:rFonts w:ascii="仿宋_GB2312" w:eastAsia="仿宋_GB2312" w:hAnsi="仿宋_GB2312" w:cs="仿宋_GB2312" w:hint="eastAsia"/>
                <w:kern w:val="0"/>
                <w:sz w:val="24"/>
                <w:szCs w:val="24"/>
              </w:rPr>
              <w:t>20191231</w:t>
            </w:r>
            <w:r>
              <w:rPr>
                <w:rFonts w:ascii="仿宋_GB2312" w:eastAsia="仿宋_GB2312" w:hAnsi="仿宋_GB2312" w:cs="仿宋_GB2312" w:hint="eastAsia"/>
                <w:kern w:val="0"/>
                <w:sz w:val="24"/>
                <w:szCs w:val="24"/>
              </w:rPr>
              <w:t>”。</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页数</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著录每份文书类电子档案的实际页数。</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密级</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文书类电子档案保密程度的等级。保密等级划分为四个等级</w:t>
            </w:r>
            <w:r>
              <w:rPr>
                <w:rFonts w:ascii="仿宋_GB2312" w:eastAsia="仿宋_GB2312" w:hAnsi="仿宋_GB2312" w:cs="仿宋_GB2312" w:hint="eastAsia"/>
                <w:kern w:val="0"/>
                <w:sz w:val="24"/>
                <w:szCs w:val="24"/>
              </w:rPr>
              <w:t>:</w:t>
            </w:r>
            <w:r>
              <w:rPr>
                <w:rFonts w:ascii="仿宋_GB2312" w:eastAsia="仿宋_GB2312" w:hAnsi="仿宋_GB2312" w:cs="仿宋_GB2312" w:hint="eastAsia"/>
                <w:kern w:val="0"/>
                <w:sz w:val="24"/>
                <w:szCs w:val="24"/>
              </w:rPr>
              <w:t>无密级、秘密、机密、绝密。</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13</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盒号</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文书类电子档案对应的纸质原件所在档案盒的编号。</w:t>
            </w:r>
          </w:p>
        </w:tc>
      </w:tr>
      <w:tr w:rsidR="000E1671">
        <w:tc>
          <w:tcPr>
            <w:tcW w:w="764"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w:t>
            </w:r>
          </w:p>
        </w:tc>
        <w:tc>
          <w:tcPr>
            <w:tcW w:w="147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备注</w:t>
            </w:r>
          </w:p>
        </w:tc>
        <w:tc>
          <w:tcPr>
            <w:tcW w:w="1248"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字符型</w:t>
            </w:r>
          </w:p>
        </w:tc>
        <w:tc>
          <w:tcPr>
            <w:tcW w:w="5206" w:type="dxa"/>
            <w:vAlign w:val="center"/>
          </w:tcPr>
          <w:p w:rsidR="000E1671" w:rsidRDefault="0099383B">
            <w:pPr>
              <w:widowControl/>
              <w:snapToGrid w:val="0"/>
              <w:spacing w:line="240" w:lineRule="auto"/>
              <w:ind w:firstLineChars="0" w:firstLine="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著录文件中需解释、补充说明的事项。</w:t>
            </w:r>
          </w:p>
        </w:tc>
      </w:tr>
    </w:tbl>
    <w:p w:rsidR="000E1671" w:rsidRDefault="0099383B">
      <w:pPr>
        <w:spacing w:line="240" w:lineRule="auto"/>
        <w:ind w:firstLineChars="0" w:firstLine="0"/>
        <w:rPr>
          <w:rFonts w:ascii="黑体" w:eastAsia="黑体" w:hAnsi="黑体" w:cs="黑体"/>
          <w:szCs w:val="32"/>
        </w:rPr>
      </w:pPr>
      <w:r>
        <w:rPr>
          <w:rFonts w:ascii="黑体" w:eastAsia="黑体" w:hAnsi="黑体" w:cs="黑体" w:hint="eastAsia"/>
          <w:kern w:val="0"/>
          <w:szCs w:val="32"/>
        </w:rPr>
        <w:lastRenderedPageBreak/>
        <w:t>附件</w:t>
      </w:r>
      <w:r>
        <w:rPr>
          <w:rFonts w:ascii="黑体" w:eastAsia="黑体" w:hAnsi="黑体" w:cs="黑体" w:hint="eastAsia"/>
          <w:kern w:val="0"/>
          <w:szCs w:val="32"/>
        </w:rPr>
        <w:t>2</w:t>
      </w:r>
    </w:p>
    <w:p w:rsidR="000E1671" w:rsidRDefault="0099383B">
      <w:pPr>
        <w:pStyle w:val="1"/>
        <w:spacing w:before="0" w:after="0" w:line="240" w:lineRule="auto"/>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长沙市望城区电子档案进馆规范要求示例</w:t>
      </w:r>
    </w:p>
    <w:p w:rsidR="000E1671" w:rsidRDefault="000E1671">
      <w:pPr>
        <w:spacing w:line="240" w:lineRule="auto"/>
        <w:ind w:firstLine="420"/>
        <w:rPr>
          <w:sz w:val="21"/>
          <w:szCs w:val="21"/>
        </w:rPr>
      </w:pP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下文件级和案卷级电子档案进馆示例适用于列入望城区档案馆接收范围内的移交单位，通过离线形式向望城区档案馆移交电子档案或纸质档案数字化副本。针对具备支持通过在线方式移交电子档案的区直各单位、街道单位，可直接通过望城区档案馆馆室一体化系统及专用网络进行在线移交。</w:t>
      </w:r>
    </w:p>
    <w:p w:rsidR="000E1671" w:rsidRDefault="0099383B" w:rsidP="00B63106">
      <w:pPr>
        <w:pStyle w:val="2"/>
        <w:numPr>
          <w:ilvl w:val="0"/>
          <w:numId w:val="1"/>
        </w:numPr>
        <w:spacing w:line="240" w:lineRule="auto"/>
        <w:ind w:firstLine="560"/>
        <w:jc w:val="left"/>
        <w:rPr>
          <w:rFonts w:ascii="黑体" w:hAnsi="黑体" w:cs="黑体"/>
          <w:b w:val="0"/>
          <w:bCs/>
          <w:sz w:val="28"/>
          <w:szCs w:val="28"/>
        </w:rPr>
      </w:pPr>
      <w:r>
        <w:rPr>
          <w:rFonts w:ascii="黑体" w:hAnsi="黑体" w:cs="黑体" w:hint="eastAsia"/>
          <w:b w:val="0"/>
          <w:bCs/>
          <w:sz w:val="28"/>
          <w:szCs w:val="28"/>
        </w:rPr>
        <w:t>文件级接收标准</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移交单位向区档案馆移交的文件级电子档案应包括与纸质档案数字化副本对应的文件目录信息和数字化电子原文。</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文件目录著录内容将详尽描述该移交批次的电子档案文件信息，以建立电子原文与档案目录信息之间的关联关系（见图</w:t>
      </w: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归档文件电子目录示例）。目录文件格式仅支持</w:t>
      </w:r>
      <w:r>
        <w:rPr>
          <w:rFonts w:ascii="仿宋_GB2312" w:eastAsia="仿宋_GB2312" w:hAnsi="仿宋_GB2312" w:cs="仿宋_GB2312" w:hint="eastAsia"/>
          <w:sz w:val="28"/>
          <w:szCs w:val="28"/>
        </w:rPr>
        <w:t>EXCEL</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XML</w:t>
      </w:r>
      <w:r>
        <w:rPr>
          <w:rFonts w:ascii="仿宋_GB2312" w:eastAsia="仿宋_GB2312" w:hAnsi="仿宋_GB2312" w:cs="仿宋_GB2312" w:hint="eastAsia"/>
          <w:sz w:val="28"/>
          <w:szCs w:val="28"/>
        </w:rPr>
        <w:t>格式，著录字段标星号（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）的内容为必填项。</w:t>
      </w:r>
    </w:p>
    <w:p w:rsidR="000E1671" w:rsidRDefault="000E1671">
      <w:pPr>
        <w:spacing w:line="240" w:lineRule="auto"/>
        <w:ind w:firstLine="560"/>
        <w:rPr>
          <w:rFonts w:ascii="仿宋_GB2312" w:eastAsia="仿宋_GB2312" w:hAnsi="仿宋_GB2312" w:cs="仿宋_GB2312"/>
          <w:sz w:val="28"/>
          <w:szCs w:val="28"/>
        </w:rPr>
      </w:pPr>
    </w:p>
    <w:p w:rsidR="000E1671" w:rsidRDefault="0099383B">
      <w:pPr>
        <w:spacing w:line="240" w:lineRule="auto"/>
        <w:ind w:firstLineChars="0" w:firstLine="0"/>
        <w:rPr>
          <w:rFonts w:eastAsiaTheme="minorEastAsia"/>
        </w:rPr>
      </w:pPr>
      <w:r>
        <w:rPr>
          <w:noProof/>
        </w:rPr>
        <w:drawing>
          <wp:inline distT="0" distB="0" distL="114300" distR="114300">
            <wp:extent cx="5523230" cy="1341120"/>
            <wp:effectExtent l="0" t="0" r="889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5523230" cy="1341120"/>
                    </a:xfrm>
                    <a:prstGeom prst="rect">
                      <a:avLst/>
                    </a:prstGeom>
                    <a:noFill/>
                    <a:ln>
                      <a:noFill/>
                    </a:ln>
                  </pic:spPr>
                </pic:pic>
              </a:graphicData>
            </a:graphic>
          </wp:inline>
        </w:drawing>
      </w:r>
    </w:p>
    <w:p w:rsidR="000E1671" w:rsidRDefault="0099383B">
      <w:pPr>
        <w:spacing w:line="240" w:lineRule="auto"/>
        <w:ind w:firstLineChars="0" w:firstLine="0"/>
        <w:jc w:val="center"/>
        <w:rPr>
          <w:rFonts w:ascii="楷体_GB2312" w:eastAsia="楷体_GB2312" w:hAnsi="楷体_GB2312" w:cs="楷体_GB2312"/>
          <w:sz w:val="24"/>
          <w:szCs w:val="24"/>
        </w:rPr>
      </w:pPr>
      <w:r>
        <w:rPr>
          <w:rFonts w:ascii="楷体_GB2312" w:eastAsia="楷体_GB2312" w:hAnsi="楷体_GB2312" w:cs="楷体_GB2312" w:hint="eastAsia"/>
          <w:sz w:val="28"/>
          <w:szCs w:val="28"/>
        </w:rPr>
        <w:t>图</w:t>
      </w:r>
      <w:r>
        <w:rPr>
          <w:rFonts w:ascii="楷体_GB2312" w:eastAsia="楷体_GB2312" w:hAnsi="楷体_GB2312" w:cs="楷体_GB2312" w:hint="eastAsia"/>
          <w:sz w:val="28"/>
          <w:szCs w:val="28"/>
        </w:rPr>
        <w:t>1</w:t>
      </w:r>
      <w:r>
        <w:rPr>
          <w:rFonts w:ascii="楷体_GB2312" w:eastAsia="楷体_GB2312" w:hAnsi="楷体_GB2312" w:cs="楷体_GB2312" w:hint="eastAsia"/>
          <w:sz w:val="28"/>
          <w:szCs w:val="28"/>
        </w:rPr>
        <w:t>归档文件电子目录示例</w:t>
      </w:r>
    </w:p>
    <w:p w:rsidR="000E1671" w:rsidRDefault="000E1671">
      <w:pPr>
        <w:spacing w:line="240" w:lineRule="auto"/>
        <w:ind w:firstLine="560"/>
        <w:rPr>
          <w:sz w:val="28"/>
          <w:szCs w:val="28"/>
        </w:rPr>
      </w:pP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数字化原文存储在该文件级电子档案移交批次的电子原文文件</w:t>
      </w:r>
      <w:r>
        <w:rPr>
          <w:rFonts w:ascii="仿宋_GB2312" w:eastAsia="仿宋_GB2312" w:hAnsi="仿宋_GB2312" w:cs="仿宋_GB2312" w:hint="eastAsia"/>
          <w:sz w:val="28"/>
          <w:szCs w:val="28"/>
        </w:rPr>
        <w:lastRenderedPageBreak/>
        <w:t>夹里面，每份档案的数字化电子原文最终合并为一个多页</w:t>
      </w:r>
      <w:r>
        <w:rPr>
          <w:rFonts w:ascii="仿宋_GB2312" w:eastAsia="仿宋_GB2312" w:hAnsi="仿宋_GB2312" w:cs="仿宋_GB2312" w:hint="eastAsia"/>
          <w:sz w:val="28"/>
          <w:szCs w:val="28"/>
        </w:rPr>
        <w:t>PDF</w:t>
      </w:r>
      <w:r>
        <w:rPr>
          <w:rFonts w:ascii="仿宋_GB2312" w:eastAsia="仿宋_GB2312" w:hAnsi="仿宋_GB2312" w:cs="仿宋_GB2312" w:hint="eastAsia"/>
          <w:sz w:val="28"/>
          <w:szCs w:val="28"/>
        </w:rPr>
        <w:t>文件，电子文件名称以档号命名（见图</w:t>
      </w: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电子原文归档示例）。</w:t>
      </w:r>
    </w:p>
    <w:p w:rsidR="000E1671" w:rsidRDefault="000E1671" w:rsidP="00B63106">
      <w:pPr>
        <w:spacing w:line="240" w:lineRule="auto"/>
        <w:ind w:firstLine="560"/>
        <w:rPr>
          <w:sz w:val="28"/>
          <w:szCs w:val="28"/>
        </w:rPr>
      </w:pPr>
    </w:p>
    <w:p w:rsidR="000E1671" w:rsidRDefault="0099383B">
      <w:pPr>
        <w:spacing w:line="240" w:lineRule="auto"/>
        <w:ind w:firstLineChars="0" w:firstLine="0"/>
        <w:jc w:val="center"/>
      </w:pPr>
      <w:r>
        <w:rPr>
          <w:noProof/>
        </w:rPr>
        <w:drawing>
          <wp:inline distT="0" distB="0" distL="114300" distR="114300">
            <wp:extent cx="4628515" cy="1285875"/>
            <wp:effectExtent l="0" t="0" r="4445"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9"/>
                    <a:stretch>
                      <a:fillRect/>
                    </a:stretch>
                  </pic:blipFill>
                  <pic:spPr>
                    <a:xfrm>
                      <a:off x="0" y="0"/>
                      <a:ext cx="4628515" cy="1285875"/>
                    </a:xfrm>
                    <a:prstGeom prst="rect">
                      <a:avLst/>
                    </a:prstGeom>
                    <a:noFill/>
                    <a:ln>
                      <a:noFill/>
                    </a:ln>
                  </pic:spPr>
                </pic:pic>
              </a:graphicData>
            </a:graphic>
          </wp:inline>
        </w:drawing>
      </w:r>
    </w:p>
    <w:p w:rsidR="000E1671" w:rsidRDefault="0099383B">
      <w:pPr>
        <w:spacing w:line="240" w:lineRule="auto"/>
        <w:ind w:firstLineChars="0" w:firstLine="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图</w:t>
      </w:r>
      <w:r>
        <w:rPr>
          <w:rFonts w:ascii="楷体_GB2312" w:eastAsia="楷体_GB2312" w:hAnsi="楷体_GB2312" w:cs="楷体_GB2312" w:hint="eastAsia"/>
          <w:sz w:val="28"/>
          <w:szCs w:val="28"/>
        </w:rPr>
        <w:t>2</w:t>
      </w:r>
      <w:r>
        <w:rPr>
          <w:rFonts w:ascii="楷体_GB2312" w:eastAsia="楷体_GB2312" w:hAnsi="楷体_GB2312" w:cs="楷体_GB2312" w:hint="eastAsia"/>
          <w:sz w:val="28"/>
          <w:szCs w:val="28"/>
        </w:rPr>
        <w:t>电子原文归档示例</w:t>
      </w:r>
    </w:p>
    <w:p w:rsidR="000E1671" w:rsidRDefault="000E1671">
      <w:pPr>
        <w:spacing w:line="240" w:lineRule="auto"/>
        <w:ind w:firstLineChars="0" w:firstLine="0"/>
        <w:jc w:val="center"/>
        <w:rPr>
          <w:rFonts w:ascii="楷体_GB2312" w:eastAsia="楷体_GB2312" w:hAnsi="楷体_GB2312" w:cs="楷体_GB2312"/>
          <w:sz w:val="28"/>
          <w:szCs w:val="28"/>
        </w:rPr>
      </w:pPr>
    </w:p>
    <w:p w:rsidR="000E1671" w:rsidRDefault="0099383B">
      <w:pPr>
        <w:pStyle w:val="2"/>
        <w:spacing w:line="240" w:lineRule="auto"/>
        <w:ind w:firstLine="560"/>
        <w:jc w:val="left"/>
        <w:rPr>
          <w:rFonts w:ascii="黑体" w:hAnsi="黑体" w:cs="黑体"/>
          <w:b w:val="0"/>
          <w:bCs/>
          <w:sz w:val="28"/>
          <w:szCs w:val="28"/>
        </w:rPr>
      </w:pPr>
      <w:r>
        <w:rPr>
          <w:rFonts w:ascii="黑体" w:hAnsi="黑体" w:cs="黑体" w:hint="eastAsia"/>
          <w:b w:val="0"/>
          <w:bCs/>
          <w:sz w:val="28"/>
          <w:szCs w:val="28"/>
        </w:rPr>
        <w:t>二、案卷级接收标准</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移交单位向区档案馆移交的案卷级电子档案应包括与纸质档案数字化副本对应的案卷级目录和卷内文件目录，以及对应的数字化电子原文。</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目录内容将详尽描述该移交批次的电子档案基础信息，以建立电子原文与档案目录信息之间的关联关系。目录文件格式仅支持</w:t>
      </w:r>
      <w:r>
        <w:rPr>
          <w:rFonts w:ascii="仿宋_GB2312" w:eastAsia="仿宋_GB2312" w:hAnsi="仿宋_GB2312" w:cs="仿宋_GB2312" w:hint="eastAsia"/>
          <w:sz w:val="28"/>
          <w:szCs w:val="28"/>
        </w:rPr>
        <w:t>EXCEL</w:t>
      </w:r>
      <w:r>
        <w:rPr>
          <w:rFonts w:ascii="仿宋_GB2312" w:eastAsia="仿宋_GB2312" w:hAnsi="仿宋_GB2312" w:cs="仿宋_GB2312" w:hint="eastAsia"/>
          <w:sz w:val="28"/>
          <w:szCs w:val="28"/>
        </w:rPr>
        <w:t>或</w:t>
      </w:r>
      <w:r>
        <w:rPr>
          <w:rFonts w:ascii="仿宋_GB2312" w:eastAsia="仿宋_GB2312" w:hAnsi="仿宋_GB2312" w:cs="仿宋_GB2312" w:hint="eastAsia"/>
          <w:sz w:val="28"/>
          <w:szCs w:val="28"/>
        </w:rPr>
        <w:t>XML</w:t>
      </w:r>
      <w:r>
        <w:rPr>
          <w:rFonts w:ascii="仿宋_GB2312" w:eastAsia="仿宋_GB2312" w:hAnsi="仿宋_GB2312" w:cs="仿宋_GB2312" w:hint="eastAsia"/>
          <w:sz w:val="28"/>
          <w:szCs w:val="28"/>
        </w:rPr>
        <w:t>格式，著录字段标红的内容为必填项（见图</w:t>
      </w: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案卷目录和卷内目录示例）。</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案卷级档案的卷内文件目录信息需提供对应案卷级档号和卷内档号，卷内文件档号是由案卷级档号和顺序号进行拼接组合。以确保案卷目录和卷内文件之间的对应关联关系，确保数据挂接的准确性。每卷档案的最后一个顺序号的页号要提供起止号码，比如</w:t>
      </w:r>
      <w:r>
        <w:rPr>
          <w:rFonts w:ascii="仿宋_GB2312" w:eastAsia="仿宋_GB2312" w:hAnsi="仿宋_GB2312" w:cs="仿宋_GB2312" w:hint="eastAsia"/>
          <w:sz w:val="28"/>
          <w:szCs w:val="28"/>
        </w:rPr>
        <w:t>1-100</w:t>
      </w:r>
      <w:r>
        <w:rPr>
          <w:rFonts w:ascii="仿宋_GB2312" w:eastAsia="仿宋_GB2312" w:hAnsi="仿宋_GB2312" w:cs="仿宋_GB2312" w:hint="eastAsia"/>
          <w:sz w:val="28"/>
          <w:szCs w:val="28"/>
        </w:rPr>
        <w:t>。</w:t>
      </w:r>
    </w:p>
    <w:p w:rsidR="000E1671" w:rsidRDefault="0099383B">
      <w:pPr>
        <w:spacing w:line="240" w:lineRule="auto"/>
        <w:ind w:firstLineChars="0" w:firstLine="0"/>
        <w:rPr>
          <w:rFonts w:asciiTheme="minorEastAsia" w:hAnsiTheme="minorEastAsia" w:cstheme="minorEastAsia"/>
          <w:sz w:val="24"/>
          <w:szCs w:val="24"/>
        </w:rPr>
      </w:pPr>
      <w:r>
        <w:rPr>
          <w:noProof/>
        </w:rPr>
        <w:lastRenderedPageBreak/>
        <w:drawing>
          <wp:inline distT="0" distB="0" distL="114300" distR="114300">
            <wp:extent cx="5268595" cy="899160"/>
            <wp:effectExtent l="0" t="0" r="8255" b="1524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a:stretch>
                      <a:fillRect/>
                    </a:stretch>
                  </pic:blipFill>
                  <pic:spPr>
                    <a:xfrm>
                      <a:off x="0" y="0"/>
                      <a:ext cx="5268595" cy="899160"/>
                    </a:xfrm>
                    <a:prstGeom prst="rect">
                      <a:avLst/>
                    </a:prstGeom>
                    <a:noFill/>
                    <a:ln>
                      <a:noFill/>
                    </a:ln>
                  </pic:spPr>
                </pic:pic>
              </a:graphicData>
            </a:graphic>
          </wp:inline>
        </w:drawing>
      </w:r>
    </w:p>
    <w:p w:rsidR="000E1671" w:rsidRDefault="0099383B">
      <w:pPr>
        <w:spacing w:line="240" w:lineRule="auto"/>
        <w:ind w:firstLineChars="0" w:firstLine="0"/>
        <w:rPr>
          <w:rFonts w:eastAsiaTheme="minorEastAsia"/>
        </w:rPr>
      </w:pPr>
      <w:r>
        <w:rPr>
          <w:noProof/>
        </w:rPr>
        <w:drawing>
          <wp:inline distT="0" distB="0" distL="114300" distR="114300">
            <wp:extent cx="5281295" cy="1450975"/>
            <wp:effectExtent l="0" t="0" r="6985" b="1206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1"/>
                    <a:stretch>
                      <a:fillRect/>
                    </a:stretch>
                  </pic:blipFill>
                  <pic:spPr>
                    <a:xfrm>
                      <a:off x="0" y="0"/>
                      <a:ext cx="5281295" cy="1450975"/>
                    </a:xfrm>
                    <a:prstGeom prst="rect">
                      <a:avLst/>
                    </a:prstGeom>
                    <a:noFill/>
                    <a:ln>
                      <a:noFill/>
                    </a:ln>
                  </pic:spPr>
                </pic:pic>
              </a:graphicData>
            </a:graphic>
          </wp:inline>
        </w:drawing>
      </w:r>
    </w:p>
    <w:p w:rsidR="000E1671" w:rsidRDefault="0099383B">
      <w:pPr>
        <w:spacing w:line="240" w:lineRule="auto"/>
        <w:ind w:firstLineChars="0" w:firstLine="0"/>
        <w:jc w:val="center"/>
        <w:rPr>
          <w:rFonts w:ascii="楷体_GB2312" w:eastAsia="楷体_GB2312" w:hAnsi="楷体_GB2312" w:cs="楷体_GB2312"/>
          <w:sz w:val="15"/>
          <w:szCs w:val="15"/>
        </w:rPr>
      </w:pPr>
      <w:r>
        <w:rPr>
          <w:rFonts w:ascii="楷体_GB2312" w:eastAsia="楷体_GB2312" w:hAnsi="楷体_GB2312" w:cs="楷体_GB2312" w:hint="eastAsia"/>
          <w:sz w:val="28"/>
          <w:szCs w:val="28"/>
        </w:rPr>
        <w:t>图</w:t>
      </w:r>
      <w:r>
        <w:rPr>
          <w:rFonts w:ascii="楷体_GB2312" w:eastAsia="楷体_GB2312" w:hAnsi="楷体_GB2312" w:cs="楷体_GB2312" w:hint="eastAsia"/>
          <w:sz w:val="28"/>
          <w:szCs w:val="28"/>
        </w:rPr>
        <w:t>3</w:t>
      </w:r>
      <w:r>
        <w:rPr>
          <w:rFonts w:ascii="楷体_GB2312" w:eastAsia="楷体_GB2312" w:hAnsi="楷体_GB2312" w:cs="楷体_GB2312" w:hint="eastAsia"/>
          <w:sz w:val="28"/>
          <w:szCs w:val="28"/>
        </w:rPr>
        <w:t>案卷目录和卷内目录示例</w:t>
      </w:r>
    </w:p>
    <w:p w:rsidR="000E1671" w:rsidRDefault="000E1671">
      <w:pPr>
        <w:spacing w:line="240" w:lineRule="auto"/>
        <w:ind w:firstLineChars="0" w:firstLine="0"/>
        <w:jc w:val="center"/>
        <w:rPr>
          <w:rFonts w:ascii="楷体_GB2312" w:eastAsia="楷体_GB2312" w:hAnsi="楷体_GB2312" w:cs="楷体_GB2312"/>
          <w:sz w:val="15"/>
          <w:szCs w:val="15"/>
        </w:rPr>
      </w:pPr>
    </w:p>
    <w:p w:rsidR="000E1671" w:rsidRDefault="0099383B">
      <w:pPr>
        <w:numPr>
          <w:ilvl w:val="0"/>
          <w:numId w:val="2"/>
        </w:num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数字化原文存储在该案卷级电子档</w:t>
      </w:r>
      <w:r>
        <w:rPr>
          <w:rFonts w:ascii="仿宋_GB2312" w:eastAsia="仿宋_GB2312" w:hAnsi="仿宋_GB2312" w:cs="仿宋_GB2312" w:hint="eastAsia"/>
          <w:sz w:val="28"/>
          <w:szCs w:val="28"/>
        </w:rPr>
        <w:t>案移交批次的电子原文文件夹里面，每份档案的数字化电子原文最终合并为一个多页</w:t>
      </w:r>
      <w:r>
        <w:rPr>
          <w:rFonts w:ascii="仿宋_GB2312" w:eastAsia="仿宋_GB2312" w:hAnsi="仿宋_GB2312" w:cs="仿宋_GB2312" w:hint="eastAsia"/>
          <w:sz w:val="28"/>
          <w:szCs w:val="28"/>
        </w:rPr>
        <w:t>PDF</w:t>
      </w:r>
      <w:r>
        <w:rPr>
          <w:rFonts w:ascii="仿宋_GB2312" w:eastAsia="仿宋_GB2312" w:hAnsi="仿宋_GB2312" w:cs="仿宋_GB2312" w:hint="eastAsia"/>
          <w:sz w:val="28"/>
          <w:szCs w:val="28"/>
        </w:rPr>
        <w:t>文件（即一个顺序号形成一份</w:t>
      </w:r>
      <w:r>
        <w:rPr>
          <w:rFonts w:ascii="仿宋_GB2312" w:eastAsia="仿宋_GB2312" w:hAnsi="仿宋_GB2312" w:cs="仿宋_GB2312" w:hint="eastAsia"/>
          <w:sz w:val="28"/>
          <w:szCs w:val="28"/>
        </w:rPr>
        <w:t>PDF</w:t>
      </w:r>
      <w:r>
        <w:rPr>
          <w:rFonts w:ascii="仿宋_GB2312" w:eastAsia="仿宋_GB2312" w:hAnsi="仿宋_GB2312" w:cs="仿宋_GB2312" w:hint="eastAsia"/>
          <w:sz w:val="28"/>
          <w:szCs w:val="28"/>
        </w:rPr>
        <w:t>文件，一个案卷存在多份电子文件），电子文件名称以卷内档号命名，确保文件命名的唯一性。（见图</w:t>
      </w: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电子原文归档示例）。</w:t>
      </w:r>
    </w:p>
    <w:p w:rsidR="000E1671" w:rsidRDefault="000E1671">
      <w:pPr>
        <w:spacing w:line="240" w:lineRule="auto"/>
        <w:ind w:firstLineChars="0" w:firstLine="0"/>
        <w:rPr>
          <w:rFonts w:ascii="仿宋_GB2312" w:eastAsia="仿宋_GB2312" w:hAnsi="仿宋_GB2312" w:cs="仿宋_GB2312"/>
          <w:sz w:val="28"/>
          <w:szCs w:val="28"/>
        </w:rPr>
      </w:pPr>
    </w:p>
    <w:p w:rsidR="000E1671" w:rsidRDefault="0099383B">
      <w:pPr>
        <w:spacing w:line="240" w:lineRule="auto"/>
        <w:ind w:firstLineChars="0" w:firstLine="0"/>
        <w:jc w:val="center"/>
      </w:pPr>
      <w:r>
        <w:rPr>
          <w:noProof/>
        </w:rPr>
        <w:drawing>
          <wp:inline distT="0" distB="0" distL="114300" distR="114300">
            <wp:extent cx="4543425" cy="1676400"/>
            <wp:effectExtent l="0" t="0" r="9525"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2"/>
                    <a:stretch>
                      <a:fillRect/>
                    </a:stretch>
                  </pic:blipFill>
                  <pic:spPr>
                    <a:xfrm>
                      <a:off x="0" y="0"/>
                      <a:ext cx="4543425" cy="1676400"/>
                    </a:xfrm>
                    <a:prstGeom prst="rect">
                      <a:avLst/>
                    </a:prstGeom>
                    <a:noFill/>
                    <a:ln>
                      <a:noFill/>
                    </a:ln>
                  </pic:spPr>
                </pic:pic>
              </a:graphicData>
            </a:graphic>
          </wp:inline>
        </w:drawing>
      </w:r>
    </w:p>
    <w:p w:rsidR="000E1671" w:rsidRDefault="0099383B">
      <w:pPr>
        <w:spacing w:line="240" w:lineRule="auto"/>
        <w:ind w:firstLineChars="0" w:firstLine="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图</w:t>
      </w:r>
      <w:r>
        <w:rPr>
          <w:rFonts w:ascii="楷体_GB2312" w:eastAsia="楷体_GB2312" w:hAnsi="楷体_GB2312" w:cs="楷体_GB2312" w:hint="eastAsia"/>
          <w:sz w:val="28"/>
          <w:szCs w:val="28"/>
        </w:rPr>
        <w:t>4</w:t>
      </w:r>
      <w:r>
        <w:rPr>
          <w:rFonts w:ascii="楷体_GB2312" w:eastAsia="楷体_GB2312" w:hAnsi="楷体_GB2312" w:cs="楷体_GB2312" w:hint="eastAsia"/>
          <w:sz w:val="28"/>
          <w:szCs w:val="28"/>
        </w:rPr>
        <w:t>电子原文归档示例</w:t>
      </w:r>
    </w:p>
    <w:p w:rsidR="000E1671" w:rsidRDefault="0099383B">
      <w:pPr>
        <w:spacing w:line="240" w:lineRule="auto"/>
        <w:ind w:firstLineChars="0" w:firstLine="0"/>
        <w:rPr>
          <w:rFonts w:ascii="仿宋_GB2312" w:eastAsia="仿宋_GB2312" w:hAnsi="仿宋_GB2312" w:cs="仿宋_GB2312"/>
          <w:b/>
          <w:sz w:val="28"/>
        </w:rPr>
      </w:pPr>
      <w:r>
        <w:rPr>
          <w:rFonts w:ascii="仿宋_GB2312" w:eastAsia="仿宋_GB2312" w:hAnsi="仿宋_GB2312" w:cs="仿宋_GB2312" w:hint="eastAsia"/>
          <w:b/>
          <w:sz w:val="28"/>
        </w:rPr>
        <w:t>备注说明：</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档案目录数字化著录内容需遵守《纸质档案数字化规范》（</w:t>
      </w:r>
      <w:r>
        <w:rPr>
          <w:rFonts w:ascii="仿宋_GB2312" w:eastAsia="仿宋_GB2312" w:hAnsi="仿宋_GB2312" w:cs="仿宋_GB2312" w:hint="eastAsia"/>
          <w:sz w:val="28"/>
          <w:szCs w:val="28"/>
        </w:rPr>
        <w:t xml:space="preserve">DA/T </w:t>
      </w:r>
      <w:r>
        <w:rPr>
          <w:rFonts w:ascii="仿宋_GB2312" w:eastAsia="仿宋_GB2312" w:hAnsi="仿宋_GB2312" w:cs="仿宋_GB2312" w:hint="eastAsia"/>
          <w:sz w:val="28"/>
          <w:szCs w:val="28"/>
        </w:rPr>
        <w:lastRenderedPageBreak/>
        <w:t>31-2017</w:t>
      </w:r>
      <w:r>
        <w:rPr>
          <w:rFonts w:ascii="仿宋_GB2312" w:eastAsia="仿宋_GB2312" w:hAnsi="仿宋_GB2312" w:cs="仿宋_GB2312" w:hint="eastAsia"/>
          <w:sz w:val="28"/>
          <w:szCs w:val="28"/>
        </w:rPr>
        <w:t>）、《电子文件归档与电子档案管理规范》（</w:t>
      </w:r>
      <w:r>
        <w:rPr>
          <w:rFonts w:ascii="仿宋_GB2312" w:eastAsia="仿宋_GB2312" w:hAnsi="仿宋_GB2312" w:cs="仿宋_GB2312" w:hint="eastAsia"/>
          <w:sz w:val="28"/>
          <w:szCs w:val="28"/>
        </w:rPr>
        <w:t xml:space="preserve">GB/T </w:t>
      </w:r>
      <w:r>
        <w:rPr>
          <w:rFonts w:ascii="仿宋_GB2312" w:eastAsia="仿宋_GB2312" w:hAnsi="仿宋_GB2312" w:cs="仿宋_GB2312" w:hint="eastAsia"/>
          <w:sz w:val="28"/>
          <w:szCs w:val="28"/>
        </w:rPr>
        <w:t>18894-2016</w:t>
      </w:r>
      <w:r>
        <w:rPr>
          <w:rFonts w:ascii="仿宋_GB2312" w:eastAsia="仿宋_GB2312" w:hAnsi="仿宋_GB2312" w:cs="仿宋_GB2312" w:hint="eastAsia"/>
          <w:sz w:val="28"/>
          <w:szCs w:val="28"/>
        </w:rPr>
        <w:t>）等相关国家规范要求，各移交单位可酌情结合本单位电子档案管理规范进行调整，著录用文字必须规范化。</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档号组成规则必须在遵守根据《档号编制规则》</w:t>
      </w:r>
      <w:r>
        <w:rPr>
          <w:rFonts w:ascii="仿宋_GB2312" w:eastAsia="仿宋_GB2312" w:hAnsi="仿宋_GB2312" w:cs="仿宋_GB2312" w:hint="eastAsia"/>
          <w:sz w:val="28"/>
          <w:szCs w:val="28"/>
        </w:rPr>
        <w:t>(DA</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T13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94)</w:t>
      </w:r>
      <w:r>
        <w:rPr>
          <w:rFonts w:ascii="仿宋_GB2312" w:eastAsia="仿宋_GB2312" w:hAnsi="仿宋_GB2312" w:cs="仿宋_GB2312" w:hint="eastAsia"/>
          <w:sz w:val="28"/>
          <w:szCs w:val="28"/>
        </w:rPr>
        <w:t>规范要求前提下，各移交单位可结合本单位电子档案管理规范进行制定。</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电子档案移交按照《电子档案接收管理办法》要求，应同时提供移交表到档案馆，待档案馆核实后方可移交进馆。</w:t>
      </w:r>
    </w:p>
    <w:p w:rsidR="000E1671" w:rsidRDefault="0099383B">
      <w:pPr>
        <w:spacing w:line="24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各移交单位应建立健全并严格执行档案保密制度，加强并规范所有的涉密档案数据、涉密载体的管理，所有的涉密档案数据著录字段只保留档号相关信息，以及“密级”、</w:t>
      </w:r>
      <w:r>
        <w:rPr>
          <w:rFonts w:ascii="仿宋_GB2312" w:eastAsia="仿宋_GB2312" w:hAnsi="仿宋_GB2312" w:cs="仿宋_GB2312" w:hint="eastAsia"/>
          <w:sz w:val="28"/>
          <w:szCs w:val="28"/>
        </w:rPr>
        <w:t>“成文时间”字段信息，其他字段信息以星号（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）代替，严防失泄密。</w:t>
      </w:r>
    </w:p>
    <w:p w:rsidR="000E1671" w:rsidRDefault="0099383B">
      <w:pPr>
        <w:pStyle w:val="2"/>
        <w:spacing w:line="240" w:lineRule="auto"/>
        <w:ind w:firstLine="560"/>
        <w:rPr>
          <w:b w:val="0"/>
          <w:bCs/>
          <w:sz w:val="28"/>
        </w:rPr>
      </w:pPr>
      <w:r>
        <w:rPr>
          <w:rFonts w:hint="eastAsia"/>
          <w:b w:val="0"/>
          <w:bCs/>
          <w:sz w:val="28"/>
        </w:rPr>
        <w:t>三、移交成果示例</w:t>
      </w:r>
    </w:p>
    <w:p w:rsidR="000E1671" w:rsidRDefault="000E1671" w:rsidP="00B63106">
      <w:pPr>
        <w:spacing w:line="240" w:lineRule="auto"/>
        <w:ind w:firstLine="6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55pt;margin-top:26pt;width:83.9pt;height:76.1pt;z-index:251658240">
            <v:imagedata r:id="rId13" o:title=""/>
            <w10:wrap type="square"/>
          </v:shape>
          <o:OLEObject Type="Embed" ProgID="Package" ShapeID="_x0000_s1026" DrawAspect="Icon" ObjectID="_1666186054" r:id="rId14"/>
        </w:pict>
      </w:r>
    </w:p>
    <w:p w:rsidR="000E1671" w:rsidRDefault="000E1671">
      <w:pPr>
        <w:spacing w:line="240" w:lineRule="auto"/>
        <w:ind w:firstLineChars="0" w:firstLine="0"/>
        <w:rPr>
          <w:rFonts w:ascii="仿宋" w:eastAsia="仿宋" w:hAnsi="仿宋" w:cs="仿宋"/>
          <w:sz w:val="28"/>
          <w:szCs w:val="28"/>
        </w:rPr>
      </w:pPr>
    </w:p>
    <w:sectPr w:rsidR="000E1671" w:rsidSect="000E1671">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83B" w:rsidRDefault="0099383B" w:rsidP="00B63106">
      <w:pPr>
        <w:spacing w:line="240" w:lineRule="auto"/>
        <w:ind w:firstLine="640"/>
      </w:pPr>
      <w:r>
        <w:separator/>
      </w:r>
    </w:p>
  </w:endnote>
  <w:endnote w:type="continuationSeparator" w:id="1">
    <w:p w:rsidR="0099383B" w:rsidRDefault="0099383B" w:rsidP="00B6310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06" w:rsidRDefault="00B63106" w:rsidP="00B63106">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71" w:rsidRDefault="000E1671" w:rsidP="00B63106">
    <w:pPr>
      <w:pStyle w:val="a3"/>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E1671" w:rsidRDefault="000E1671" w:rsidP="00B63106">
                <w:pPr>
                  <w:pStyle w:val="a3"/>
                  <w:ind w:firstLine="360"/>
                </w:pPr>
                <w:r>
                  <w:rPr>
                    <w:rFonts w:hint="eastAsia"/>
                  </w:rPr>
                  <w:fldChar w:fldCharType="begin"/>
                </w:r>
                <w:r w:rsidR="0099383B">
                  <w:rPr>
                    <w:rFonts w:hint="eastAsia"/>
                  </w:rPr>
                  <w:instrText xml:space="preserve"> PAGE  \* MERGEFORMAT </w:instrText>
                </w:r>
                <w:r>
                  <w:rPr>
                    <w:rFonts w:hint="eastAsia"/>
                  </w:rPr>
                  <w:fldChar w:fldCharType="separate"/>
                </w:r>
                <w:r w:rsidR="001A61CA">
                  <w:rPr>
                    <w:noProof/>
                  </w:rPr>
                  <w:t>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06" w:rsidRDefault="00B63106" w:rsidP="00B63106">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83B" w:rsidRDefault="0099383B" w:rsidP="00B63106">
      <w:pPr>
        <w:spacing w:line="240" w:lineRule="auto"/>
        <w:ind w:firstLine="640"/>
      </w:pPr>
      <w:r>
        <w:separator/>
      </w:r>
    </w:p>
  </w:footnote>
  <w:footnote w:type="continuationSeparator" w:id="1">
    <w:p w:rsidR="0099383B" w:rsidRDefault="0099383B" w:rsidP="00B6310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06" w:rsidRDefault="00B63106" w:rsidP="00B6310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06" w:rsidRDefault="00B63106" w:rsidP="00B63106">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06" w:rsidRDefault="00B63106" w:rsidP="00B63106">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ABAB"/>
    <w:multiLevelType w:val="singleLevel"/>
    <w:tmpl w:val="16F7ABAB"/>
    <w:lvl w:ilvl="0">
      <w:start w:val="1"/>
      <w:numFmt w:val="chineseCounting"/>
      <w:suff w:val="nothing"/>
      <w:lvlText w:val="%1、"/>
      <w:lvlJc w:val="left"/>
      <w:rPr>
        <w:rFonts w:hint="eastAsia"/>
      </w:rPr>
    </w:lvl>
  </w:abstractNum>
  <w:abstractNum w:abstractNumId="1">
    <w:nsid w:val="6790BC15"/>
    <w:multiLevelType w:val="singleLevel"/>
    <w:tmpl w:val="6790BC15"/>
    <w:lvl w:ilvl="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24C09B6"/>
    <w:rsid w:val="000E1671"/>
    <w:rsid w:val="001A61CA"/>
    <w:rsid w:val="0099383B"/>
    <w:rsid w:val="00B63106"/>
    <w:rsid w:val="022778A0"/>
    <w:rsid w:val="03F2063E"/>
    <w:rsid w:val="047A21CF"/>
    <w:rsid w:val="04EB2BE1"/>
    <w:rsid w:val="08E66E6B"/>
    <w:rsid w:val="09FB7140"/>
    <w:rsid w:val="0B2B1B7A"/>
    <w:rsid w:val="0BD34896"/>
    <w:rsid w:val="0CDE3E0C"/>
    <w:rsid w:val="0E50464E"/>
    <w:rsid w:val="0EC44A56"/>
    <w:rsid w:val="0F1A181C"/>
    <w:rsid w:val="0F9650E9"/>
    <w:rsid w:val="11D8659E"/>
    <w:rsid w:val="12845680"/>
    <w:rsid w:val="13AC63B8"/>
    <w:rsid w:val="17CF5F05"/>
    <w:rsid w:val="17E64A6F"/>
    <w:rsid w:val="189C09BE"/>
    <w:rsid w:val="19000B2C"/>
    <w:rsid w:val="1A0D40CD"/>
    <w:rsid w:val="1A8409F4"/>
    <w:rsid w:val="1A9E7CEB"/>
    <w:rsid w:val="1B322447"/>
    <w:rsid w:val="1BC80245"/>
    <w:rsid w:val="1BFF32F2"/>
    <w:rsid w:val="1C675ABA"/>
    <w:rsid w:val="1D8E6FCB"/>
    <w:rsid w:val="1DC06BA5"/>
    <w:rsid w:val="1DF56B40"/>
    <w:rsid w:val="1E175895"/>
    <w:rsid w:val="2218315B"/>
    <w:rsid w:val="221E5AC0"/>
    <w:rsid w:val="22CF0785"/>
    <w:rsid w:val="22F1163D"/>
    <w:rsid w:val="23D50210"/>
    <w:rsid w:val="23D52EB1"/>
    <w:rsid w:val="24B147FA"/>
    <w:rsid w:val="24B54A61"/>
    <w:rsid w:val="265F05A9"/>
    <w:rsid w:val="26B41CD3"/>
    <w:rsid w:val="28831186"/>
    <w:rsid w:val="290053F3"/>
    <w:rsid w:val="293D34D5"/>
    <w:rsid w:val="2963067F"/>
    <w:rsid w:val="2A65312F"/>
    <w:rsid w:val="2A963C85"/>
    <w:rsid w:val="2B263088"/>
    <w:rsid w:val="2B5A29CB"/>
    <w:rsid w:val="2D3333BB"/>
    <w:rsid w:val="2D5F26F3"/>
    <w:rsid w:val="2DDF2532"/>
    <w:rsid w:val="2FB56606"/>
    <w:rsid w:val="35414621"/>
    <w:rsid w:val="358D0123"/>
    <w:rsid w:val="36095CBC"/>
    <w:rsid w:val="36114B2A"/>
    <w:rsid w:val="363F73A4"/>
    <w:rsid w:val="366C37E6"/>
    <w:rsid w:val="36CE2212"/>
    <w:rsid w:val="382B5EC8"/>
    <w:rsid w:val="3A0E2DE5"/>
    <w:rsid w:val="3A933935"/>
    <w:rsid w:val="3B8B0C40"/>
    <w:rsid w:val="3BBA688D"/>
    <w:rsid w:val="3C092E06"/>
    <w:rsid w:val="3D39723B"/>
    <w:rsid w:val="3D8866BE"/>
    <w:rsid w:val="3E3F4D89"/>
    <w:rsid w:val="3EC6405A"/>
    <w:rsid w:val="3F8A43F1"/>
    <w:rsid w:val="3F9B6A8E"/>
    <w:rsid w:val="3FBC38C9"/>
    <w:rsid w:val="3FFC4826"/>
    <w:rsid w:val="405C24DB"/>
    <w:rsid w:val="41AF3798"/>
    <w:rsid w:val="424C09B6"/>
    <w:rsid w:val="438B5D61"/>
    <w:rsid w:val="441525B0"/>
    <w:rsid w:val="44BF1F3F"/>
    <w:rsid w:val="451B2B92"/>
    <w:rsid w:val="45FF4F84"/>
    <w:rsid w:val="46845F63"/>
    <w:rsid w:val="46F012F9"/>
    <w:rsid w:val="4701784B"/>
    <w:rsid w:val="479A211C"/>
    <w:rsid w:val="492D2675"/>
    <w:rsid w:val="4B445F4A"/>
    <w:rsid w:val="4C21696E"/>
    <w:rsid w:val="4D1D3040"/>
    <w:rsid w:val="4DD05630"/>
    <w:rsid w:val="4E4E38CA"/>
    <w:rsid w:val="4F7E515A"/>
    <w:rsid w:val="4F925C7E"/>
    <w:rsid w:val="501D1A93"/>
    <w:rsid w:val="51454A25"/>
    <w:rsid w:val="547F08F3"/>
    <w:rsid w:val="56407B6F"/>
    <w:rsid w:val="567C4865"/>
    <w:rsid w:val="583C2B27"/>
    <w:rsid w:val="59336864"/>
    <w:rsid w:val="5951202C"/>
    <w:rsid w:val="5A1425E2"/>
    <w:rsid w:val="5A8E4646"/>
    <w:rsid w:val="5B016C70"/>
    <w:rsid w:val="5BAF0E62"/>
    <w:rsid w:val="5CAF6502"/>
    <w:rsid w:val="5CEE7604"/>
    <w:rsid w:val="5DA3649B"/>
    <w:rsid w:val="5ECF2495"/>
    <w:rsid w:val="5F7E6F0C"/>
    <w:rsid w:val="61D37533"/>
    <w:rsid w:val="628D03A6"/>
    <w:rsid w:val="62F845FE"/>
    <w:rsid w:val="63662DEB"/>
    <w:rsid w:val="69C83584"/>
    <w:rsid w:val="6A59598A"/>
    <w:rsid w:val="6B9B6372"/>
    <w:rsid w:val="6C602C85"/>
    <w:rsid w:val="6C7261CC"/>
    <w:rsid w:val="6F116CF5"/>
    <w:rsid w:val="6F76024C"/>
    <w:rsid w:val="7016176E"/>
    <w:rsid w:val="70EC007A"/>
    <w:rsid w:val="71E10301"/>
    <w:rsid w:val="727D3FEF"/>
    <w:rsid w:val="74502E83"/>
    <w:rsid w:val="74AC3238"/>
    <w:rsid w:val="756E6F3A"/>
    <w:rsid w:val="76CA4FEE"/>
    <w:rsid w:val="79310A73"/>
    <w:rsid w:val="7A220FCA"/>
    <w:rsid w:val="7AAD03FD"/>
    <w:rsid w:val="7B17794F"/>
    <w:rsid w:val="7E697A83"/>
    <w:rsid w:val="7F6F77C5"/>
    <w:rsid w:val="7FAA00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671"/>
    <w:pPr>
      <w:widowControl w:val="0"/>
      <w:spacing w:line="560" w:lineRule="exact"/>
      <w:ind w:firstLineChars="200" w:firstLine="200"/>
      <w:jc w:val="both"/>
    </w:pPr>
    <w:rPr>
      <w:rFonts w:asciiTheme="minorHAnsi" w:eastAsia="方正仿宋简体" w:hAnsiTheme="minorHAnsi" w:cstheme="minorBidi"/>
      <w:kern w:val="2"/>
      <w:sz w:val="32"/>
      <w:szCs w:val="22"/>
    </w:rPr>
  </w:style>
  <w:style w:type="paragraph" w:styleId="1">
    <w:name w:val="heading 1"/>
    <w:basedOn w:val="a"/>
    <w:next w:val="a"/>
    <w:qFormat/>
    <w:rsid w:val="000E1671"/>
    <w:pPr>
      <w:keepNext/>
      <w:keepLines/>
      <w:spacing w:before="120" w:after="120"/>
      <w:ind w:firstLineChars="0" w:firstLine="0"/>
      <w:jc w:val="center"/>
      <w:outlineLvl w:val="0"/>
    </w:pPr>
    <w:rPr>
      <w:rFonts w:eastAsia="宋体"/>
      <w:bCs/>
      <w:kern w:val="44"/>
      <w:sz w:val="44"/>
      <w:szCs w:val="44"/>
    </w:rPr>
  </w:style>
  <w:style w:type="paragraph" w:styleId="2">
    <w:name w:val="heading 2"/>
    <w:basedOn w:val="a"/>
    <w:next w:val="a"/>
    <w:unhideWhenUsed/>
    <w:qFormat/>
    <w:rsid w:val="000E1671"/>
    <w:pPr>
      <w:keepNext/>
      <w:keepLines/>
      <w:spacing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E1671"/>
    <w:pPr>
      <w:tabs>
        <w:tab w:val="center" w:pos="4153"/>
        <w:tab w:val="right" w:pos="8306"/>
      </w:tabs>
      <w:snapToGrid w:val="0"/>
      <w:jc w:val="left"/>
    </w:pPr>
    <w:rPr>
      <w:sz w:val="18"/>
    </w:rPr>
  </w:style>
  <w:style w:type="paragraph" w:styleId="a4">
    <w:name w:val="header"/>
    <w:basedOn w:val="a"/>
    <w:qFormat/>
    <w:rsid w:val="000E1671"/>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5">
    <w:name w:val="Table Grid"/>
    <w:basedOn w:val="a1"/>
    <w:qFormat/>
    <w:rsid w:val="000E16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段"/>
    <w:qFormat/>
    <w:rsid w:val="000E1671"/>
    <w:pPr>
      <w:tabs>
        <w:tab w:val="center" w:pos="4201"/>
        <w:tab w:val="right" w:leader="dot" w:pos="9298"/>
      </w:tabs>
      <w:autoSpaceDE w:val="0"/>
      <w:autoSpaceDN w:val="0"/>
      <w:ind w:firstLineChars="200" w:firstLine="420"/>
      <w:jc w:val="both"/>
    </w:pPr>
    <w:rPr>
      <w:rFonts w:ascii="宋体" w:eastAsiaTheme="minorEastAsia" w:hAnsi="Calibri" w:cstheme="minorBidi"/>
      <w:sz w:val="21"/>
      <w:szCs w:val="22"/>
    </w:rPr>
  </w:style>
  <w:style w:type="paragraph" w:styleId="a7">
    <w:name w:val="Balloon Text"/>
    <w:basedOn w:val="a"/>
    <w:link w:val="Char"/>
    <w:rsid w:val="00B63106"/>
    <w:pPr>
      <w:spacing w:line="240" w:lineRule="auto"/>
    </w:pPr>
    <w:rPr>
      <w:sz w:val="18"/>
      <w:szCs w:val="18"/>
    </w:rPr>
  </w:style>
  <w:style w:type="character" w:customStyle="1" w:styleId="Char">
    <w:name w:val="批注框文本 Char"/>
    <w:basedOn w:val="a0"/>
    <w:link w:val="a7"/>
    <w:rsid w:val="00B63106"/>
    <w:rPr>
      <w:rFonts w:asciiTheme="minorHAnsi" w:eastAsia="方正仿宋简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980</Words>
  <Characters>5591</Characters>
  <Application>Microsoft Office Word</Application>
  <DocSecurity>0</DocSecurity>
  <Lines>46</Lines>
  <Paragraphs>13</Paragraphs>
  <ScaleCrop>false</ScaleCrop>
  <Company>Microsoft</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2020-09-23T07:36:00Z</cp:lastPrinted>
  <dcterms:created xsi:type="dcterms:W3CDTF">2020-11-06T08:37:00Z</dcterms:created>
  <dcterms:modified xsi:type="dcterms:W3CDTF">2020-11-06T08:41:00Z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