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7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544" w:lineRule="atLeast"/>
        <w:ind w:left="210" w:leftChars="100"/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丁委发〔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号</w:t>
      </w:r>
    </w:p>
    <w:tbl>
      <w:tblPr>
        <w:tblStyle w:val="9"/>
        <w:tblW w:w="82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baseline"/>
              <w:outlineLvl w:val="9"/>
              <w:rPr>
                <w:rFonts w:ascii="宋体"/>
                <w:b/>
              </w:rPr>
            </w:pPr>
          </w:p>
          <w:p>
            <w:pPr>
              <w:widowControl w:val="0"/>
              <w:snapToGrid w:val="0"/>
              <w:spacing w:line="600" w:lineRule="exact"/>
              <w:jc w:val="distribute"/>
              <w:rPr>
                <w:rFonts w:ascii="方正大标宋简体" w:hAnsi="华文中宋" w:eastAsia="方正大标宋简体"/>
                <w:sz w:val="44"/>
                <w:szCs w:val="44"/>
              </w:rPr>
            </w:pPr>
            <w:r>
              <w:rPr>
                <w:rFonts w:hint="eastAsia" w:ascii="方正大标宋简体" w:hAnsi="华文中宋" w:eastAsia="方正大标宋简体"/>
                <w:spacing w:val="-28"/>
                <w:sz w:val="44"/>
                <w:szCs w:val="44"/>
              </w:rPr>
              <w:t>中共长沙市望城区</w:t>
            </w:r>
            <w:r>
              <w:rPr>
                <w:rFonts w:hint="eastAsia" w:ascii="方正大标宋简体" w:hAnsi="华文中宋" w:eastAsia="方正大标宋简体"/>
                <w:spacing w:val="-28"/>
                <w:sz w:val="44"/>
                <w:szCs w:val="44"/>
                <w:lang w:eastAsia="zh-CN"/>
              </w:rPr>
              <w:t>委员会</w:t>
            </w:r>
            <w:r>
              <w:rPr>
                <w:rFonts w:hint="eastAsia" w:ascii="方正大标宋简体" w:hAnsi="华文中宋" w:eastAsia="方正大标宋简体"/>
                <w:spacing w:val="-28"/>
                <w:sz w:val="44"/>
                <w:szCs w:val="44"/>
              </w:rPr>
              <w:t>丁字湾街道工作委员会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82" w:type="dxa"/>
          </w:tcPr>
          <w:p>
            <w:pPr>
              <w:widowControl w:val="0"/>
              <w:snapToGrid w:val="0"/>
              <w:spacing w:line="600" w:lineRule="exact"/>
              <w:jc w:val="distribute"/>
              <w:rPr>
                <w:rFonts w:ascii="方正大标宋简体" w:hAnsi="华文中宋" w:eastAsia="方正大标宋简体"/>
                <w:sz w:val="44"/>
                <w:szCs w:val="44"/>
              </w:rPr>
            </w:pPr>
            <w:r>
              <w:rPr>
                <w:rFonts w:hint="eastAsia" w:ascii="方正大标宋简体" w:hAnsi="华文中宋" w:eastAsia="方正大标宋简体"/>
                <w:sz w:val="44"/>
                <w:szCs w:val="44"/>
              </w:rPr>
              <w:t>长沙市望城区</w:t>
            </w:r>
            <w:r>
              <w:rPr>
                <w:rFonts w:hint="eastAsia" w:ascii="方正大标宋简体" w:hAnsi="华文中宋" w:eastAsia="方正大标宋简体"/>
                <w:spacing w:val="-20"/>
                <w:sz w:val="44"/>
                <w:szCs w:val="44"/>
              </w:rPr>
              <w:t>丁字湾</w:t>
            </w:r>
            <w:r>
              <w:rPr>
                <w:rFonts w:hint="eastAsia" w:ascii="方正大标宋简体" w:hAnsi="华文中宋" w:eastAsia="方正大标宋简体"/>
                <w:sz w:val="44"/>
                <w:szCs w:val="44"/>
              </w:rPr>
              <w:t>街道办事处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1"/>
          <w:sz w:val="44"/>
          <w:szCs w:val="44"/>
        </w:rPr>
        <w:t>关于印发《</w:t>
      </w:r>
      <w:r>
        <w:rPr>
          <w:rFonts w:hint="eastAsia" w:ascii="方正小标宋简体" w:hAnsi="仿宋_GB2312" w:eastAsia="方正小标宋简体" w:cs="方正小标宋简体"/>
          <w:spacing w:val="-11"/>
          <w:sz w:val="44"/>
          <w:szCs w:val="44"/>
        </w:rPr>
        <w:t>丁字湾街道“</w:t>
      </w:r>
      <w:r>
        <w:rPr>
          <w:rFonts w:hint="eastAsia" w:ascii="方正小标宋简体" w:hAnsi="仿宋_GB2312" w:eastAsia="方正小标宋简体" w:cs="方正小标宋简体"/>
          <w:spacing w:val="-11"/>
          <w:sz w:val="44"/>
          <w:szCs w:val="44"/>
          <w:lang w:val="en-US" w:eastAsia="zh-CN"/>
        </w:rPr>
        <w:t>闯</w:t>
      </w:r>
      <w:r>
        <w:rPr>
          <w:rFonts w:hint="eastAsia" w:ascii="方正小标宋简体" w:hAnsi="仿宋_GB2312" w:eastAsia="方正小标宋简体" w:cs="方正小标宋简体"/>
          <w:spacing w:val="-11"/>
          <w:sz w:val="44"/>
          <w:szCs w:val="44"/>
        </w:rPr>
        <w:t>在丁字·</w:t>
      </w:r>
      <w:r>
        <w:rPr>
          <w:rFonts w:hint="eastAsia" w:ascii="方正小标宋简体" w:hAnsi="仿宋_GB2312" w:eastAsia="方正小标宋简体" w:cs="方正小标宋简体"/>
          <w:spacing w:val="-11"/>
          <w:sz w:val="44"/>
          <w:szCs w:val="44"/>
          <w:lang w:eastAsia="zh-CN"/>
        </w:rPr>
        <w:t>奋进</w:t>
      </w:r>
      <w:r>
        <w:rPr>
          <w:rFonts w:hint="eastAsia" w:ascii="方正小标宋简体" w:hAnsi="仿宋_GB2312" w:eastAsia="方正小标宋简体" w:cs="方正小标宋简体"/>
          <w:spacing w:val="-11"/>
          <w:sz w:val="44"/>
          <w:szCs w:val="44"/>
        </w:rPr>
        <w:t>新城”</w:t>
      </w:r>
      <w:r>
        <w:rPr>
          <w:rFonts w:hint="eastAsia" w:ascii="方正小标宋简体" w:hAnsi="仿宋_GB2312" w:eastAsia="方正小标宋简体" w:cs="方正小标宋简体"/>
          <w:spacing w:val="0"/>
          <w:sz w:val="44"/>
          <w:szCs w:val="44"/>
        </w:rPr>
        <w:t>党建引领基层治理主题活动方案</w:t>
      </w:r>
      <w:r>
        <w:rPr>
          <w:rFonts w:hint="eastAsia" w:ascii="方正小标宋简体" w:eastAsia="方正小标宋简体" w:cs="方正小标宋简体"/>
          <w:spacing w:val="0"/>
          <w:sz w:val="44"/>
          <w:szCs w:val="44"/>
        </w:rPr>
        <w:t>》的通知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jc w:val="left"/>
        <w:textAlignment w:val="auto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各村（社区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党总支、各机关党支部、非公企业党组织：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现将《丁字湾街道“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闯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在丁字·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奋进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新城”党建引领基层治理主题活动方案》印发给你们，请结合实际，抓好贯彻落实。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6301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right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distribute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20"/>
                <w:sz w:val="32"/>
                <w:szCs w:val="32"/>
              </w:rPr>
              <w:t>中共长沙市望城区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20"/>
                <w:sz w:val="32"/>
                <w:szCs w:val="32"/>
                <w:lang w:eastAsia="zh-CN"/>
              </w:rPr>
              <w:t>委员会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20"/>
                <w:sz w:val="32"/>
                <w:szCs w:val="32"/>
              </w:rPr>
              <w:t>丁字湾街道工作委员会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right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distribute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长沙市望城区丁字湾街道办事处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年4月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丁字湾街道“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闯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在丁字·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奋进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新城”党建引领基层治理主题活动方案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pacing w:val="0"/>
          <w:w w:val="1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为全面加强新时代党的建设，深入贯彻落实《中共长沙市委印发&lt;关于深入实施“党建聚合力”工程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以高质量党建引领高质量发展的意见（试行）&gt;的通知》（长发[2021]15号）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及《中共长沙市望城区委关于践行真抓实干打造“敢为、敢闯、敢干、敢首创”先行区的意见》（望发[2023]3号）文件精神，</w:t>
      </w:r>
      <w:r>
        <w:rPr>
          <w:rFonts w:hint="eastAsia" w:ascii="仿宋_GB2312" w:eastAsia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2023年，丁字湾街道</w:t>
      </w:r>
      <w:r>
        <w:rPr>
          <w:rFonts w:hint="eastAsia" w:ascii="仿宋_GB2312" w:eastAsia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以“闯在丁字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仿宋_GB2312" w:eastAsia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奋进新城</w:t>
      </w:r>
      <w:r>
        <w:rPr>
          <w:rFonts w:hint="eastAsia" w:ascii="仿宋_GB2312" w:eastAsia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”为主题，</w:t>
      </w:r>
      <w:r>
        <w:rPr>
          <w:rFonts w:hint="eastAsia" w:ascii="仿宋_GB2312" w:eastAsia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通过系列举措提振“闯创干”精气神，闯出支部建设新质效、人才培养新体系、经济发展新突破、基层治理新路径，为建设产强城美民富人和的现代化新望城贡献丁字力量。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“闯在丁字·奋进新城”党建引领基层治理主题活动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丁字湾街道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“闯在丁字·奋进新城”党建引领基层治理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领导小组，成员如下：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组      长：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刘倍求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第一副组长：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王  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副  组  长：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蔡海龙、肖建新、余高建、王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2560" w:firstLineChars="800"/>
        <w:textAlignment w:val="auto"/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刚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常务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、尹广明、李诗文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2560" w:firstLineChars="800"/>
        <w:textAlignment w:val="auto"/>
        <w:rPr>
          <w:rFonts w:hint="default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  昊、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黄  智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/>
          <w:color w:val="000000" w:themeColor="text1"/>
          <w:spacing w:val="0"/>
          <w:w w:val="1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成员单位：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街道机关支部、各村（社区）党总支及下设支部、各非公企业支部、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各社会组织支部、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各驻街单位等。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三、主要内容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（一）“三个全面”闯出支部建设新质效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1.全面抬升坐标。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牢固树立“党建工作是最大政绩、最大导向、最大任务”的鲜明导向，强调以实干抓落实、以表率出成效、以实绩论英雄。分类分层开展示范创建，在村（社区）开展“六好”示范党总支和示范下设支部评比，在机关单位开展“四强”示范党支部评比，在两新党组织开展“标杆引领”示范党组织评比，全面推动下设支部书记工程评比赛讲，把基层党组织建成善于学习、勇于创新、敢于担当、富有活力的坚强战斗堡垒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2.全面规范运行。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结合有关文件要求，从“压实主体责任、落实三联三抓、强化示范带头、建强支委班子、细化学习教育、规范组织生活、严实党员管理、深化闪亮工程、加强正向引导、严格考核兑现”等十个方面细化工作措施（简称“丁十条”）。执行“每月一例会、每季一督查、每半年一讲评”的工作机制，推动各项措施落地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3.全面创新引领。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探索“六个一”模式（即归口一个村（社区）党总支、成立一个临时（流动）党支部、引入一个社会组织、打造和明确一支志愿服务队、选派一名管理员、开发一个小程序），创新“红色之家”管理运营，加强对快递外卖小哥、货车司机、网约车司机等队伍的政治吸纳，充分激活新兴领域中的“红色动能”。街道党员领导班子成员、中层干部和普通党员分别联系村（社区）党总支、下设支部、党小组，过双重组织生活，全面压实联系指导责任。全面升级组织生活，鼓励开展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线上主题党日，对因时因事因病等不能参加的，推行错时补足、送学陪读等形式。制订《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关于强化“两新”党组织建设的十条措施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》，提质扩面两新党组织，抓实大工委制、兼职委员制，实行构建起“党政同联、组织共建、活动共办、事务共商、资源共享”的党建发展新格局。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基层党建办、各党支部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  畅、各支部书记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（二）“三个维度”闯出人才培养新体系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1.把政治素质定成选人用人的“第一标准”。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坚持好干部标准，把政治标准放在第一位。制定《丁字湾街道干部党员政治素质考核制度》，成立干部党员政治素质研判考核工作领导小组，在街道党工委领导下形成“日常纪实、专项甄别、联动监测、综合研判、教育提醒”工作机制。坚持动态调研考察，制定街道干部政治素质正负面清单，聘请政治素质监督员，及时掌握干部“活情况”；坚持动态考核，客观识变，对出现的情况及时提醒督促、跟踪问效；建立干部党员政治素质评价体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pacing w:val="-11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Calibri" w:eastAsia="仿宋_GB2312" w:cs="宋体"/>
          <w:color w:val="000000" w:themeColor="text1"/>
          <w:spacing w:val="-11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各办线（站、所）、各村（社区）主要负责同志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2.把街道党校建成学习教育的“第一平台”。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大兴调查研究之风，每名党政领导认领一个调研课题，形成调研报告，推动解决实际问题。对街道党校硬件进行提档升级，制定并实施街道党校管理运行办法，进一步提升培训和管理水平。加强内部师资培育选聘，依托“党员讲微党课”、“雷锋家乡党员说”竞赛、年轻干部创课比赛等活动，加大精品党课和微党课开发力度，形成“师资清单”和“课程清单”。串联用活7个教学点资源，培养一批优秀讲师、讲解员，打造“课堂教学+线上网课+田间课堂+送学上门+推送党课资源包”立体教学模式，力争把街道党校打造成省级示范标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基层党建办、各村（社区）教学点、湾田教学点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  畅、各村（社区）总支书记、沈  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3.把青年干部炼成基层治理的“第一生力军”。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开办丁青集训班（第四期），构建思想淬炼、政治历练、实践锻炼、专业训练“四位一体”培训格局，依托“五训”（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集训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+特训+班训+组训+自训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，聚焦“三证”（先锋证、技能证、结业证），实现人人坚定跟党走、人人能作微宣讲、人人都是丁专家、人人都有傍身技。创设“六维能力图”，量化能力成长指标。以问题为导向，开展调查研究，结合结构化研讨等形式，提升解决问题的能力。有计划分批次选派年轻干部到基层党建、征迁安置、信访维稳等工作中跟班锻炼，提升实践能力。聚焦“人人能开发党课，人人能讲党课”目标要求，全面提升青年干部撰稿写作、课件创作、上台讲授等技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基层党建办、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丁青集训营临时党支部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  畅、肖冰清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（三）“三个工程”闯出经济发展新突破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1.实施企业服务暖心工程。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力推动美来美扩征等项目加快拆迁交地。成立临时党支部，服务“两路两桥一堤”等重点工程建设。严格实行党政领导联系项目制，落实“一个项目、一个领导、一套班子、一个专员、一跟到底”机制。扎实推进“千人联千企”活动，机关干部一对一联系企业，送政策、送服务、解难题。举办公益招聘会，全力推进居民就业、企业用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蔡海龙、王  铭、杨  刚、尹广明、李诗文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城镇建设事务办、经济发展办、基层党建办、公共服务办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/>
          <w:color w:val="000000" w:themeColor="text1"/>
          <w:spacing w:val="0"/>
          <w:w w:val="1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智、陈  波、李彬彬、梁  畅、江  维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2.实施招才引智聚心工程。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施“雁归”工程，打造“丁青人才驿站”等人才交流平台，建立丁字籍企业家、优秀农民工、高校毕业生等人才信息库，引导在外人才返乡创业就业，选评若干名“返乡创业明星”。实施“校园招引”工程，鼓励和支持辖区三所高校与辖区企业联合开展创新创业比赛，探索建立创业孵化基地、实习见习就业基地等，每年承接100名左右优秀大学生到辖区机关、企业等开展实习实践活动。实施“送技进村”工程，积极邀请技术专家，指导帮助农业企业、专业合作社、种养殖大户等解决生产技术难题；开展各类技能培训班，提升劳动力就业竞争力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刚、尹广明、李诗文、夏  昊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党政综合办、基层党建办、农业农村综合服务中心、公共服务办、经济发展办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/>
          <w:color w:val="000000" w:themeColor="text1"/>
          <w:spacing w:val="0"/>
          <w:w w:val="1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帅、梁  畅、佘哲君、江  维、李彬彬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3.实施产业发展强心工程。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强商业综合体、商贸物流园等业态，提质市场管理水平，引进高品质商家，完善消费品门类，举办消费节等活动，全力提升商气人气财气。推动农文旅研学路线落地生效，推动乡村产业融合发展，带动村级集体经济增收。组织辖区企业提供定向帮扶岗位、开展爱心助学行动、举办消费助农项目等，全力实现企民同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尹广明、李诗文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经济发展办、各村（社区）党总支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outlineLvl w:val="9"/>
        <w:rPr>
          <w:rFonts w:hint="default"/>
          <w:color w:val="000000" w:themeColor="text1"/>
          <w:spacing w:val="0"/>
          <w:w w:val="1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李彬彬、各村（社区）党总支书记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（四）“三个样板”闯出基层治理新路径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Chars="200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1.打造“楼盘小区善治红”样板。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进成熟楼盘小区业委会全覆盖，推动“红色引领”，鼓励小区党组织成员进入业委会。激活“红色物业”，促进“多方联动”治理模式。强化街巷治理，结合党员“闪亮工程”、村（居）民代表联系服务群众等工作，细化工作举措，打造街巷治理样板。进行小区“微改造”，为居民生活切实提供便利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肖建新、王  铭、杨  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城市管理办、基层党建办、城镇建设事务办、公共服务办、物管办、各城市社区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陶  强、张  苗、陈  波、梁  畅、江  维、佘  尚、杨干兴、邹雄杰、邹  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spacing w:line="600" w:lineRule="exact"/>
        <w:ind w:firstLine="643" w:firstLineChars="200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2.打造“公共服务志愿红”样板。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强化与辖区中小学校、高校、企业单位、快递小哥、货车及网约车司机等开展志愿服务共建模式，孵化多样化资源服务项目，建立快递小哥、在校学生、机关干部等志愿者队伍。</w:t>
      </w:r>
      <w:r>
        <w:rPr>
          <w:rFonts w:hint="eastAsia" w:ascii="仿宋_GB2312" w:hAnsi="仿宋" w:eastAsia="仿宋_GB2312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开展“关爱守护季”“文明风尚季”“乡村振兴季”“平安诚信季”等“四季同行·雷锋家乡学雷锋”系列志愿服务活动。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以榜样典型为引领，带动成立特色志愿服务队伍或成立志愿服务工作室，实现“以一人带动一片”的效应。做实志愿服务时长规范化记录，引导广大群众“有困难找志愿者，有时间当志愿者”。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杨  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党政办、各党支部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杨  帅、各党支部书记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3.打造“乡村文化共振红”样板。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依托孝文化馆、玉林老支书工作室、红色翻身等基地，弘扬孝爱文化，打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造德育教育基地，开展孝爱典型评选表彰活动，引导好家风、好民风、好社风。推动乡风文明示范片建设，开展各类创建，挖掘每户的特色亮点，实行“挂牌工程”，带动全民遵德守礼、睦邻友好。组织开展全街“街BA”篮球赛、广场舞赛、农民运动会等大众文体活动，丰富群众精神文化生活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责任领导：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杨  刚、李诗文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基层党建办、公共服务办、各村（社区）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 任 人：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梁  畅、江  维、各村（社区）书记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四、实施步骤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第一阶段：宣传发动（2023年3月）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各承办办线、各村（社区）、各支部广泛宣传活动内容和意义，积极动员社会各界关心、支持和参与此次活动，大力提升群众知晓度，扩大活动影响面，为活动的顺利开展营造良好的社会氛围。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第二阶段：活动开展（2023年4月—11月）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根据活动开展要求，各承办单位组织开展“闯在丁字·奋进新城”系列主题活动。在活动进行中，同步进行视频拍摄，照片留存，及时总结宣传。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第三阶段：总结表彰（2023年12月）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拟在12月举办丁字湾街道“闯在丁字·奋进新城”党建引领基层治理颁奖典礼，评选表彰十佳“闯”的先锋、十佳“闯”的项目。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1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1.统一认识，加强领导。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闯在丁字·奋进新城”主题活动是在街道党工委统一领导下，领导小组统一筹备下，各办线、村（社区）、企事业单位积极参与下，强化服务意识、提升服务水平的重要举措。各承办办线、村（社区）要高度重视，充分认识此次活动的重要意义和作用，紧密围绕各项活动，制定执行方案，形成“闯在丁字·奋进新城”的生动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1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2.精心组织，狠抓落实。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“闯在丁字·奋进新城”主题活动项目多、涉及面广、完成时间跨度长，各承办办线、村（社区）要结合实际，按照街道党工委总体部署做好统筹规划和组织安排，把握重点，区分层次。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1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3.广泛宣传，形成经验。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各承办办线、村（社区）要进一步扩大宣传力度，善于运用新媒体力量，做好活动的宣传工作，同时要充分调动积极性，将工作做细做实做落地，形成能够推广的经验，营造“闯在丁字·奋进新城”的浓厚氛围。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376555</wp:posOffset>
                </wp:positionV>
                <wp:extent cx="5829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7pt;margin-top:29.65pt;height:0pt;width:459pt;z-index:251660288;mso-width-relative:page;mso-height-relative:page;" filled="f" stroked="t" coordsize="21600,21600" o:gfxdata="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0sKXrYAAAACQEAAA8AAAAAAAAAAQAgAAAAIgAAAGRycy9kb3ducmV2LnhtbFBL&#10;AQIUABQAAAAIAIdO4kApfNCo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outlineLvl w:val="9"/>
        <w:rPr>
          <w:spacing w:val="0"/>
          <w:w w:val="100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409575</wp:posOffset>
                </wp:positionV>
                <wp:extent cx="58293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7pt;margin-top:32.25pt;height:0pt;width:459pt;z-index:251661312;mso-width-relative:page;mso-height-relative:page;" filled="f" stroked="t" coordsize="21600,21600" o:gfxdata="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W4l5zYAAAACQEAAA8AAAAAAAAAAQAgAAAAIgAAAGRycy9kb3ducmV2LnhtbFBL&#10;AQIUABQAAAAIAIdO4kC0HJRo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丁字湾街道党政综合办公室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日印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JmYWJmN2FhNGFkZGM3YTQ4OGFlOWEzYzIyODcifQ=="/>
  </w:docVars>
  <w:rsids>
    <w:rsidRoot w:val="626D6C5B"/>
    <w:rsid w:val="01FA5F29"/>
    <w:rsid w:val="021D58FE"/>
    <w:rsid w:val="03A97F30"/>
    <w:rsid w:val="03F95BE3"/>
    <w:rsid w:val="07957535"/>
    <w:rsid w:val="0F1D3C52"/>
    <w:rsid w:val="13FD712A"/>
    <w:rsid w:val="145670A2"/>
    <w:rsid w:val="148732F9"/>
    <w:rsid w:val="16166CB4"/>
    <w:rsid w:val="18A92C57"/>
    <w:rsid w:val="1C35203B"/>
    <w:rsid w:val="1E8C1C14"/>
    <w:rsid w:val="20641A7E"/>
    <w:rsid w:val="20A9717D"/>
    <w:rsid w:val="23D22984"/>
    <w:rsid w:val="263B62E2"/>
    <w:rsid w:val="272F4BCC"/>
    <w:rsid w:val="337F10F2"/>
    <w:rsid w:val="3A015F19"/>
    <w:rsid w:val="3ABD4624"/>
    <w:rsid w:val="3F744C2E"/>
    <w:rsid w:val="4D121703"/>
    <w:rsid w:val="604275F6"/>
    <w:rsid w:val="626D6C5B"/>
    <w:rsid w:val="62E221FA"/>
    <w:rsid w:val="6C1F33C6"/>
    <w:rsid w:val="6C36486E"/>
    <w:rsid w:val="713F23B2"/>
    <w:rsid w:val="721D6AA3"/>
    <w:rsid w:val="72FF029C"/>
    <w:rsid w:val="7864290A"/>
    <w:rsid w:val="7C9C3638"/>
    <w:rsid w:val="7E8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4455</Words>
  <Characters>4513</Characters>
  <Lines>0</Lines>
  <Paragraphs>0</Paragraphs>
  <TotalTime>3</TotalTime>
  <ScaleCrop>false</ScaleCrop>
  <LinksUpToDate>false</LinksUpToDate>
  <CharactersWithSpaces>4656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2023-04-06T00:44:00Z</dcterms:created>
  <dc:creator>梁畅</dc:creator>
  <cp:lastModifiedBy>欢喜</cp:lastModifiedBy>
  <dcterms:modified xsi:type="dcterms:W3CDTF">2023-04-25T01:22:22Z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ECB7E347F0DE4B739B07BFFDBDAA0F9C</vt:lpwstr>
  </property>
</Properties>
</file>