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金山桥街道</w:t>
      </w:r>
      <w:r>
        <w:rPr>
          <w:rFonts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年政府信息公开年度报告</w:t>
      </w:r>
    </w:p>
    <w:p>
      <w:pPr>
        <w:pStyle w:val="4"/>
        <w:widowControl/>
        <w:spacing w:line="540" w:lineRule="exact"/>
        <w:ind w:firstLine="640" w:firstLineChars="200"/>
        <w:jc w:val="both"/>
        <w:rPr>
          <w:rFonts w:ascii="仿宋_GB2312" w:eastAsia="仿宋_GB2312"/>
          <w:sz w:val="32"/>
          <w:szCs w:val="32"/>
        </w:rPr>
      </w:pPr>
    </w:p>
    <w:p>
      <w:pPr>
        <w:pStyle w:val="4"/>
        <w:widowControl/>
        <w:spacing w:line="540" w:lineRule="exact"/>
        <w:ind w:firstLine="640" w:firstLineChars="200"/>
        <w:jc w:val="both"/>
        <w:rPr>
          <w:rFonts w:ascii="仿宋_GB2312" w:hAnsi="仿宋_GB2312" w:eastAsia="仿宋_GB2312" w:cs="仿宋_GB2312"/>
          <w:sz w:val="32"/>
          <w:szCs w:val="32"/>
        </w:rPr>
      </w:pPr>
      <w:r>
        <w:rPr>
          <w:rFonts w:hint="eastAsia" w:ascii="仿宋_GB2312" w:eastAsia="仿宋_GB2312"/>
          <w:sz w:val="32"/>
          <w:szCs w:val="32"/>
        </w:rPr>
        <w:t>本年报根据《中华人民共和国政府信息公开条例》（以下简称《条例》）</w:t>
      </w:r>
      <w:bookmarkStart w:id="0" w:name="_GoBack"/>
      <w:bookmarkEnd w:id="0"/>
      <w:r>
        <w:rPr>
          <w:rFonts w:hint="eastAsia" w:ascii="仿宋_GB2312" w:eastAsia="仿宋_GB2312"/>
          <w:sz w:val="32"/>
          <w:szCs w:val="32"/>
        </w:rPr>
        <w:t>编制。本年报中所列数据的统计期限自201</w:t>
      </w:r>
      <w:r>
        <w:rPr>
          <w:rFonts w:hint="eastAsia" w:ascii="仿宋_GB2312" w:eastAsia="仿宋_GB2312"/>
          <w:sz w:val="32"/>
          <w:szCs w:val="32"/>
          <w:lang w:val="en-US" w:eastAsia="zh-CN"/>
        </w:rPr>
        <w:t>9</w:t>
      </w:r>
      <w:r>
        <w:rPr>
          <w:rFonts w:hint="eastAsia" w:ascii="仿宋_GB2312" w:eastAsia="仿宋_GB2312"/>
          <w:sz w:val="32"/>
          <w:szCs w:val="32"/>
        </w:rPr>
        <w:t>年1月1日起至201</w:t>
      </w:r>
      <w:r>
        <w:rPr>
          <w:rFonts w:hint="eastAsia" w:ascii="仿宋_GB2312" w:eastAsia="仿宋_GB2312"/>
          <w:sz w:val="32"/>
          <w:szCs w:val="32"/>
          <w:lang w:val="en-US" w:eastAsia="zh-CN"/>
        </w:rPr>
        <w:t>9</w:t>
      </w:r>
      <w:r>
        <w:rPr>
          <w:rFonts w:hint="eastAsia" w:ascii="仿宋_GB2312" w:eastAsia="仿宋_GB2312"/>
          <w:sz w:val="32"/>
          <w:szCs w:val="32"/>
        </w:rPr>
        <w:t>年12月31日止。主要开展了以下几个方面的工作：</w:t>
      </w:r>
      <w:r>
        <w:rPr>
          <w:rFonts w:hint="eastAsia" w:ascii="仿宋_GB2312" w:hAnsi="仿宋_GB2312" w:eastAsia="仿宋_GB2312" w:cs="仿宋_GB2312"/>
          <w:sz w:val="32"/>
          <w:szCs w:val="32"/>
        </w:rPr>
        <w:t> </w:t>
      </w:r>
    </w:p>
    <w:p>
      <w:pPr>
        <w:spacing w:line="540" w:lineRule="exact"/>
        <w:ind w:firstLine="640"/>
        <w:rPr>
          <w:rFonts w:ascii="黑体" w:eastAsia="黑体" w:cs="宋体"/>
          <w:color w:val="262626"/>
          <w:kern w:val="0"/>
          <w:sz w:val="32"/>
          <w:szCs w:val="32"/>
        </w:rPr>
      </w:pPr>
      <w:r>
        <w:rPr>
          <w:rFonts w:hint="eastAsia" w:ascii="黑体" w:hAnsi="仿宋_GB2312" w:eastAsia="黑体" w:cs="仿宋_GB2312"/>
          <w:sz w:val="32"/>
          <w:szCs w:val="32"/>
        </w:rPr>
        <w:t>　</w:t>
      </w:r>
      <w:r>
        <w:rPr>
          <w:rFonts w:hint="eastAsia" w:ascii="黑体" w:eastAsia="黑体" w:cs="宋体"/>
          <w:color w:val="262626"/>
          <w:kern w:val="0"/>
          <w:sz w:val="32"/>
          <w:szCs w:val="32"/>
        </w:rPr>
        <w:t>一、政府信息公开工作概述</w:t>
      </w:r>
    </w:p>
    <w:p>
      <w:pPr>
        <w:widowControl/>
        <w:spacing w:line="540" w:lineRule="exact"/>
        <w:ind w:firstLine="640"/>
        <w:jc w:val="left"/>
        <w:rPr>
          <w:rFonts w:ascii="楷体_GB2312" w:eastAsia="楷体_GB2312" w:cs="宋体"/>
          <w:color w:val="262626"/>
          <w:kern w:val="0"/>
          <w:sz w:val="32"/>
          <w:szCs w:val="32"/>
        </w:rPr>
      </w:pPr>
      <w:r>
        <w:rPr>
          <w:rFonts w:hint="eastAsia" w:ascii="楷体_GB2312" w:eastAsia="楷体_GB2312" w:cs="宋体"/>
          <w:b/>
          <w:bCs/>
          <w:color w:val="262626"/>
          <w:kern w:val="0"/>
          <w:sz w:val="32"/>
          <w:szCs w:val="32"/>
        </w:rPr>
        <w:t>（一）加强组织领导，优化工作机构</w:t>
      </w:r>
    </w:p>
    <w:p>
      <w:pPr>
        <w:widowControl/>
        <w:spacing w:line="540" w:lineRule="exact"/>
        <w:ind w:firstLine="640"/>
        <w:jc w:val="left"/>
        <w:rPr>
          <w:rFonts w:hint="eastAsia" w:ascii="仿宋_GB2312" w:eastAsia="仿宋_GB2312" w:cs="宋体"/>
          <w:color w:val="262626"/>
          <w:kern w:val="0"/>
          <w:sz w:val="32"/>
          <w:szCs w:val="32"/>
        </w:rPr>
      </w:pPr>
      <w:r>
        <w:rPr>
          <w:rFonts w:hint="eastAsia" w:ascii="仿宋_GB2312" w:eastAsia="仿宋_GB2312" w:cs="宋体"/>
          <w:color w:val="262626"/>
          <w:kern w:val="0"/>
          <w:sz w:val="32"/>
          <w:szCs w:val="32"/>
        </w:rPr>
        <w:t>街道政府信息公开工作，实行专人负责制，成立专门的政府信息公开工作领导小组，由街道党工委副书记、办事处主任任组长，分管领导任副组长，各办线、村（社区）负责人为成员。领导小组办公室设置在街道主楼一楼的党政综合办公室，主要负责政府信息的收集、整理和发布，全力推进街道的政府信息公开工作。单独成立了政务服务中心，服务中心大厅设置6个综合服务窗口。</w:t>
      </w:r>
    </w:p>
    <w:p>
      <w:pPr>
        <w:widowControl/>
        <w:jc w:val="center"/>
        <w:rPr>
          <w:rFonts w:ascii="宋体" w:hAnsi="宋体" w:cs="宋体"/>
          <w:kern w:val="0"/>
          <w:sz w:val="24"/>
        </w:rPr>
      </w:pPr>
      <w:r>
        <w:rPr>
          <w:rFonts w:ascii="宋体" w:hAnsi="宋体" w:cs="宋体"/>
          <w:kern w:val="0"/>
          <w:sz w:val="24"/>
        </w:rPr>
        <w:drawing>
          <wp:inline distT="0" distB="0" distL="114300" distR="114300">
            <wp:extent cx="4324350" cy="3238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r:link="rId6"/>
                    <a:stretch>
                      <a:fillRect/>
                    </a:stretch>
                  </pic:blipFill>
                  <pic:spPr>
                    <a:xfrm>
                      <a:off x="0" y="0"/>
                      <a:ext cx="4324350" cy="3238500"/>
                    </a:xfrm>
                    <a:prstGeom prst="rect">
                      <a:avLst/>
                    </a:prstGeom>
                    <a:noFill/>
                    <a:ln>
                      <a:noFill/>
                    </a:ln>
                  </pic:spPr>
                </pic:pic>
              </a:graphicData>
            </a:graphic>
          </wp:inline>
        </w:drawing>
      </w:r>
    </w:p>
    <w:p>
      <w:pPr>
        <w:widowControl/>
        <w:spacing w:line="540" w:lineRule="exact"/>
        <w:ind w:firstLine="640"/>
        <w:jc w:val="left"/>
        <w:rPr>
          <w:rFonts w:ascii="仿宋_GB2312" w:eastAsia="仿宋_GB2312" w:cs="宋体"/>
          <w:color w:val="262626"/>
          <w:kern w:val="0"/>
          <w:sz w:val="32"/>
          <w:szCs w:val="32"/>
        </w:rPr>
      </w:pPr>
    </w:p>
    <w:p>
      <w:pPr>
        <w:widowControl/>
        <w:spacing w:line="540" w:lineRule="exact"/>
        <w:ind w:firstLine="640"/>
        <w:jc w:val="left"/>
        <w:rPr>
          <w:rFonts w:ascii="楷体_GB2312" w:eastAsia="楷体_GB2312" w:cs="宋体"/>
          <w:b/>
          <w:bCs/>
          <w:color w:val="262626"/>
          <w:kern w:val="0"/>
          <w:sz w:val="32"/>
          <w:szCs w:val="32"/>
        </w:rPr>
      </w:pPr>
      <w:r>
        <w:rPr>
          <w:rFonts w:hint="eastAsia" w:ascii="楷体_GB2312" w:eastAsia="楷体_GB2312" w:cs="宋体"/>
          <w:b/>
          <w:bCs/>
          <w:color w:val="262626"/>
          <w:kern w:val="0"/>
          <w:sz w:val="32"/>
          <w:szCs w:val="32"/>
        </w:rPr>
        <w:t>（二）建立规章制度，落实公开内容</w:t>
      </w:r>
    </w:p>
    <w:p>
      <w:pPr>
        <w:widowControl/>
        <w:spacing w:line="540" w:lineRule="exact"/>
        <w:ind w:firstLine="640"/>
        <w:jc w:val="left"/>
        <w:rPr>
          <w:rFonts w:ascii="仿宋_GB2312" w:eastAsia="仿宋_GB2312" w:cs="宋体"/>
          <w:color w:val="262626"/>
          <w:kern w:val="0"/>
          <w:sz w:val="32"/>
          <w:szCs w:val="32"/>
        </w:rPr>
      </w:pPr>
      <w:r>
        <w:rPr>
          <w:rFonts w:hint="eastAsia" w:ascii="仿宋_GB2312" w:eastAsia="仿宋_GB2312" w:cs="宋体"/>
          <w:color w:val="262626"/>
          <w:kern w:val="0"/>
          <w:sz w:val="32"/>
          <w:szCs w:val="32"/>
        </w:rPr>
        <w:t>依据《条例》和区政府信息公开有关文件要求，完善了政务公开栏等公开设施，方便群众及时掌握政府信息。明确街道政府信息公开的工作内容、形式和公开、受理、回复的反馈机制。严格遵循政府信息公开的基本原则开展信息公开工作，做到“依法公开，真实公正，注重实效，有利监督”。</w:t>
      </w:r>
    </w:p>
    <w:p>
      <w:pPr>
        <w:widowControl/>
        <w:spacing w:line="540" w:lineRule="exact"/>
        <w:ind w:firstLine="640"/>
        <w:jc w:val="left"/>
        <w:rPr>
          <w:rFonts w:ascii="楷体_GB2312" w:eastAsia="楷体_GB2312" w:cs="宋体"/>
          <w:b/>
          <w:bCs/>
          <w:color w:val="262626"/>
          <w:kern w:val="0"/>
          <w:sz w:val="32"/>
          <w:szCs w:val="32"/>
        </w:rPr>
      </w:pPr>
      <w:r>
        <w:rPr>
          <w:rFonts w:hint="eastAsia" w:ascii="楷体_GB2312" w:eastAsia="楷体_GB2312" w:cs="宋体"/>
          <w:b/>
          <w:bCs/>
          <w:color w:val="262626"/>
          <w:kern w:val="0"/>
          <w:sz w:val="32"/>
          <w:szCs w:val="32"/>
        </w:rPr>
        <w:t>（三）健全配套措施，强化工作督查</w:t>
      </w:r>
    </w:p>
    <w:p>
      <w:pPr>
        <w:widowControl/>
        <w:spacing w:line="540" w:lineRule="exact"/>
        <w:ind w:firstLine="640"/>
        <w:jc w:val="left"/>
        <w:rPr>
          <w:rFonts w:ascii="仿宋_GB2312" w:eastAsia="仿宋_GB2312" w:cs="宋体"/>
          <w:color w:val="262626"/>
          <w:kern w:val="0"/>
          <w:sz w:val="32"/>
          <w:szCs w:val="32"/>
        </w:rPr>
      </w:pPr>
      <w:r>
        <w:rPr>
          <w:rFonts w:hint="eastAsia" w:ascii="仿宋_GB2312" w:eastAsia="仿宋_GB2312" w:cs="宋体"/>
          <w:color w:val="262626"/>
          <w:kern w:val="0"/>
          <w:sz w:val="32"/>
          <w:szCs w:val="32"/>
        </w:rPr>
        <w:t>为提高依法公开水平，街道在推进政府信息公开工作的过程中，依法管理，督促检查, 强化监督，使政府信息公开工作制度化和规范化。进一步强化责任，严肃纪律，保证政府信息公开工作的连续性。积极贯彻实施信息督查检查制度,严格把握公开程序，边学习、边修改、边完善，广泛接受服务对象的监督，切实做好政府信息公开工作。</w:t>
      </w:r>
    </w:p>
    <w:p>
      <w:pPr>
        <w:widowControl/>
        <w:spacing w:line="540" w:lineRule="exact"/>
        <w:ind w:firstLine="640"/>
        <w:jc w:val="left"/>
        <w:rPr>
          <w:rFonts w:ascii="黑体" w:eastAsia="黑体" w:cs="宋体"/>
          <w:color w:val="262626"/>
          <w:kern w:val="0"/>
          <w:sz w:val="32"/>
          <w:szCs w:val="32"/>
        </w:rPr>
      </w:pPr>
      <w:r>
        <w:rPr>
          <w:rFonts w:hint="eastAsia" w:ascii="黑体" w:eastAsia="黑体" w:cs="宋体"/>
          <w:color w:val="262626"/>
          <w:kern w:val="0"/>
          <w:sz w:val="32"/>
          <w:szCs w:val="32"/>
        </w:rPr>
        <w:t>二、政府信息主动公开情况</w:t>
      </w:r>
    </w:p>
    <w:p>
      <w:pPr>
        <w:widowControl/>
        <w:spacing w:line="540" w:lineRule="exact"/>
        <w:ind w:firstLine="640"/>
        <w:jc w:val="left"/>
        <w:rPr>
          <w:rFonts w:ascii="仿宋_GB2312" w:eastAsia="仿宋_GB2312" w:cs="宋体"/>
          <w:color w:val="262626"/>
          <w:kern w:val="0"/>
          <w:sz w:val="32"/>
          <w:szCs w:val="32"/>
        </w:rPr>
      </w:pPr>
      <w:r>
        <w:rPr>
          <w:rFonts w:hint="eastAsia" w:ascii="仿宋_GB2312" w:eastAsia="仿宋_GB2312" w:cs="宋体"/>
          <w:color w:val="262626"/>
          <w:kern w:val="0"/>
          <w:sz w:val="32"/>
          <w:szCs w:val="32"/>
        </w:rPr>
        <w:t>街道的政府信息公开工作严格按照《条例》和上级部门的总体要求，妥善处理公开与保密的关系，合理界定信息公开范围，做到积极稳妥，及时准确，公开、公正、便民。201</w:t>
      </w:r>
      <w:r>
        <w:rPr>
          <w:rFonts w:hint="eastAsia" w:ascii="仿宋_GB2312" w:eastAsia="仿宋_GB2312" w:cs="宋体"/>
          <w:color w:val="262626"/>
          <w:kern w:val="0"/>
          <w:sz w:val="32"/>
          <w:szCs w:val="32"/>
          <w:lang w:val="en-US" w:eastAsia="zh-CN"/>
        </w:rPr>
        <w:t>9</w:t>
      </w:r>
      <w:r>
        <w:rPr>
          <w:rFonts w:hint="eastAsia" w:ascii="仿宋_GB2312" w:eastAsia="仿宋_GB2312" w:cs="宋体"/>
          <w:color w:val="262626"/>
          <w:kern w:val="0"/>
          <w:sz w:val="32"/>
          <w:szCs w:val="32"/>
        </w:rPr>
        <w:t>年，街道主要采取信息公开、新闻媒体、望城区政府门户网站、公开栏等多种公开形式，分政府信息公开指南、政府信息公开工作年度报告、组织机构、工作动态、通知公告、法规公文、规划计划、人事信息、财政信息、办事指南、互动交流等11个方面。对政府信息进行公开，重点公开了以下政府信息：街道主要领导及领导分工、下设机构及机构职能、工作动态、通知公告、人事信息、财政信息、政府信息公开工作年度报告等内容。</w:t>
      </w:r>
    </w:p>
    <w:p>
      <w:pPr>
        <w:widowControl/>
        <w:jc w:val="center"/>
        <w:rPr>
          <w:rFonts w:ascii="仿宋_GB2312" w:eastAsia="仿宋_GB2312" w:cs="宋体"/>
          <w:color w:val="262626"/>
          <w:kern w:val="0"/>
          <w:sz w:val="32"/>
          <w:szCs w:val="32"/>
        </w:rPr>
      </w:pPr>
      <w:r>
        <w:rPr>
          <w:rFonts w:ascii="仿宋_GB2312" w:eastAsia="仿宋_GB2312" w:cs="宋体"/>
          <w:color w:val="262626"/>
          <w:kern w:val="0"/>
          <w:sz w:val="32"/>
          <w:szCs w:val="32"/>
        </w:rPr>
        <w:drawing>
          <wp:inline distT="0" distB="0" distL="114300" distR="114300">
            <wp:extent cx="4314825" cy="1974215"/>
            <wp:effectExtent l="0" t="0" r="9525" b="6985"/>
            <wp:docPr id="2" name="图片 2" descr="C:\Documents and Settings\Administrator\桌面\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Documents and Settings\Administrator\桌面\图片1.png图片1"/>
                    <pic:cNvPicPr>
                      <a:picLocks noChangeAspect="1"/>
                    </pic:cNvPicPr>
                  </pic:nvPicPr>
                  <pic:blipFill>
                    <a:blip r:embed="rId7"/>
                    <a:srcRect/>
                    <a:stretch>
                      <a:fillRect/>
                    </a:stretch>
                  </pic:blipFill>
                  <pic:spPr>
                    <a:xfrm>
                      <a:off x="0" y="0"/>
                      <a:ext cx="4314825" cy="1974215"/>
                    </a:xfrm>
                    <a:prstGeom prst="rect">
                      <a:avLst/>
                    </a:prstGeom>
                    <a:noFill/>
                    <a:ln>
                      <a:noFill/>
                    </a:ln>
                  </pic:spPr>
                </pic:pic>
              </a:graphicData>
            </a:graphic>
          </wp:inline>
        </w:drawing>
      </w:r>
    </w:p>
    <w:p>
      <w:pPr>
        <w:widowControl/>
        <w:rPr>
          <w:rFonts w:ascii="仿宋_GB2312" w:eastAsia="仿宋_GB2312" w:cs="宋体"/>
          <w:color w:val="262626"/>
          <w:kern w:val="0"/>
          <w:sz w:val="32"/>
          <w:szCs w:val="32"/>
        </w:rPr>
      </w:pPr>
    </w:p>
    <w:p>
      <w:pPr>
        <w:widowControl/>
        <w:spacing w:line="540" w:lineRule="exact"/>
        <w:ind w:firstLine="640"/>
        <w:jc w:val="left"/>
        <w:rPr>
          <w:rFonts w:ascii="楷体_GB2312" w:eastAsia="楷体_GB2312" w:cs="宋体"/>
          <w:color w:val="262626"/>
          <w:kern w:val="0"/>
          <w:sz w:val="32"/>
          <w:szCs w:val="32"/>
        </w:rPr>
      </w:pPr>
      <w:r>
        <w:rPr>
          <w:rFonts w:hint="eastAsia" w:ascii="楷体_GB2312" w:eastAsia="楷体_GB2312" w:cs="宋体"/>
          <w:b/>
          <w:bCs/>
          <w:color w:val="262626"/>
          <w:kern w:val="0"/>
          <w:sz w:val="32"/>
          <w:szCs w:val="32"/>
        </w:rPr>
        <w:t>（一）公开内容</w:t>
      </w:r>
    </w:p>
    <w:p>
      <w:pPr>
        <w:widowControl/>
        <w:spacing w:line="540" w:lineRule="exact"/>
        <w:ind w:firstLine="640"/>
        <w:jc w:val="left"/>
        <w:rPr>
          <w:rFonts w:ascii="仿宋_GB2312" w:eastAsia="仿宋_GB2312" w:cs="宋体"/>
          <w:color w:val="262626"/>
          <w:kern w:val="0"/>
          <w:sz w:val="32"/>
          <w:szCs w:val="32"/>
        </w:rPr>
      </w:pPr>
      <w:r>
        <w:rPr>
          <w:rFonts w:hint="eastAsia" w:ascii="仿宋_GB2312" w:eastAsia="仿宋_GB2312" w:cs="宋体"/>
          <w:color w:val="262626"/>
          <w:kern w:val="0"/>
          <w:sz w:val="32"/>
          <w:szCs w:val="32"/>
        </w:rPr>
        <w:t>1、主动公开信息总数。201</w:t>
      </w:r>
      <w:r>
        <w:rPr>
          <w:rFonts w:hint="eastAsia" w:ascii="仿宋_GB2312" w:eastAsia="仿宋_GB2312" w:cs="宋体"/>
          <w:color w:val="262626"/>
          <w:kern w:val="0"/>
          <w:sz w:val="32"/>
          <w:szCs w:val="32"/>
          <w:lang w:val="en-US" w:eastAsia="zh-CN"/>
        </w:rPr>
        <w:t>9</w:t>
      </w:r>
      <w:r>
        <w:rPr>
          <w:rFonts w:hint="eastAsia" w:ascii="仿宋_GB2312" w:eastAsia="仿宋_GB2312" w:cs="宋体"/>
          <w:color w:val="262626"/>
          <w:kern w:val="0"/>
          <w:sz w:val="32"/>
          <w:szCs w:val="32"/>
        </w:rPr>
        <w:t>年，街道在区政府网金山桥街道子网站共计公开各类政府信息2</w:t>
      </w:r>
      <w:r>
        <w:rPr>
          <w:rFonts w:hint="eastAsia" w:ascii="仿宋_GB2312" w:eastAsia="仿宋_GB2312" w:cs="宋体"/>
          <w:color w:val="262626"/>
          <w:kern w:val="0"/>
          <w:sz w:val="32"/>
          <w:szCs w:val="32"/>
          <w:lang w:val="en-US" w:eastAsia="zh-CN"/>
        </w:rPr>
        <w:t>45</w:t>
      </w:r>
      <w:r>
        <w:rPr>
          <w:rFonts w:hint="eastAsia" w:ascii="仿宋_GB2312" w:eastAsia="仿宋_GB2312" w:cs="宋体"/>
          <w:color w:val="262626"/>
          <w:kern w:val="0"/>
          <w:sz w:val="32"/>
          <w:szCs w:val="32"/>
        </w:rPr>
        <w:t>条；在街道公开栏中共计公开各类信息2</w:t>
      </w:r>
      <w:r>
        <w:rPr>
          <w:rFonts w:hint="eastAsia" w:ascii="仿宋_GB2312" w:eastAsia="仿宋_GB2312" w:cs="宋体"/>
          <w:color w:val="262626"/>
          <w:kern w:val="0"/>
          <w:sz w:val="32"/>
          <w:szCs w:val="32"/>
          <w:lang w:val="en-US" w:eastAsia="zh-CN"/>
        </w:rPr>
        <w:t>45</w:t>
      </w:r>
      <w:r>
        <w:rPr>
          <w:rFonts w:hint="eastAsia" w:ascii="仿宋_GB2312" w:eastAsia="仿宋_GB2312" w:cs="宋体"/>
          <w:color w:val="262626"/>
          <w:kern w:val="0"/>
          <w:sz w:val="32"/>
          <w:szCs w:val="32"/>
        </w:rPr>
        <w:t>条。</w:t>
      </w:r>
    </w:p>
    <w:p>
      <w:pPr>
        <w:widowControl/>
        <w:spacing w:line="540" w:lineRule="exact"/>
        <w:ind w:firstLine="640"/>
        <w:jc w:val="left"/>
        <w:rPr>
          <w:rFonts w:ascii="仿宋_GB2312" w:eastAsia="仿宋_GB2312" w:cs="宋体"/>
          <w:color w:val="262626"/>
          <w:kern w:val="0"/>
          <w:sz w:val="32"/>
          <w:szCs w:val="32"/>
        </w:rPr>
      </w:pPr>
      <w:r>
        <w:rPr>
          <w:rFonts w:hint="eastAsia" w:ascii="仿宋_GB2312" w:eastAsia="仿宋_GB2312" w:cs="宋体"/>
          <w:color w:val="262626"/>
          <w:kern w:val="0"/>
          <w:sz w:val="32"/>
          <w:szCs w:val="32"/>
        </w:rPr>
        <w:t>2、在公开网上设专栏介绍街道基本情况、领导班子分工情况、各办各线主要职责、联系电话等情况，并公布部分办事流程，使群众了解政府职能，方便群众办事和监督。将单位全称、办公地址、办公电话、投诉电话、基本职能、内设机构及职能设为必须公开的内容。</w:t>
      </w:r>
    </w:p>
    <w:p>
      <w:pPr>
        <w:widowControl/>
        <w:spacing w:line="540" w:lineRule="exact"/>
        <w:ind w:firstLine="640"/>
        <w:jc w:val="left"/>
        <w:rPr>
          <w:rFonts w:ascii="仿宋_GB2312" w:eastAsia="仿宋_GB2312" w:cs="宋体"/>
          <w:color w:val="262626"/>
          <w:kern w:val="0"/>
          <w:sz w:val="32"/>
          <w:szCs w:val="32"/>
        </w:rPr>
      </w:pPr>
      <w:r>
        <w:rPr>
          <w:rFonts w:hint="eastAsia" w:ascii="仿宋_GB2312" w:eastAsia="仿宋_GB2312" w:cs="宋体"/>
          <w:color w:val="262626"/>
          <w:kern w:val="0"/>
          <w:sz w:val="32"/>
          <w:szCs w:val="32"/>
        </w:rPr>
        <w:t>3、及时发布应公开的公文、法规规章、规范性文件、通告、公告、通知、街道重大建设项目的批准和实施情况及与本单位职能相关的各类重要政务信息。</w:t>
      </w:r>
    </w:p>
    <w:p>
      <w:pPr>
        <w:widowControl/>
        <w:spacing w:line="540" w:lineRule="exact"/>
        <w:ind w:firstLine="640"/>
        <w:jc w:val="left"/>
        <w:rPr>
          <w:rFonts w:ascii="仿宋_GB2312" w:eastAsia="仿宋_GB2312" w:cs="宋体"/>
          <w:color w:val="262626"/>
          <w:kern w:val="0"/>
          <w:sz w:val="32"/>
          <w:szCs w:val="32"/>
        </w:rPr>
      </w:pPr>
      <w:r>
        <w:rPr>
          <w:rFonts w:hint="eastAsia" w:ascii="仿宋_GB2312" w:eastAsia="仿宋_GB2312" w:cs="宋体"/>
          <w:color w:val="262626"/>
          <w:kern w:val="0"/>
          <w:sz w:val="32"/>
          <w:szCs w:val="32"/>
        </w:rPr>
        <w:t>4、领导的重要政务活动和工作动态、新闻发布、重要会议、重大活动、重要人事任免等也纳入公开的范畴。</w:t>
      </w:r>
    </w:p>
    <w:p>
      <w:pPr>
        <w:widowControl/>
        <w:spacing w:line="540" w:lineRule="exact"/>
        <w:ind w:firstLine="640"/>
        <w:jc w:val="left"/>
        <w:rPr>
          <w:rFonts w:ascii="楷体_GB2312" w:eastAsia="楷体_GB2312" w:cs="宋体"/>
          <w:color w:val="262626"/>
          <w:kern w:val="0"/>
          <w:sz w:val="32"/>
          <w:szCs w:val="32"/>
        </w:rPr>
      </w:pPr>
      <w:r>
        <w:rPr>
          <w:rFonts w:hint="eastAsia" w:ascii="楷体_GB2312" w:eastAsia="楷体_GB2312" w:cs="宋体"/>
          <w:b/>
          <w:bCs/>
          <w:color w:val="262626"/>
          <w:kern w:val="0"/>
          <w:sz w:val="32"/>
          <w:szCs w:val="32"/>
        </w:rPr>
        <w:t>（二）公开形式</w:t>
      </w:r>
    </w:p>
    <w:p>
      <w:pPr>
        <w:widowControl/>
        <w:spacing w:line="540" w:lineRule="exact"/>
        <w:ind w:firstLine="640"/>
        <w:jc w:val="left"/>
        <w:rPr>
          <w:rFonts w:ascii="仿宋_GB2312" w:eastAsia="仿宋_GB2312" w:cs="宋体"/>
          <w:color w:val="262626"/>
          <w:kern w:val="0"/>
          <w:sz w:val="32"/>
          <w:szCs w:val="32"/>
        </w:rPr>
      </w:pPr>
      <w:r>
        <w:rPr>
          <w:rFonts w:hint="eastAsia" w:ascii="仿宋_GB2312" w:eastAsia="仿宋_GB2312" w:cs="宋体"/>
          <w:color w:val="262626"/>
          <w:kern w:val="0"/>
          <w:sz w:val="32"/>
          <w:szCs w:val="32"/>
        </w:rPr>
        <w:t>1、互联网。居民通过望城区政府门户网站金山桥街道子网站可查阅街道办事处的主动公开的政府信息。</w:t>
      </w:r>
    </w:p>
    <w:p>
      <w:pPr>
        <w:widowControl/>
        <w:spacing w:line="540" w:lineRule="exact"/>
        <w:ind w:firstLine="640"/>
        <w:jc w:val="left"/>
        <w:rPr>
          <w:rFonts w:ascii="仿宋_GB2312" w:eastAsia="仿宋_GB2312" w:cs="宋体"/>
          <w:color w:val="262626"/>
          <w:kern w:val="0"/>
          <w:sz w:val="32"/>
          <w:szCs w:val="32"/>
        </w:rPr>
      </w:pPr>
      <w:r>
        <w:rPr>
          <w:rFonts w:hint="eastAsia" w:ascii="仿宋_GB2312" w:eastAsia="仿宋_GB2312" w:cs="宋体"/>
          <w:color w:val="262626"/>
          <w:kern w:val="0"/>
          <w:sz w:val="32"/>
          <w:szCs w:val="32"/>
        </w:rPr>
        <w:t>2、公文发布。通过政府公文公开与经济、社会管理和公共服务相关的文件，以及人事任免、机构设置、表彰等信息。</w:t>
      </w:r>
    </w:p>
    <w:p>
      <w:pPr>
        <w:widowControl/>
        <w:spacing w:line="540" w:lineRule="exact"/>
        <w:ind w:firstLine="640"/>
        <w:jc w:val="left"/>
        <w:rPr>
          <w:rFonts w:ascii="仿宋_GB2312" w:eastAsia="仿宋_GB2312" w:cs="宋体"/>
          <w:color w:val="262626"/>
          <w:kern w:val="0"/>
          <w:sz w:val="32"/>
          <w:szCs w:val="32"/>
        </w:rPr>
      </w:pPr>
      <w:r>
        <w:rPr>
          <w:rFonts w:hint="eastAsia" w:ascii="仿宋_GB2312" w:eastAsia="仿宋_GB2312" w:cs="宋体"/>
          <w:color w:val="262626"/>
          <w:kern w:val="0"/>
          <w:sz w:val="32"/>
          <w:szCs w:val="32"/>
        </w:rPr>
        <w:t>3、其它渠道。在街道设置宣传栏、电子显示屏、触摸屏等，公布街道的党务、政务、财务内容，发布信息，主动接受群众监督。各村（社区）群众服务站、支村（居）两委积极配合做好信息公开工作，对政府信息公开进行了广泛宣传，进一步把信息公开工作推向深入，在群众中取得了良好效果。</w:t>
      </w:r>
    </w:p>
    <w:p>
      <w:pPr>
        <w:widowControl/>
        <w:spacing w:line="540" w:lineRule="exact"/>
        <w:ind w:firstLine="640"/>
        <w:jc w:val="left"/>
        <w:rPr>
          <w:rFonts w:ascii="黑体" w:eastAsia="黑体" w:cs="宋体"/>
          <w:color w:val="262626"/>
          <w:kern w:val="0"/>
          <w:sz w:val="32"/>
          <w:szCs w:val="32"/>
        </w:rPr>
      </w:pPr>
      <w:r>
        <w:rPr>
          <w:rFonts w:hint="eastAsia" w:ascii="黑体" w:eastAsia="黑体" w:cs="宋体"/>
          <w:color w:val="262626"/>
          <w:kern w:val="0"/>
          <w:sz w:val="32"/>
          <w:szCs w:val="32"/>
        </w:rPr>
        <w:t>三、依申请公开政府信息情况</w:t>
      </w:r>
    </w:p>
    <w:p>
      <w:pPr>
        <w:widowControl/>
        <w:spacing w:line="540" w:lineRule="exact"/>
        <w:ind w:firstLine="640"/>
        <w:jc w:val="left"/>
        <w:rPr>
          <w:rFonts w:ascii="仿宋_GB2312" w:eastAsia="仿宋_GB2312" w:cs="宋体"/>
          <w:color w:val="262626"/>
          <w:kern w:val="0"/>
          <w:sz w:val="32"/>
          <w:szCs w:val="32"/>
        </w:rPr>
      </w:pPr>
      <w:r>
        <w:rPr>
          <w:rFonts w:hint="eastAsia" w:ascii="仿宋_GB2312" w:eastAsia="仿宋_GB2312" w:cs="宋体"/>
          <w:color w:val="262626"/>
          <w:kern w:val="0"/>
          <w:sz w:val="32"/>
          <w:szCs w:val="32"/>
        </w:rPr>
        <w:t>截至201</w:t>
      </w:r>
      <w:r>
        <w:rPr>
          <w:rFonts w:hint="eastAsia" w:ascii="仿宋_GB2312" w:eastAsia="仿宋_GB2312" w:cs="宋体"/>
          <w:color w:val="262626"/>
          <w:kern w:val="0"/>
          <w:sz w:val="32"/>
          <w:szCs w:val="32"/>
          <w:lang w:val="en-US" w:eastAsia="zh-CN"/>
        </w:rPr>
        <w:t>9</w:t>
      </w:r>
      <w:r>
        <w:rPr>
          <w:rFonts w:hint="eastAsia" w:ascii="仿宋_GB2312" w:eastAsia="仿宋_GB2312" w:cs="宋体"/>
          <w:color w:val="262626"/>
          <w:kern w:val="0"/>
          <w:sz w:val="32"/>
          <w:szCs w:val="32"/>
        </w:rPr>
        <w:t>年12月31日，街道收到需要公开政府信息的网上申请和书面申请共计</w:t>
      </w:r>
      <w:r>
        <w:rPr>
          <w:rFonts w:hint="eastAsia" w:ascii="仿宋_GB2312" w:eastAsia="仿宋_GB2312" w:cs="宋体"/>
          <w:color w:val="262626"/>
          <w:kern w:val="0"/>
          <w:sz w:val="32"/>
          <w:szCs w:val="32"/>
          <w:lang w:val="en-US" w:eastAsia="zh-CN"/>
        </w:rPr>
        <w:t>1</w:t>
      </w:r>
      <w:r>
        <w:rPr>
          <w:rFonts w:hint="eastAsia" w:ascii="仿宋_GB2312" w:eastAsia="仿宋_GB2312" w:cs="宋体"/>
          <w:color w:val="262626"/>
          <w:kern w:val="0"/>
          <w:sz w:val="32"/>
          <w:szCs w:val="32"/>
        </w:rPr>
        <w:t>条。</w:t>
      </w:r>
    </w:p>
    <w:p>
      <w:pPr>
        <w:widowControl/>
        <w:spacing w:line="540" w:lineRule="exact"/>
        <w:ind w:firstLine="640"/>
        <w:jc w:val="left"/>
        <w:rPr>
          <w:rFonts w:ascii="黑体" w:eastAsia="黑体" w:cs="宋体"/>
          <w:color w:val="262626"/>
          <w:kern w:val="0"/>
          <w:sz w:val="32"/>
          <w:szCs w:val="32"/>
        </w:rPr>
      </w:pPr>
      <w:r>
        <w:rPr>
          <w:rFonts w:hint="eastAsia" w:ascii="黑体" w:eastAsia="黑体" w:cs="宋体"/>
          <w:color w:val="262626"/>
          <w:kern w:val="0"/>
          <w:sz w:val="32"/>
          <w:szCs w:val="32"/>
        </w:rPr>
        <w:t>四、工作人员和政府支出情况</w:t>
      </w:r>
    </w:p>
    <w:p>
      <w:pPr>
        <w:widowControl/>
        <w:shd w:val="clear" w:color="auto" w:fill="FFFFFF"/>
        <w:spacing w:line="540" w:lineRule="exact"/>
        <w:ind w:firstLine="640"/>
        <w:jc w:val="left"/>
        <w:rPr>
          <w:rFonts w:ascii="仿宋_GB2312" w:eastAsia="仿宋_GB2312" w:cs="宋体"/>
          <w:color w:val="262626"/>
          <w:kern w:val="0"/>
          <w:sz w:val="32"/>
          <w:szCs w:val="32"/>
        </w:rPr>
      </w:pPr>
      <w:r>
        <w:rPr>
          <w:rFonts w:hint="eastAsia" w:ascii="仿宋_GB2312" w:eastAsia="仿宋_GB2312" w:cs="宋体"/>
          <w:color w:val="262626"/>
          <w:kern w:val="0"/>
          <w:sz w:val="32"/>
          <w:szCs w:val="32"/>
          <w:shd w:val="clear" w:color="auto" w:fill="FFFFFF"/>
        </w:rPr>
        <w:t>全街道从事政府信息公开工作的工作人员12人。其中全职1人，兼职的11人。2018年，用于政府信息公开网站建设和更新维护，政府信息公开查阅增设电子触摸屏、电脑等设备花费4万余元，用于印制宣传手册、培训资料，宣传栏建设等花费5万余元。</w:t>
      </w:r>
    </w:p>
    <w:p>
      <w:pPr>
        <w:widowControl/>
        <w:spacing w:line="540" w:lineRule="exact"/>
        <w:ind w:firstLine="640"/>
        <w:jc w:val="left"/>
        <w:rPr>
          <w:rFonts w:ascii="黑体" w:eastAsia="黑体" w:cs="宋体"/>
          <w:color w:val="262626"/>
          <w:kern w:val="0"/>
          <w:sz w:val="32"/>
          <w:szCs w:val="32"/>
        </w:rPr>
      </w:pPr>
      <w:r>
        <w:rPr>
          <w:rFonts w:hint="eastAsia" w:ascii="黑体" w:eastAsia="黑体" w:cs="宋体"/>
          <w:color w:val="262626"/>
          <w:kern w:val="0"/>
          <w:sz w:val="32"/>
          <w:szCs w:val="32"/>
        </w:rPr>
        <w:t>五、政府信息公开的收费及减免情况</w:t>
      </w:r>
    </w:p>
    <w:p>
      <w:pPr>
        <w:widowControl/>
        <w:spacing w:line="540" w:lineRule="exact"/>
        <w:ind w:firstLine="640"/>
        <w:jc w:val="left"/>
        <w:rPr>
          <w:rFonts w:ascii="仿宋_GB2312" w:eastAsia="仿宋_GB2312" w:cs="宋体"/>
          <w:color w:val="262626"/>
          <w:kern w:val="0"/>
          <w:sz w:val="32"/>
          <w:szCs w:val="32"/>
        </w:rPr>
      </w:pPr>
      <w:r>
        <w:rPr>
          <w:rFonts w:hint="eastAsia" w:ascii="仿宋_GB2312" w:eastAsia="仿宋_GB2312" w:cs="宋体"/>
          <w:color w:val="262626"/>
          <w:kern w:val="0"/>
          <w:sz w:val="32"/>
          <w:szCs w:val="32"/>
        </w:rPr>
        <w:t>201</w:t>
      </w:r>
      <w:r>
        <w:rPr>
          <w:rFonts w:hint="eastAsia" w:ascii="仿宋_GB2312" w:eastAsia="仿宋_GB2312" w:cs="宋体"/>
          <w:color w:val="262626"/>
          <w:kern w:val="0"/>
          <w:sz w:val="32"/>
          <w:szCs w:val="32"/>
          <w:lang w:val="en-US" w:eastAsia="zh-CN"/>
        </w:rPr>
        <w:t>9</w:t>
      </w:r>
      <w:r>
        <w:rPr>
          <w:rFonts w:hint="eastAsia" w:ascii="仿宋_GB2312" w:eastAsia="仿宋_GB2312" w:cs="宋体"/>
          <w:color w:val="262626"/>
          <w:kern w:val="0"/>
          <w:sz w:val="32"/>
          <w:szCs w:val="32"/>
        </w:rPr>
        <w:t>年，公开的所有信息均为无偿使用，未向任何单位和个人收费。</w:t>
      </w:r>
    </w:p>
    <w:p>
      <w:pPr>
        <w:widowControl/>
        <w:spacing w:line="540" w:lineRule="exact"/>
        <w:ind w:firstLine="640"/>
        <w:jc w:val="left"/>
        <w:rPr>
          <w:rFonts w:ascii="黑体" w:eastAsia="黑体" w:cs="宋体"/>
          <w:color w:val="262626"/>
          <w:kern w:val="0"/>
          <w:sz w:val="32"/>
          <w:szCs w:val="32"/>
        </w:rPr>
      </w:pPr>
      <w:r>
        <w:rPr>
          <w:rFonts w:hint="eastAsia" w:ascii="黑体" w:eastAsia="黑体" w:cs="宋体"/>
          <w:color w:val="262626"/>
          <w:kern w:val="0"/>
          <w:sz w:val="32"/>
          <w:szCs w:val="32"/>
        </w:rPr>
        <w:t>六、政府信息公开工作存在主要问题及改进措施</w:t>
      </w:r>
    </w:p>
    <w:p>
      <w:pPr>
        <w:widowControl/>
        <w:spacing w:line="540" w:lineRule="exact"/>
        <w:ind w:firstLine="640"/>
        <w:jc w:val="left"/>
        <w:rPr>
          <w:rFonts w:ascii="仿宋_GB2312" w:eastAsia="仿宋_GB2312" w:cs="宋体"/>
          <w:color w:val="262626"/>
          <w:kern w:val="0"/>
          <w:sz w:val="32"/>
          <w:szCs w:val="32"/>
        </w:rPr>
      </w:pPr>
      <w:r>
        <w:rPr>
          <w:rFonts w:hint="eastAsia" w:ascii="仿宋_GB2312" w:eastAsia="仿宋_GB2312" w:cs="宋体"/>
          <w:color w:val="262626"/>
          <w:kern w:val="0"/>
          <w:sz w:val="32"/>
          <w:szCs w:val="32"/>
        </w:rPr>
        <w:t>201</w:t>
      </w:r>
      <w:r>
        <w:rPr>
          <w:rFonts w:hint="eastAsia" w:ascii="仿宋_GB2312" w:eastAsia="仿宋_GB2312" w:cs="宋体"/>
          <w:color w:val="262626"/>
          <w:kern w:val="0"/>
          <w:sz w:val="32"/>
          <w:szCs w:val="32"/>
          <w:lang w:val="en-US" w:eastAsia="zh-CN"/>
        </w:rPr>
        <w:t>9</w:t>
      </w:r>
      <w:r>
        <w:rPr>
          <w:rFonts w:hint="eastAsia" w:ascii="仿宋_GB2312" w:eastAsia="仿宋_GB2312" w:cs="宋体"/>
          <w:color w:val="262626"/>
          <w:kern w:val="0"/>
          <w:sz w:val="32"/>
          <w:szCs w:val="32"/>
        </w:rPr>
        <w:t>年，街道政府信息公开工作在上级有关部门的领导下取得了一些成效，但仍然存在一定的困难和问题。</w:t>
      </w:r>
    </w:p>
    <w:p>
      <w:pPr>
        <w:widowControl/>
        <w:spacing w:line="540" w:lineRule="exact"/>
        <w:ind w:firstLine="640"/>
        <w:jc w:val="left"/>
        <w:rPr>
          <w:rFonts w:ascii="仿宋_GB2312" w:eastAsia="仿宋_GB2312" w:cs="宋体"/>
          <w:color w:val="262626"/>
          <w:kern w:val="0"/>
          <w:sz w:val="32"/>
          <w:szCs w:val="32"/>
        </w:rPr>
      </w:pPr>
      <w:r>
        <w:rPr>
          <w:rFonts w:hint="eastAsia" w:ascii="仿宋_GB2312" w:eastAsia="仿宋_GB2312" w:cs="宋体"/>
          <w:color w:val="262626"/>
          <w:kern w:val="0"/>
          <w:sz w:val="32"/>
          <w:szCs w:val="32"/>
        </w:rPr>
        <w:t>1、对政务信息公开的认识还有待深入。对政务信息公开的重要意义认识不足，少数办线信息公开工作被动应付，信息公开量小、工作进展情况公开不及时。</w:t>
      </w:r>
    </w:p>
    <w:p>
      <w:pPr>
        <w:widowControl/>
        <w:spacing w:line="540" w:lineRule="exact"/>
        <w:ind w:firstLine="640"/>
        <w:jc w:val="left"/>
        <w:rPr>
          <w:rFonts w:ascii="仿宋_GB2312" w:eastAsia="仿宋_GB2312" w:cs="宋体"/>
          <w:color w:val="262626"/>
          <w:kern w:val="0"/>
          <w:sz w:val="32"/>
          <w:szCs w:val="32"/>
        </w:rPr>
      </w:pPr>
      <w:r>
        <w:rPr>
          <w:rFonts w:hint="eastAsia" w:ascii="仿宋_GB2312" w:eastAsia="仿宋_GB2312" w:cs="宋体"/>
          <w:color w:val="262626"/>
          <w:kern w:val="0"/>
          <w:sz w:val="32"/>
          <w:szCs w:val="32"/>
        </w:rPr>
        <w:t>2、信息公开形式还需要进一步丰富，信息公开程度还需要进一步拓展，网上便民服务系统还需要进一步加强宣传、扩大应用。</w:t>
      </w:r>
    </w:p>
    <w:p>
      <w:pPr>
        <w:widowControl/>
        <w:spacing w:line="540" w:lineRule="exact"/>
        <w:ind w:firstLine="640"/>
        <w:jc w:val="left"/>
        <w:rPr>
          <w:rFonts w:ascii="仿宋_GB2312" w:eastAsia="仿宋_GB2312" w:cs="宋体"/>
          <w:color w:val="262626"/>
          <w:kern w:val="0"/>
          <w:sz w:val="32"/>
          <w:szCs w:val="32"/>
        </w:rPr>
      </w:pPr>
      <w:r>
        <w:rPr>
          <w:rFonts w:hint="eastAsia" w:ascii="仿宋_GB2312" w:eastAsia="仿宋_GB2312" w:cs="宋体"/>
          <w:color w:val="262626"/>
          <w:kern w:val="0"/>
          <w:sz w:val="32"/>
          <w:szCs w:val="32"/>
        </w:rPr>
        <w:t>20</w:t>
      </w:r>
      <w:r>
        <w:rPr>
          <w:rFonts w:hint="eastAsia" w:ascii="仿宋_GB2312" w:eastAsia="仿宋_GB2312" w:cs="宋体"/>
          <w:color w:val="262626"/>
          <w:kern w:val="0"/>
          <w:sz w:val="32"/>
          <w:szCs w:val="32"/>
          <w:lang w:val="en-US" w:eastAsia="zh-CN"/>
        </w:rPr>
        <w:t>20</w:t>
      </w:r>
      <w:r>
        <w:rPr>
          <w:rFonts w:hint="eastAsia" w:ascii="仿宋_GB2312" w:eastAsia="仿宋_GB2312" w:cs="宋体"/>
          <w:color w:val="262626"/>
          <w:kern w:val="0"/>
          <w:sz w:val="32"/>
          <w:szCs w:val="32"/>
        </w:rPr>
        <w:t>年，街道将按照《条例》和区对政府信息公开的相关要求，继续大力推进政府信息公开工作，主要是做好以下几方面工作：</w:t>
      </w:r>
    </w:p>
    <w:p>
      <w:pPr>
        <w:widowControl/>
        <w:spacing w:line="540" w:lineRule="exact"/>
        <w:ind w:firstLine="640" w:firstLineChars="200"/>
        <w:jc w:val="left"/>
        <w:rPr>
          <w:rFonts w:ascii="仿宋_GB2312" w:hAnsi="微软雅黑" w:eastAsia="仿宋_GB2312" w:cs="宋体"/>
          <w:color w:val="262626"/>
          <w:kern w:val="0"/>
          <w:sz w:val="32"/>
          <w:szCs w:val="32"/>
        </w:rPr>
      </w:pPr>
      <w:r>
        <w:rPr>
          <w:rFonts w:hint="eastAsia" w:ascii="仿宋_GB2312" w:hAnsi="微软雅黑" w:eastAsia="仿宋_GB2312" w:cs="宋体"/>
          <w:color w:val="262626"/>
          <w:kern w:val="0"/>
          <w:sz w:val="32"/>
          <w:szCs w:val="32"/>
        </w:rPr>
        <w:t>一是深入学习，进一步增强公开意识。进一步学习《中华人民共和国政府信息公开条例》，提高对信息公开工作的认识，要从规范办公行政行为和推进科学行政、依法行政、民主行政的高度，进一步提高做好政府信息公开工作的自觉性。</w:t>
      </w:r>
      <w:r>
        <w:rPr>
          <w:rFonts w:hint="eastAsia" w:ascii="Î¢ÈíÑÅºÚ Western" w:hAnsi="Î¢ÈíÑÅºÚ Western" w:eastAsia="仿宋_GB2312" w:cs="宋体"/>
          <w:color w:val="262626"/>
          <w:kern w:val="0"/>
          <w:sz w:val="32"/>
          <w:szCs w:val="32"/>
        </w:rPr>
        <w:t> </w:t>
      </w:r>
    </w:p>
    <w:p>
      <w:pPr>
        <w:widowControl/>
        <w:spacing w:line="540" w:lineRule="exact"/>
        <w:jc w:val="left"/>
        <w:rPr>
          <w:rFonts w:ascii="仿宋_GB2312" w:hAnsi="微软雅黑" w:eastAsia="仿宋_GB2312" w:cs="宋体"/>
          <w:color w:val="262626"/>
          <w:kern w:val="0"/>
          <w:sz w:val="32"/>
          <w:szCs w:val="32"/>
        </w:rPr>
      </w:pPr>
      <w:r>
        <w:rPr>
          <w:rFonts w:hint="eastAsia" w:ascii="仿宋_GB2312" w:hAnsi="微软雅黑" w:eastAsia="仿宋_GB2312" w:cs="宋体"/>
          <w:color w:val="262626"/>
          <w:kern w:val="0"/>
          <w:sz w:val="32"/>
          <w:szCs w:val="32"/>
        </w:rPr>
        <w:t>　　二是突出重点，进一步提高公开实效。围绕中心，突出重点，注重实效，把政务公开工作中遇到的重点、难点问题和社会群众关心的热点问题，作为政务公开主要内容，努力做到政务决策公开、过程公开、结果公开，关系群众切身利益的重大问题公开，通过多种形式让干部群众参与和知晓，保证公开的真实性，防止公开的随意性，注重公开的实效性。</w:t>
      </w:r>
      <w:r>
        <w:rPr>
          <w:rFonts w:hint="eastAsia" w:ascii="Î¢ÈíÑÅºÚ Western" w:hAnsi="Î¢ÈíÑÅºÚ Western" w:eastAsia="仿宋_GB2312" w:cs="宋体"/>
          <w:color w:val="262626"/>
          <w:kern w:val="0"/>
          <w:sz w:val="32"/>
          <w:szCs w:val="32"/>
        </w:rPr>
        <w:t>  </w:t>
      </w:r>
    </w:p>
    <w:p>
      <w:pPr>
        <w:widowControl/>
        <w:spacing w:line="540" w:lineRule="exact"/>
        <w:jc w:val="left"/>
        <w:rPr>
          <w:rFonts w:ascii="仿宋_GB2312" w:hAnsi="微软雅黑" w:eastAsia="仿宋_GB2312" w:cs="宋体"/>
          <w:color w:val="262626"/>
          <w:kern w:val="0"/>
          <w:sz w:val="32"/>
          <w:szCs w:val="32"/>
        </w:rPr>
      </w:pPr>
      <w:r>
        <w:rPr>
          <w:rFonts w:hint="eastAsia" w:ascii="仿宋_GB2312" w:hAnsi="微软雅黑" w:eastAsia="仿宋_GB2312" w:cs="宋体"/>
          <w:color w:val="262626"/>
          <w:kern w:val="0"/>
          <w:sz w:val="32"/>
          <w:szCs w:val="32"/>
        </w:rPr>
        <w:t>　　三是加强建设，进一步提高公开水平。加强对政府信息公开工作人员的业务培训，提高工作人员的服务水平，加强信息资源的整合，增强网上信息公开服务功能，为广大公众提供更便捷、更系统、更有效的政府信息公开查询服务。</w:t>
      </w:r>
      <w:r>
        <w:rPr>
          <w:rFonts w:hint="eastAsia" w:ascii="Î¢ÈíÑÅºÚ Western" w:hAnsi="Î¢ÈíÑÅºÚ Western" w:eastAsia="仿宋_GB2312" w:cs="宋体"/>
          <w:color w:val="262626"/>
          <w:kern w:val="0"/>
          <w:sz w:val="32"/>
          <w:szCs w:val="32"/>
        </w:rPr>
        <w:t> </w:t>
      </w:r>
    </w:p>
    <w:p>
      <w:pPr>
        <w:widowControl/>
        <w:spacing w:line="540" w:lineRule="exact"/>
        <w:ind w:firstLine="640"/>
        <w:jc w:val="left"/>
        <w:rPr>
          <w:rFonts w:ascii="仿宋_GB2312" w:eastAsia="仿宋_GB2312" w:cs="宋体"/>
          <w:color w:val="262626"/>
          <w:kern w:val="0"/>
          <w:sz w:val="32"/>
          <w:szCs w:val="32"/>
        </w:rPr>
      </w:pPr>
      <w:r>
        <w:rPr>
          <w:rFonts w:hint="eastAsia" w:ascii="仿宋_GB2312" w:eastAsia="仿宋_GB2312" w:cs="宋体"/>
          <w:color w:val="262626"/>
          <w:kern w:val="0"/>
          <w:sz w:val="32"/>
          <w:szCs w:val="32"/>
        </w:rPr>
        <w:t>如对本年报有任何疑问，请与望城区金山桥街道党政办联系（地址：湖南省长沙市望城区金山桥街道办事处，邮编：410217，电话：0731-88103377，传真：0731-88103594）</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微软雅黑">
    <w:altName w:val="黑体"/>
    <w:panose1 w:val="020B0503020204020204"/>
    <w:charset w:val="86"/>
    <w:family w:val="swiss"/>
    <w:pitch w:val="default"/>
    <w:sig w:usb0="00000000" w:usb1="00000000" w:usb2="00000016" w:usb3="00000000" w:csb0="0004001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Î¢ÈíÑÅºÚ Western">
    <w:altName w:val="Arial"/>
    <w:panose1 w:val="00000000000000000000"/>
    <w:charset w:val="00"/>
    <w:family w:val="swiss"/>
    <w:pitch w:val="default"/>
    <w:sig w:usb0="00000000" w:usb1="00000000" w:usb2="00000000" w:usb3="00000000" w:csb0="00000001" w:csb1="00000000"/>
  </w:font>
  <w:font w:name="Arial">
    <w:panose1 w:val="020B0604020202020204"/>
    <w:charset w:val="00"/>
    <w:family w:val="swiss"/>
    <w:pitch w:val="default"/>
    <w:sig w:usb0="00007A87" w:usb1="80000000" w:usb2="00000008"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E4"/>
    <w:rsid w:val="000F3A51"/>
    <w:rsid w:val="00115BE4"/>
    <w:rsid w:val="00132ACF"/>
    <w:rsid w:val="004C48C2"/>
    <w:rsid w:val="004D1BC2"/>
    <w:rsid w:val="005C5BC1"/>
    <w:rsid w:val="00754DB9"/>
    <w:rsid w:val="00757DAC"/>
    <w:rsid w:val="00AD6897"/>
    <w:rsid w:val="00B03C70"/>
    <w:rsid w:val="00B652A1"/>
    <w:rsid w:val="00BE1F5E"/>
    <w:rsid w:val="00E52DE5"/>
    <w:rsid w:val="00E74FE6"/>
    <w:rsid w:val="00F05E81"/>
    <w:rsid w:val="0BA40C1C"/>
    <w:rsid w:val="0CD4710C"/>
    <w:rsid w:val="4FE6341E"/>
    <w:rsid w:val="52774ADB"/>
    <w:rsid w:val="5FD76E2C"/>
    <w:rsid w:val="66937BD4"/>
    <w:rsid w:val="6B93646D"/>
    <w:rsid w:val="6CCC2F4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nhideWhenUsed="0" w:uiPriority="99" w:semiHidden="0" w:name="Normal (Web)"/>
    <w:lsdException w:unhideWhenUsed="0" w:uiPriority="99" w:semiHidden="0" w:name="HTML Acronym"/>
    <w:lsdException w:uiPriority="99" w:name="HTML Address"/>
    <w:lsdException w:qFormat="1" w:unhideWhenUsed="0" w:uiPriority="99" w:semiHidden="0" w:name="HTML Cite"/>
    <w:lsdException w:unhideWhenUsed="0" w:uiPriority="99" w:semiHidden="0" w:name="HTML Code"/>
    <w:lsdException w:qFormat="1" w:unhideWhenUsed="0" w:uiPriority="99" w:semiHidden="0" w:name="HTML Definition"/>
    <w:lsdException w:uiPriority="99" w:name="HTML Keyboard"/>
    <w:lsdException w:uiPriority="99" w:name="HTML Preformatted"/>
    <w:lsdException w:uiPriority="99" w:name="HTML Sample"/>
    <w:lsdException w:uiPriority="99" w:name="HTML Typewriter"/>
    <w:lsdException w:unhideWhenUsed="0"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1"/>
    <w:uiPriority w:val="99"/>
    <w:pPr>
      <w:tabs>
        <w:tab w:val="center" w:pos="4153"/>
        <w:tab w:val="right" w:pos="8306"/>
      </w:tabs>
      <w:snapToGrid w:val="0"/>
      <w:jc w:val="left"/>
    </w:pPr>
    <w:rPr>
      <w:sz w:val="18"/>
      <w:szCs w:val="18"/>
    </w:rPr>
  </w:style>
  <w:style w:type="paragraph" w:styleId="3">
    <w:name w:val="header"/>
    <w:basedOn w:val="1"/>
    <w:link w:val="20"/>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jc w:val="left"/>
    </w:pPr>
    <w:rPr>
      <w:rFonts w:ascii="微软雅黑" w:hAnsi="微软雅黑" w:eastAsia="微软雅黑"/>
      <w:color w:val="262626"/>
      <w:kern w:val="0"/>
      <w:szCs w:val="21"/>
    </w:rPr>
  </w:style>
  <w:style w:type="table" w:styleId="6">
    <w:name w:val="Table Grid"/>
    <w:basedOn w:val="5"/>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99"/>
    <w:rPr>
      <w:rFonts w:cs="Times New Roman"/>
      <w:b/>
    </w:rPr>
  </w:style>
  <w:style w:type="character" w:styleId="9">
    <w:name w:val="FollowedHyperlink"/>
    <w:basedOn w:val="7"/>
    <w:uiPriority w:val="99"/>
    <w:rPr>
      <w:rFonts w:cs="Times New Roman"/>
      <w:color w:val="4C4C4C"/>
      <w:u w:val="none"/>
    </w:rPr>
  </w:style>
  <w:style w:type="character" w:styleId="10">
    <w:name w:val="Emphasis"/>
    <w:basedOn w:val="7"/>
    <w:qFormat/>
    <w:uiPriority w:val="99"/>
    <w:rPr>
      <w:rFonts w:cs="Times New Roman"/>
    </w:rPr>
  </w:style>
  <w:style w:type="character" w:styleId="11">
    <w:name w:val="HTML Definition"/>
    <w:basedOn w:val="7"/>
    <w:qFormat/>
    <w:uiPriority w:val="99"/>
    <w:rPr>
      <w:rFonts w:cs="Times New Roman"/>
    </w:rPr>
  </w:style>
  <w:style w:type="character" w:styleId="12">
    <w:name w:val="HTML Acronym"/>
    <w:basedOn w:val="7"/>
    <w:uiPriority w:val="99"/>
    <w:rPr>
      <w:rFonts w:cs="Times New Roman"/>
    </w:rPr>
  </w:style>
  <w:style w:type="character" w:styleId="13">
    <w:name w:val="HTML Variable"/>
    <w:basedOn w:val="7"/>
    <w:uiPriority w:val="99"/>
    <w:rPr>
      <w:rFonts w:cs="Times New Roman"/>
    </w:rPr>
  </w:style>
  <w:style w:type="character" w:styleId="14">
    <w:name w:val="Hyperlink"/>
    <w:basedOn w:val="7"/>
    <w:uiPriority w:val="99"/>
    <w:rPr>
      <w:rFonts w:cs="Times New Roman"/>
      <w:color w:val="4C4C4C"/>
      <w:u w:val="none"/>
    </w:rPr>
  </w:style>
  <w:style w:type="character" w:styleId="15">
    <w:name w:val="HTML Code"/>
    <w:basedOn w:val="7"/>
    <w:uiPriority w:val="99"/>
    <w:rPr>
      <w:rFonts w:ascii="微软雅黑" w:hAnsi="微软雅黑" w:eastAsia="微软雅黑" w:cs="微软雅黑"/>
      <w:color w:val="262626"/>
      <w:sz w:val="21"/>
      <w:szCs w:val="21"/>
    </w:rPr>
  </w:style>
  <w:style w:type="character" w:styleId="16">
    <w:name w:val="HTML Cite"/>
    <w:basedOn w:val="7"/>
    <w:qFormat/>
    <w:uiPriority w:val="99"/>
    <w:rPr>
      <w:rFonts w:cs="Times New Roman"/>
    </w:rPr>
  </w:style>
  <w:style w:type="character" w:customStyle="1" w:styleId="17">
    <w:name w:val="span-hover"/>
    <w:basedOn w:val="7"/>
    <w:uiPriority w:val="99"/>
    <w:rPr>
      <w:rFonts w:cs="Times New Roman"/>
    </w:rPr>
  </w:style>
  <w:style w:type="character" w:customStyle="1" w:styleId="18">
    <w:name w:val="span-bg"/>
    <w:basedOn w:val="7"/>
    <w:uiPriority w:val="99"/>
    <w:rPr>
      <w:rFonts w:cs="Times New Roman"/>
    </w:rPr>
  </w:style>
  <w:style w:type="character" w:customStyle="1" w:styleId="19">
    <w:name w:val="span-hover8"/>
    <w:basedOn w:val="7"/>
    <w:uiPriority w:val="99"/>
    <w:rPr>
      <w:rFonts w:cs="Times New Roman"/>
    </w:rPr>
  </w:style>
  <w:style w:type="character" w:customStyle="1" w:styleId="20">
    <w:name w:val="页眉 Char"/>
    <w:basedOn w:val="7"/>
    <w:link w:val="3"/>
    <w:semiHidden/>
    <w:uiPriority w:val="99"/>
    <w:rPr>
      <w:rFonts w:ascii="Calibri" w:hAnsi="Calibri"/>
      <w:sz w:val="18"/>
      <w:szCs w:val="18"/>
    </w:rPr>
  </w:style>
  <w:style w:type="character" w:customStyle="1" w:styleId="21">
    <w:name w:val="页脚 Char"/>
    <w:basedOn w:val="7"/>
    <w:link w:val="2"/>
    <w:semiHidden/>
    <w:uiPriority w:val="99"/>
    <w:rPr>
      <w:rFonts w:ascii="Calibri" w:hAnsi="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file:///D:\&#25105;&#30340;&#25991;&#26723;\My%2520Documents\Tencent%2520Files\305429160\Image\C2C\@J)HL0P%25251VM@UP%257bD(7$6N6C.jpg" TargetMode="Externa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389</Words>
  <Characters>2220</Characters>
  <Lines>18</Lines>
  <Paragraphs>5</Paragraphs>
  <TotalTime>49</TotalTime>
  <ScaleCrop>false</ScaleCrop>
  <LinksUpToDate>false</LinksUpToDate>
  <CharactersWithSpaces>2604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莫逸Lyn</cp:lastModifiedBy>
  <cp:lastPrinted>2018-02-12T03:27:00Z</cp:lastPrinted>
  <dcterms:modified xsi:type="dcterms:W3CDTF">2020-01-22T05:21:24Z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