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长沙市望城区月亮岛街道办事处行政处罚决定信息公布表</w:t>
      </w:r>
    </w:p>
    <w:p>
      <w:pPr>
        <w:jc w:val="center"/>
        <w:rPr>
          <w:rFonts w:hint="eastAsia" w:ascii="仿宋_GB2312" w:eastAsia="仿宋_GB2312"/>
          <w:sz w:val="18"/>
          <w:szCs w:val="18"/>
          <w:lang w:eastAsia="zh-CN"/>
        </w:rPr>
      </w:pP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w:t>
      </w:r>
      <w:bookmarkStart w:id="0" w:name="_GoBack"/>
      <w:bookmarkEnd w:id="0"/>
      <w:r>
        <w:rPr>
          <w:rFonts w:hint="eastAsia" w:ascii="仿宋_GB2312" w:hAnsi="微软雅黑" w:eastAsia="仿宋_GB2312" w:cs="宋体"/>
          <w:bCs/>
          <w:color w:val="000000" w:themeColor="text1"/>
          <w:kern w:val="36"/>
          <w:sz w:val="40"/>
          <w:szCs w:val="40"/>
        </w:rPr>
        <w:t>执法决定信息公开如下：</w:t>
      </w:r>
    </w:p>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p>
    <w:tbl>
      <w:tblPr>
        <w:tblStyle w:val="5"/>
        <w:tblW w:w="14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038"/>
        <w:gridCol w:w="1675"/>
        <w:gridCol w:w="1175"/>
        <w:gridCol w:w="1360"/>
        <w:gridCol w:w="840"/>
        <w:gridCol w:w="780"/>
        <w:gridCol w:w="1495"/>
        <w:gridCol w:w="2750"/>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38"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6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175"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60"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840"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80"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5"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75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166"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38" w:type="dxa"/>
            <w:vAlign w:val="center"/>
          </w:tcPr>
          <w:p>
            <w:pPr>
              <w:ind w:firstLine="276" w:firstLineChars="0"/>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266</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盛孟阳</w:t>
            </w:r>
          </w:p>
        </w:tc>
        <w:tc>
          <w:tcPr>
            <w:tcW w:w="11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月亮岛街道办事处</w:t>
            </w:r>
          </w:p>
        </w:tc>
        <w:tc>
          <w:tcPr>
            <w:tcW w:w="136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2021.9.8</w:t>
            </w:r>
          </w:p>
        </w:tc>
        <w:tc>
          <w:tcPr>
            <w:tcW w:w="84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80"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店外经营</w:t>
            </w:r>
          </w:p>
        </w:tc>
        <w:tc>
          <w:tcPr>
            <w:tcW w:w="275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《长沙市城市市容和环境卫生管理办法》第十九条第（一）项；第四十条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38"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p>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267</w:t>
            </w:r>
            <w:r>
              <w:rPr>
                <w:rFonts w:hint="eastAsia" w:ascii="仿宋_GB2312" w:eastAsia="仿宋_GB2312"/>
                <w:sz w:val="24"/>
                <w:szCs w:val="24"/>
              </w:rPr>
              <w:t>号</w:t>
            </w:r>
          </w:p>
        </w:tc>
        <w:tc>
          <w:tcPr>
            <w:tcW w:w="16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湖南东视建筑装饰设计工程有限公司</w:t>
            </w:r>
          </w:p>
        </w:tc>
        <w:tc>
          <w:tcPr>
            <w:tcW w:w="117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6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2021.9.10</w:t>
            </w:r>
          </w:p>
        </w:tc>
        <w:tc>
          <w:tcPr>
            <w:tcW w:w="84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80"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将建筑垃圾交由个人处置</w:t>
            </w:r>
          </w:p>
        </w:tc>
        <w:tc>
          <w:tcPr>
            <w:tcW w:w="275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《城市建筑垃圾管理规定》第十三条；第二十三条第二款</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壹万</w:t>
            </w:r>
            <w:r>
              <w:rPr>
                <w:rFonts w:hint="eastAsia" w:ascii="仿宋_GB2312" w:eastAsia="仿宋_GB2312"/>
                <w:sz w:val="24"/>
                <w:szCs w:val="24"/>
              </w:rPr>
              <w:t>元整（¥</w:t>
            </w:r>
            <w:r>
              <w:rPr>
                <w:rFonts w:hint="eastAsia" w:ascii="仿宋_GB2312" w:eastAsia="仿宋_GB2312"/>
                <w:sz w:val="24"/>
                <w:szCs w:val="24"/>
                <w:lang w:val="en-US" w:eastAsia="zh-CN"/>
              </w:rPr>
              <w:t>1000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038"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268</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刘鑫</w:t>
            </w: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202</w:t>
            </w:r>
            <w:r>
              <w:rPr>
                <w:rFonts w:hint="eastAsia" w:ascii="仿宋_GB2312" w:eastAsia="仿宋_GB2312"/>
                <w:sz w:val="24"/>
                <w:szCs w:val="24"/>
                <w:lang w:val="en-US" w:eastAsia="zh-CN"/>
              </w:rPr>
              <w:t>1.9.10</w:t>
            </w:r>
          </w:p>
        </w:tc>
        <w:tc>
          <w:tcPr>
            <w:tcW w:w="84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店外经营</w:t>
            </w:r>
          </w:p>
        </w:tc>
        <w:tc>
          <w:tcPr>
            <w:tcW w:w="275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《长沙市城市市容和环境卫生管理办法》第十九条第（一）项；第四十条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2038"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272</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朱长庚</w:t>
            </w: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202</w:t>
            </w:r>
            <w:r>
              <w:rPr>
                <w:rFonts w:hint="eastAsia" w:ascii="仿宋_GB2312" w:eastAsia="仿宋_GB2312"/>
                <w:sz w:val="24"/>
                <w:szCs w:val="24"/>
                <w:lang w:val="en-US" w:eastAsia="zh-CN"/>
              </w:rPr>
              <w:t>1.9.13</w:t>
            </w:r>
          </w:p>
        </w:tc>
        <w:tc>
          <w:tcPr>
            <w:tcW w:w="84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未按规定分类投放生活垃圾</w:t>
            </w:r>
          </w:p>
        </w:tc>
        <w:tc>
          <w:tcPr>
            <w:tcW w:w="275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《长沙市生活垃圾管理条例》第二十三条第一款第（一）项；第五十六条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2038" w:type="dxa"/>
            <w:vAlign w:val="center"/>
          </w:tcPr>
          <w:p>
            <w:pPr>
              <w:ind w:firstLine="276" w:firstLineChars="0"/>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269</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sz w:val="24"/>
                <w:szCs w:val="24"/>
                <w:lang w:eastAsia="zh-CN"/>
              </w:rPr>
            </w:pPr>
            <w:r>
              <w:rPr>
                <w:rFonts w:hint="eastAsia" w:ascii="仿宋_GB2312" w:eastAsia="仿宋_GB2312"/>
                <w:sz w:val="24"/>
                <w:szCs w:val="24"/>
                <w:lang w:eastAsia="zh-CN"/>
              </w:rPr>
              <w:t>贵州省铜仁市万山区鹏宸建筑劳务有限公司</w:t>
            </w: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2021.9.14</w:t>
            </w:r>
          </w:p>
        </w:tc>
        <w:tc>
          <w:tcPr>
            <w:tcW w:w="84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未及时冲洗施工场地进出路口和出场车辆，造成场外道路污染</w:t>
            </w:r>
          </w:p>
        </w:tc>
        <w:tc>
          <w:tcPr>
            <w:tcW w:w="275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《湖南省城市综合管理条例》第十七条第一款第（二）项；第五十五条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贰万</w:t>
            </w:r>
            <w:r>
              <w:rPr>
                <w:rFonts w:hint="eastAsia" w:ascii="仿宋_GB2312" w:eastAsia="仿宋_GB2312"/>
                <w:sz w:val="24"/>
                <w:szCs w:val="24"/>
              </w:rPr>
              <w:t>元整（</w:t>
            </w:r>
            <w:r>
              <w:rPr>
                <w:rFonts w:hint="eastAsia" w:ascii="仿宋_GB2312" w:eastAsia="仿宋_GB2312"/>
                <w:sz w:val="24"/>
                <w:szCs w:val="24"/>
                <w:lang w:val="en-US" w:eastAsia="zh-CN"/>
              </w:rPr>
              <w:t>2000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203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望月</w:t>
            </w:r>
            <w:r>
              <w:rPr>
                <w:rFonts w:hint="eastAsia" w:ascii="仿宋_GB2312" w:eastAsia="仿宋_GB2312"/>
                <w:sz w:val="24"/>
                <w:szCs w:val="24"/>
              </w:rPr>
              <w:t>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270</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周全</w:t>
            </w: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default" w:ascii="仿宋_GB2312" w:eastAsia="仿宋_GB2312"/>
                <w:sz w:val="24"/>
                <w:szCs w:val="24"/>
                <w:lang w:val="en-US" w:eastAsia="zh-CN"/>
              </w:rPr>
              <w:t>2021.</w:t>
            </w:r>
            <w:r>
              <w:rPr>
                <w:rFonts w:hint="eastAsia" w:ascii="仿宋_GB2312" w:eastAsia="仿宋_GB2312"/>
                <w:sz w:val="24"/>
                <w:szCs w:val="24"/>
                <w:lang w:val="en-US" w:eastAsia="zh-CN"/>
              </w:rPr>
              <w:t>9.14</w:t>
            </w:r>
          </w:p>
        </w:tc>
        <w:tc>
          <w:tcPr>
            <w:tcW w:w="84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车轮带泥上路</w:t>
            </w:r>
          </w:p>
        </w:tc>
        <w:tc>
          <w:tcPr>
            <w:tcW w:w="275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《长沙市城市市容和环境卫生管理办法》第二十五条第二款；第四十条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03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望月</w:t>
            </w:r>
            <w:r>
              <w:rPr>
                <w:rFonts w:hint="eastAsia" w:ascii="仿宋_GB2312" w:eastAsia="仿宋_GB2312"/>
                <w:sz w:val="24"/>
                <w:szCs w:val="24"/>
              </w:rPr>
              <w:t>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271</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龚建军</w:t>
            </w:r>
          </w:p>
        </w:tc>
        <w:tc>
          <w:tcPr>
            <w:tcW w:w="1175"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2021.9.15</w:t>
            </w:r>
          </w:p>
        </w:tc>
        <w:tc>
          <w:tcPr>
            <w:tcW w:w="84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275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《长沙市城市市容和环境卫生管理办法》第十六条第二款；第四十条</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03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望月</w:t>
            </w:r>
            <w:r>
              <w:rPr>
                <w:rFonts w:hint="eastAsia" w:ascii="仿宋_GB2312" w:eastAsia="仿宋_GB2312"/>
                <w:sz w:val="24"/>
                <w:szCs w:val="24"/>
              </w:rPr>
              <w:t>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274</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湖南悦豪物业管理有限公司望城分公司</w:t>
            </w:r>
          </w:p>
        </w:tc>
        <w:tc>
          <w:tcPr>
            <w:tcW w:w="1175"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tc>
        <w:tc>
          <w:tcPr>
            <w:tcW w:w="136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2021.9.16</w:t>
            </w:r>
          </w:p>
        </w:tc>
        <w:tc>
          <w:tcPr>
            <w:tcW w:w="84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0" w:type="dxa"/>
            <w:vAlign w:val="center"/>
          </w:tcPr>
          <w:p>
            <w:pPr>
              <w:jc w:val="center"/>
              <w:rPr>
                <w:rFonts w:ascii="仿宋_GB2312" w:eastAsia="仿宋_GB2312"/>
                <w:sz w:val="24"/>
                <w:szCs w:val="24"/>
              </w:rPr>
            </w:pPr>
          </w:p>
        </w:tc>
        <w:tc>
          <w:tcPr>
            <w:tcW w:w="149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建筑垃圾混入生活垃圾</w:t>
            </w:r>
          </w:p>
        </w:tc>
        <w:tc>
          <w:tcPr>
            <w:tcW w:w="275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《城市建筑垃圾管理规定》第九条；第二十条第（一）项</w:t>
            </w:r>
          </w:p>
        </w:tc>
        <w:tc>
          <w:tcPr>
            <w:tcW w:w="2166"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300</w:t>
            </w:r>
            <w:r>
              <w:rPr>
                <w:rFonts w:hint="eastAsia" w:ascii="仿宋_GB2312" w:eastAsia="仿宋_GB2312"/>
                <w:sz w:val="24"/>
                <w:szCs w:val="24"/>
              </w:rPr>
              <w:t>0.00）</w:t>
            </w:r>
          </w:p>
        </w:tc>
      </w:tr>
    </w:tbl>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4C5FA9"/>
    <w:rsid w:val="02B303F9"/>
    <w:rsid w:val="05885CA4"/>
    <w:rsid w:val="06E95272"/>
    <w:rsid w:val="07217A44"/>
    <w:rsid w:val="08A2507D"/>
    <w:rsid w:val="0A147B1F"/>
    <w:rsid w:val="0B6565BE"/>
    <w:rsid w:val="0B6B43BD"/>
    <w:rsid w:val="0B7F2920"/>
    <w:rsid w:val="0C194DE2"/>
    <w:rsid w:val="0CF84E21"/>
    <w:rsid w:val="0CFC2ABE"/>
    <w:rsid w:val="0DD34955"/>
    <w:rsid w:val="0FAC737D"/>
    <w:rsid w:val="106D2975"/>
    <w:rsid w:val="125B7954"/>
    <w:rsid w:val="141D1FE6"/>
    <w:rsid w:val="14574DBC"/>
    <w:rsid w:val="14CC76C7"/>
    <w:rsid w:val="14FC45C2"/>
    <w:rsid w:val="17342011"/>
    <w:rsid w:val="17535DA5"/>
    <w:rsid w:val="1888128F"/>
    <w:rsid w:val="1B756CF7"/>
    <w:rsid w:val="1BB93982"/>
    <w:rsid w:val="1CA84F44"/>
    <w:rsid w:val="1E013B57"/>
    <w:rsid w:val="1E0F57E2"/>
    <w:rsid w:val="1E737944"/>
    <w:rsid w:val="1FC72F96"/>
    <w:rsid w:val="21E37CE0"/>
    <w:rsid w:val="25CE540C"/>
    <w:rsid w:val="283A1EDE"/>
    <w:rsid w:val="2B1E17E1"/>
    <w:rsid w:val="2BE85F30"/>
    <w:rsid w:val="2E183628"/>
    <w:rsid w:val="2F876050"/>
    <w:rsid w:val="2FB70706"/>
    <w:rsid w:val="31794A61"/>
    <w:rsid w:val="321D516A"/>
    <w:rsid w:val="36993A1E"/>
    <w:rsid w:val="37FA7D41"/>
    <w:rsid w:val="3844112B"/>
    <w:rsid w:val="39D93A5E"/>
    <w:rsid w:val="3B182BDC"/>
    <w:rsid w:val="3B1C6357"/>
    <w:rsid w:val="3BF85809"/>
    <w:rsid w:val="3DBA3C4B"/>
    <w:rsid w:val="3E093B03"/>
    <w:rsid w:val="3E4E71FC"/>
    <w:rsid w:val="3E903333"/>
    <w:rsid w:val="3E954293"/>
    <w:rsid w:val="40F80AED"/>
    <w:rsid w:val="42CE2269"/>
    <w:rsid w:val="436D0D7C"/>
    <w:rsid w:val="441078AD"/>
    <w:rsid w:val="45277A42"/>
    <w:rsid w:val="45956E22"/>
    <w:rsid w:val="48D013FB"/>
    <w:rsid w:val="493A1378"/>
    <w:rsid w:val="497932C1"/>
    <w:rsid w:val="4B347DFF"/>
    <w:rsid w:val="4BDF04DD"/>
    <w:rsid w:val="4CCF5964"/>
    <w:rsid w:val="4CD043F4"/>
    <w:rsid w:val="4E331B6B"/>
    <w:rsid w:val="4E905EDF"/>
    <w:rsid w:val="4EE03DF7"/>
    <w:rsid w:val="4EFE27C0"/>
    <w:rsid w:val="51026F28"/>
    <w:rsid w:val="520E54A5"/>
    <w:rsid w:val="53376A71"/>
    <w:rsid w:val="54C36C89"/>
    <w:rsid w:val="54EA094D"/>
    <w:rsid w:val="55374CE9"/>
    <w:rsid w:val="55B728AC"/>
    <w:rsid w:val="56AD74F6"/>
    <w:rsid w:val="56F34BBA"/>
    <w:rsid w:val="58C61282"/>
    <w:rsid w:val="5ADC27AC"/>
    <w:rsid w:val="5B19536E"/>
    <w:rsid w:val="5CA23CD0"/>
    <w:rsid w:val="5DC20BF3"/>
    <w:rsid w:val="5ED815C4"/>
    <w:rsid w:val="62886894"/>
    <w:rsid w:val="630943AA"/>
    <w:rsid w:val="638A4FB3"/>
    <w:rsid w:val="64257683"/>
    <w:rsid w:val="65FA5ED0"/>
    <w:rsid w:val="676C6DF2"/>
    <w:rsid w:val="68AB5E71"/>
    <w:rsid w:val="69AC67B5"/>
    <w:rsid w:val="6CCF169C"/>
    <w:rsid w:val="6CDE41F9"/>
    <w:rsid w:val="6D5C19A5"/>
    <w:rsid w:val="6DFB0CF8"/>
    <w:rsid w:val="6E8346BF"/>
    <w:rsid w:val="6F977F2F"/>
    <w:rsid w:val="711A6107"/>
    <w:rsid w:val="7345225A"/>
    <w:rsid w:val="735B11B7"/>
    <w:rsid w:val="75C335BC"/>
    <w:rsid w:val="76B86418"/>
    <w:rsid w:val="77724623"/>
    <w:rsid w:val="779302A8"/>
    <w:rsid w:val="78A912A5"/>
    <w:rsid w:val="78D046D8"/>
    <w:rsid w:val="78F47B53"/>
    <w:rsid w:val="7A697754"/>
    <w:rsid w:val="7D04369B"/>
    <w:rsid w:val="7E164AD3"/>
    <w:rsid w:val="7E1E1D4D"/>
    <w:rsid w:val="7E2717F3"/>
    <w:rsid w:val="7F2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32</TotalTime>
  <ScaleCrop>false</ScaleCrop>
  <LinksUpToDate>false</LinksUpToDate>
  <CharactersWithSpaces>2417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2021-09-16T01:50:57Z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CD03405418C04FEBAF36FBB3D103F115</vt:lpwstr>
  </property>
</Properties>
</file>