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40"/>
          <w:szCs w:val="40"/>
          <w:lang w:eastAsia="zh-CN"/>
        </w:rPr>
      </w:pPr>
      <w:bookmarkStart w:id="0" w:name="_GoBack"/>
      <w:r>
        <w:rPr>
          <w:rFonts w:hint="eastAsia" w:ascii="仿宋_GB2312" w:eastAsia="仿宋_GB2312"/>
          <w:sz w:val="40"/>
          <w:szCs w:val="40"/>
          <w:lang w:eastAsia="zh-CN"/>
        </w:rPr>
        <w:t>长沙市望城区月亮岛街道办事处行政处罚决定信息公布表</w:t>
      </w:r>
    </w:p>
    <w:bookmarkEnd w:id="0"/>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tbl>
      <w:tblPr>
        <w:tblStyle w:val="5"/>
        <w:tblpPr w:leftFromText="180" w:rightFromText="180" w:vertAnchor="text" w:horzAnchor="page" w:tblpX="1422" w:tblpY="600"/>
        <w:tblOverlap w:val="never"/>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104"/>
        <w:gridCol w:w="1179"/>
        <w:gridCol w:w="1486"/>
        <w:gridCol w:w="1596"/>
        <w:gridCol w:w="873"/>
        <w:gridCol w:w="1063"/>
        <w:gridCol w:w="1128"/>
        <w:gridCol w:w="3153"/>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104"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179"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486"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596"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873"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1063"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128"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3153"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022"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104" w:type="dxa"/>
            <w:vAlign w:val="center"/>
          </w:tcPr>
          <w:p>
            <w:pPr>
              <w:ind w:firstLine="276" w:firstLineChars="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392</w:t>
            </w:r>
            <w:r>
              <w:rPr>
                <w:rFonts w:hint="eastAsia" w:ascii="仿宋_GB2312" w:eastAsia="仿宋_GB2312"/>
                <w:sz w:val="24"/>
                <w:szCs w:val="24"/>
              </w:rPr>
              <w:t>号</w:t>
            </w:r>
          </w:p>
        </w:tc>
        <w:tc>
          <w:tcPr>
            <w:tcW w:w="1179"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刘银凤</w:t>
            </w:r>
          </w:p>
        </w:tc>
        <w:tc>
          <w:tcPr>
            <w:tcW w:w="1486"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rPr>
              <w:t>月亮岛街道办事处</w:t>
            </w:r>
          </w:p>
        </w:tc>
        <w:tc>
          <w:tcPr>
            <w:tcW w:w="1596"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2021.12.20</w:t>
            </w:r>
          </w:p>
        </w:tc>
        <w:tc>
          <w:tcPr>
            <w:tcW w:w="873"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1063" w:type="dxa"/>
            <w:vAlign w:val="center"/>
          </w:tcPr>
          <w:p>
            <w:pPr>
              <w:jc w:val="center"/>
              <w:rPr>
                <w:rFonts w:hint="eastAsia" w:ascii="仿宋_GB2312" w:eastAsia="仿宋_GB2312" w:hAnsiTheme="minorHAnsi" w:cstheme="minorBidi"/>
                <w:kern w:val="2"/>
                <w:sz w:val="24"/>
                <w:szCs w:val="24"/>
                <w:lang w:val="en-US" w:eastAsia="zh-CN" w:bidi="ar-SA"/>
              </w:rPr>
            </w:pPr>
          </w:p>
        </w:tc>
        <w:tc>
          <w:tcPr>
            <w:tcW w:w="1128"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153"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叁佰</w:t>
            </w:r>
            <w:r>
              <w:rPr>
                <w:rFonts w:hint="eastAsia" w:ascii="仿宋_GB2312" w:eastAsia="仿宋_GB2312"/>
                <w:sz w:val="24"/>
                <w:szCs w:val="24"/>
              </w:rPr>
              <w:t>元整（¥</w:t>
            </w:r>
            <w:r>
              <w:rPr>
                <w:rFonts w:hint="eastAsia" w:ascii="仿宋_GB2312" w:eastAsia="仿宋_GB2312"/>
                <w:sz w:val="24"/>
                <w:szCs w:val="24"/>
                <w:lang w:val="en-US" w:eastAsia="zh-CN"/>
              </w:rPr>
              <w:t>30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104"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393</w:t>
            </w:r>
            <w:r>
              <w:rPr>
                <w:rFonts w:hint="eastAsia" w:ascii="仿宋_GB2312" w:eastAsia="仿宋_GB2312"/>
                <w:sz w:val="24"/>
                <w:szCs w:val="24"/>
              </w:rPr>
              <w:t>号</w:t>
            </w:r>
          </w:p>
        </w:tc>
        <w:tc>
          <w:tcPr>
            <w:tcW w:w="1179"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刘威</w:t>
            </w:r>
          </w:p>
        </w:tc>
        <w:tc>
          <w:tcPr>
            <w:tcW w:w="1486"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月亮岛街道办事 处</w:t>
            </w:r>
          </w:p>
        </w:tc>
        <w:tc>
          <w:tcPr>
            <w:tcW w:w="1596"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2021.12.20</w:t>
            </w:r>
          </w:p>
        </w:tc>
        <w:tc>
          <w:tcPr>
            <w:tcW w:w="873"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1063" w:type="dxa"/>
            <w:vAlign w:val="center"/>
          </w:tcPr>
          <w:p>
            <w:pPr>
              <w:jc w:val="center"/>
              <w:rPr>
                <w:rFonts w:hint="eastAsia" w:ascii="仿宋_GB2312" w:eastAsia="仿宋_GB2312" w:hAnsiTheme="minorHAnsi" w:cstheme="minorBidi"/>
                <w:kern w:val="2"/>
                <w:sz w:val="24"/>
                <w:szCs w:val="24"/>
                <w:lang w:val="en-US" w:eastAsia="zh-CN" w:bidi="ar-SA"/>
              </w:rPr>
            </w:pPr>
          </w:p>
        </w:tc>
        <w:tc>
          <w:tcPr>
            <w:tcW w:w="1128"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153"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叁佰</w:t>
            </w:r>
            <w:r>
              <w:rPr>
                <w:rFonts w:hint="eastAsia" w:ascii="仿宋_GB2312" w:eastAsia="仿宋_GB2312"/>
                <w:sz w:val="24"/>
                <w:szCs w:val="24"/>
              </w:rPr>
              <w:t>元整（¥</w:t>
            </w:r>
            <w:r>
              <w:rPr>
                <w:rFonts w:hint="eastAsia" w:ascii="仿宋_GB2312" w:eastAsia="仿宋_GB2312"/>
                <w:sz w:val="24"/>
                <w:szCs w:val="24"/>
                <w:lang w:val="en-US" w:eastAsia="zh-CN"/>
              </w:rPr>
              <w:t>300</w:t>
            </w:r>
            <w:r>
              <w:rPr>
                <w:rFonts w:hint="eastAsia" w:ascii="仿宋_GB2312" w:eastAsia="仿宋_GB2312"/>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1"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2104" w:type="dxa"/>
            <w:vAlign w:val="center"/>
          </w:tcPr>
          <w:p>
            <w:pPr>
              <w:jc w:val="center"/>
              <w:rPr>
                <w:rFonts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394</w:t>
            </w:r>
            <w:r>
              <w:rPr>
                <w:rFonts w:hint="eastAsia" w:ascii="仿宋_GB2312" w:eastAsia="仿宋_GB2312"/>
                <w:sz w:val="24"/>
                <w:szCs w:val="24"/>
              </w:rPr>
              <w:t>号</w:t>
            </w:r>
          </w:p>
        </w:tc>
        <w:tc>
          <w:tcPr>
            <w:tcW w:w="1179"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金星</w:t>
            </w:r>
          </w:p>
          <w:p>
            <w:pPr>
              <w:jc w:val="center"/>
              <w:rPr>
                <w:rFonts w:hint="eastAsia" w:ascii="仿宋_GB2312" w:eastAsia="仿宋_GB2312"/>
                <w:sz w:val="24"/>
                <w:szCs w:val="24"/>
                <w:lang w:val="en-US" w:eastAsia="zh-CN"/>
              </w:rPr>
            </w:pPr>
          </w:p>
        </w:tc>
        <w:tc>
          <w:tcPr>
            <w:tcW w:w="1486" w:type="dxa"/>
            <w:vAlign w:val="center"/>
          </w:tcPr>
          <w:p>
            <w:pPr>
              <w:jc w:val="center"/>
              <w:rPr>
                <w:rFonts w:ascii="仿宋_GB2312" w:eastAsia="仿宋_GB2312"/>
                <w:sz w:val="24"/>
                <w:szCs w:val="24"/>
              </w:rPr>
            </w:pPr>
            <w:r>
              <w:rPr>
                <w:rFonts w:hint="eastAsia" w:ascii="仿宋_GB2312" w:eastAsia="仿宋_GB2312"/>
                <w:sz w:val="24"/>
                <w:szCs w:val="24"/>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2021.12.20</w:t>
            </w:r>
          </w:p>
        </w:tc>
        <w:tc>
          <w:tcPr>
            <w:tcW w:w="873" w:type="dxa"/>
            <w:vAlign w:val="center"/>
          </w:tcPr>
          <w:p>
            <w:pPr>
              <w:jc w:val="center"/>
              <w:rPr>
                <w:rFonts w:ascii="仿宋_GB2312" w:eastAsia="仿宋_GB2312"/>
                <w:sz w:val="24"/>
                <w:szCs w:val="24"/>
              </w:rPr>
            </w:pPr>
            <w:r>
              <w:rPr>
                <w:rFonts w:hint="eastAsia" w:ascii="仿宋_GB2312" w:eastAsia="仿宋_GB2312"/>
                <w:sz w:val="24"/>
                <w:szCs w:val="24"/>
              </w:rPr>
              <w:t>是</w:t>
            </w:r>
          </w:p>
        </w:tc>
        <w:tc>
          <w:tcPr>
            <w:tcW w:w="1063" w:type="dxa"/>
            <w:vAlign w:val="center"/>
          </w:tcPr>
          <w:p>
            <w:pPr>
              <w:jc w:val="center"/>
              <w:rPr>
                <w:rFonts w:ascii="仿宋_GB2312" w:eastAsia="仿宋_GB2312"/>
                <w:sz w:val="24"/>
                <w:szCs w:val="24"/>
              </w:rPr>
            </w:pPr>
          </w:p>
        </w:tc>
        <w:tc>
          <w:tcPr>
            <w:tcW w:w="112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val="en-US"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ascii="仿宋_GB2312" w:eastAsia="仿宋_GB2312"/>
                <w:sz w:val="24"/>
                <w:szCs w:val="24"/>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385</w:t>
            </w:r>
            <w:r>
              <w:rPr>
                <w:rFonts w:hint="eastAsia" w:ascii="仿宋_GB2312" w:eastAsia="仿宋_GB2312"/>
                <w:sz w:val="24"/>
                <w:szCs w:val="24"/>
              </w:rPr>
              <w:t>号</w:t>
            </w:r>
          </w:p>
        </w:tc>
        <w:tc>
          <w:tcPr>
            <w:tcW w:w="1179"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梁润彪</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2021.12.20</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车轮带泥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《长沙市城市市容和环境卫生管理办法》第二十八条第二款和；第四十三条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w:t>
            </w:r>
            <w:r>
              <w:rPr>
                <w:rFonts w:hint="eastAsia" w:ascii="仿宋_GB2312" w:eastAsia="仿宋_GB2312"/>
                <w:sz w:val="24"/>
                <w:szCs w:val="24"/>
              </w:rPr>
              <w:t>元整（¥</w:t>
            </w:r>
            <w:r>
              <w:rPr>
                <w:rFonts w:hint="eastAsia" w:ascii="仿宋_GB2312" w:eastAsia="仿宋_GB2312"/>
                <w:sz w:val="24"/>
                <w:szCs w:val="24"/>
                <w:lang w:val="en-US" w:eastAsia="zh-CN"/>
              </w:rPr>
              <w:t>200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5</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386</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刘水文</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2021.12.20</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车轮带泥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《长沙市城市市容和环境卫生管理办法》第二十八条第二款和；第四十三条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w:t>
            </w:r>
            <w:r>
              <w:rPr>
                <w:rFonts w:hint="eastAsia" w:ascii="仿宋_GB2312" w:eastAsia="仿宋_GB2312"/>
                <w:sz w:val="24"/>
                <w:szCs w:val="24"/>
              </w:rPr>
              <w:t>元整（¥</w:t>
            </w:r>
            <w:r>
              <w:rPr>
                <w:rFonts w:hint="eastAsia" w:ascii="仿宋_GB2312" w:eastAsia="仿宋_GB2312"/>
                <w:sz w:val="24"/>
                <w:szCs w:val="24"/>
                <w:lang w:val="en-US" w:eastAsia="zh-CN"/>
              </w:rPr>
              <w:t>200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6</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396</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赵文</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2021.12.21</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default" w:ascii="仿宋_GB2312" w:eastAsia="仿宋_GB2312"/>
                <w:sz w:val="24"/>
                <w:szCs w:val="24"/>
                <w:lang w:val="en-US"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叁佰</w:t>
            </w:r>
            <w:r>
              <w:rPr>
                <w:rFonts w:hint="eastAsia" w:ascii="仿宋_GB2312" w:eastAsia="仿宋_GB2312"/>
                <w:sz w:val="24"/>
                <w:szCs w:val="24"/>
              </w:rPr>
              <w:t>元整（¥</w:t>
            </w:r>
            <w:r>
              <w:rPr>
                <w:rFonts w:hint="eastAsia" w:ascii="仿宋_GB2312" w:eastAsia="仿宋_GB2312"/>
                <w:sz w:val="24"/>
                <w:szCs w:val="24"/>
                <w:lang w:val="en-US" w:eastAsia="zh-CN"/>
              </w:rPr>
              <w:t>30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7</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395</w:t>
            </w:r>
            <w:r>
              <w:rPr>
                <w:rFonts w:hint="eastAsia" w:ascii="仿宋_GB2312" w:eastAsia="仿宋_GB2312"/>
                <w:sz w:val="24"/>
                <w:szCs w:val="24"/>
              </w:rPr>
              <w:t>号</w:t>
            </w:r>
          </w:p>
        </w:tc>
        <w:tc>
          <w:tcPr>
            <w:tcW w:w="1179"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文学斌</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2021.12.22</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撒漏飞扬</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《长沙市城市市容和环境卫生管理办法》第十九条第二款；第四十三条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w:t>
            </w:r>
            <w:r>
              <w:rPr>
                <w:rFonts w:hint="eastAsia" w:ascii="仿宋_GB2312" w:eastAsia="仿宋_GB2312"/>
                <w:sz w:val="24"/>
                <w:szCs w:val="24"/>
              </w:rPr>
              <w:t>元整（¥</w:t>
            </w:r>
            <w:r>
              <w:rPr>
                <w:rFonts w:hint="eastAsia" w:ascii="仿宋_GB2312" w:eastAsia="仿宋_GB2312"/>
                <w:sz w:val="24"/>
                <w:szCs w:val="24"/>
                <w:lang w:val="en-US" w:eastAsia="zh-CN"/>
              </w:rPr>
              <w:t>200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8</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397</w:t>
            </w:r>
            <w:r>
              <w:rPr>
                <w:rFonts w:hint="eastAsia" w:ascii="仿宋_GB2312" w:eastAsia="仿宋_GB2312"/>
                <w:sz w:val="24"/>
                <w:szCs w:val="24"/>
              </w:rPr>
              <w:t>号</w:t>
            </w:r>
          </w:p>
        </w:tc>
        <w:tc>
          <w:tcPr>
            <w:tcW w:w="1179"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罗安桃</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2021.12.22</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9</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398</w:t>
            </w:r>
            <w:r>
              <w:rPr>
                <w:rFonts w:hint="eastAsia" w:ascii="仿宋_GB2312" w:eastAsia="仿宋_GB2312"/>
                <w:sz w:val="24"/>
                <w:szCs w:val="24"/>
              </w:rPr>
              <w:t>号</w:t>
            </w:r>
          </w:p>
        </w:tc>
        <w:tc>
          <w:tcPr>
            <w:tcW w:w="1179" w:type="dxa"/>
            <w:vAlign w:val="center"/>
          </w:tcPr>
          <w:p>
            <w:pPr>
              <w:ind w:firstLine="240" w:firstLineChars="100"/>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赵四清</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2021.12.22</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p>
            <w:pPr>
              <w:jc w:val="both"/>
              <w:rPr>
                <w:rFonts w:hint="eastAsia" w:ascii="仿宋_GB2312" w:eastAsia="仿宋_GB2312" w:cstheme="minorBidi"/>
                <w:kern w:val="2"/>
                <w:sz w:val="24"/>
                <w:szCs w:val="24"/>
                <w:lang w:val="en-US" w:eastAsia="zh-CN" w:bidi="ar-SA"/>
              </w:rPr>
            </w:pP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叁佰</w:t>
            </w:r>
            <w:r>
              <w:rPr>
                <w:rFonts w:hint="eastAsia" w:ascii="仿宋_GB2312" w:eastAsia="仿宋_GB2312"/>
                <w:sz w:val="24"/>
                <w:szCs w:val="24"/>
              </w:rPr>
              <w:t>元整（¥</w:t>
            </w:r>
            <w:r>
              <w:rPr>
                <w:rFonts w:hint="eastAsia" w:ascii="仿宋_GB2312" w:eastAsia="仿宋_GB2312"/>
                <w:sz w:val="24"/>
                <w:szCs w:val="24"/>
                <w:lang w:val="en-US" w:eastAsia="zh-CN"/>
              </w:rPr>
              <w:t>30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399</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朱汉林</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2021.12.22</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露天焚烧</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《长沙市文明行为促进条例》第十七条第（六）项和《中华人民共和国大气污染防治法》第七十七条；第一百一十九条第一款</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400</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湖南学泰门窗有限公司</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2021.12.22</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未及时冲洗施工场地进出路口和出场车辆</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《湖南省城市综合管理条例》第十七条第一款第（二）项；第五十五条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壹万</w:t>
            </w:r>
            <w:r>
              <w:rPr>
                <w:rFonts w:hint="eastAsia" w:ascii="仿宋_GB2312" w:eastAsia="仿宋_GB2312"/>
                <w:sz w:val="24"/>
                <w:szCs w:val="24"/>
              </w:rPr>
              <w:t>元整（¥</w:t>
            </w:r>
            <w:r>
              <w:rPr>
                <w:rFonts w:hint="eastAsia" w:ascii="仿宋_GB2312" w:eastAsia="仿宋_GB2312"/>
                <w:sz w:val="24"/>
                <w:szCs w:val="24"/>
                <w:lang w:val="en-US" w:eastAsia="zh-CN"/>
              </w:rPr>
              <w:t>1000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401</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缪娇娇</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2021.12.23</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店外经营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《长沙市城市市容和环境卫生管理办法》第二十二条第（一）项；第四十三条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402</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刘海</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2021.12.23</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403</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江甫</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2021.12.23</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15</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405</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柯建军</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2021.12.23</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不按规定使用专用运输车辆承运建筑垃圾</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《长沙市城市管理条例》第十六条第一款；第四十六条第一款</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16</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406</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吴春美</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2021.12.23</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不按规定使用专用运输车辆承运建筑垃圾</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《长沙市城市管理条例》第十六条第一款；第四十六条第一款</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17</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407</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危玉泉</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2021.12.23</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露天焚烧</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《长沙市文明行为促进条例》第十七条第（六</w:t>
            </w:r>
            <w:r>
              <w:rPr>
                <w:rFonts w:hint="eastAsia" w:ascii="仿宋_GB2312" w:eastAsia="仿宋_GB2312"/>
                <w:sz w:val="24"/>
                <w:szCs w:val="24"/>
                <w:lang w:val="en-US" w:eastAsia="zh-CN"/>
              </w:rPr>
              <w:t>)项和《中华人民共和国大气污染防治法》第七十七条；第一百一十九条第一款</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18</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408</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文雨初</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2021.12.24</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19</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409</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胡有</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2021.12.24</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w:t>
            </w:r>
            <w:r>
              <w:rPr>
                <w:rFonts w:hint="eastAsia" w:ascii="仿宋_GB2312" w:eastAsia="仿宋_GB2312"/>
                <w:sz w:val="24"/>
                <w:szCs w:val="24"/>
                <w:lang w:val="en-US" w:eastAsia="zh-CN"/>
              </w:rPr>
              <w:t>)项和《长沙市城市市容和环境卫生管理办法》第二十一条第一款；第四十四条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w:t>
            </w:r>
            <w:r>
              <w:rPr>
                <w:rFonts w:hint="eastAsia" w:ascii="仿宋_GB2312" w:eastAsia="仿宋_GB2312"/>
                <w:sz w:val="24"/>
                <w:szCs w:val="24"/>
              </w:rPr>
              <w:t>元整（¥</w:t>
            </w:r>
            <w:r>
              <w:rPr>
                <w:rFonts w:hint="eastAsia" w:ascii="仿宋_GB2312" w:eastAsia="仿宋_GB2312"/>
                <w:sz w:val="24"/>
                <w:szCs w:val="24"/>
                <w:lang w:val="en-US" w:eastAsia="zh-CN"/>
              </w:rPr>
              <w:t>50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20</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410</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阳习丰</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2021.12.24</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叁佰玖拾</w:t>
            </w:r>
            <w:r>
              <w:rPr>
                <w:rFonts w:hint="eastAsia" w:ascii="仿宋_GB2312" w:eastAsia="仿宋_GB2312"/>
                <w:sz w:val="24"/>
                <w:szCs w:val="24"/>
              </w:rPr>
              <w:t>元整（¥</w:t>
            </w:r>
            <w:r>
              <w:rPr>
                <w:rFonts w:hint="eastAsia" w:ascii="仿宋_GB2312" w:eastAsia="仿宋_GB2312"/>
                <w:sz w:val="24"/>
                <w:szCs w:val="24"/>
                <w:lang w:val="en-US" w:eastAsia="zh-CN"/>
              </w:rPr>
              <w:t>390</w:t>
            </w:r>
            <w:r>
              <w:rPr>
                <w:rFonts w:hint="eastAsia" w:ascii="仿宋_GB2312" w:eastAsia="仿宋_GB2312"/>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21</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411</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刘祖兴</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2021.12.24</w:t>
            </w:r>
          </w:p>
        </w:tc>
        <w:tc>
          <w:tcPr>
            <w:tcW w:w="873"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是</w:t>
            </w: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22</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412</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欧阳振</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2021.12.24</w:t>
            </w:r>
          </w:p>
        </w:tc>
        <w:tc>
          <w:tcPr>
            <w:tcW w:w="873" w:type="dxa"/>
            <w:vAlign w:val="center"/>
          </w:tcPr>
          <w:p>
            <w:pPr>
              <w:jc w:val="center"/>
              <w:rPr>
                <w:rFonts w:hint="eastAsia" w:ascii="仿宋_GB2312" w:eastAsia="仿宋_GB2312"/>
                <w:sz w:val="24"/>
                <w:szCs w:val="24"/>
                <w:lang w:eastAsia="zh-CN"/>
              </w:rPr>
            </w:pP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23</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413</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龚灯辉</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2021.12.24</w:t>
            </w:r>
          </w:p>
        </w:tc>
        <w:tc>
          <w:tcPr>
            <w:tcW w:w="873" w:type="dxa"/>
            <w:vAlign w:val="center"/>
          </w:tcPr>
          <w:p>
            <w:pPr>
              <w:jc w:val="center"/>
              <w:rPr>
                <w:rFonts w:hint="eastAsia" w:ascii="仿宋_GB2312" w:eastAsia="仿宋_GB2312"/>
                <w:sz w:val="24"/>
                <w:szCs w:val="24"/>
                <w:lang w:eastAsia="zh-CN"/>
              </w:rPr>
            </w:pP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24</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414</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长沙诚鑫园林景观工程有限公司</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2021.12.24</w:t>
            </w:r>
          </w:p>
        </w:tc>
        <w:tc>
          <w:tcPr>
            <w:tcW w:w="873" w:type="dxa"/>
            <w:vAlign w:val="center"/>
          </w:tcPr>
          <w:p>
            <w:pPr>
              <w:jc w:val="center"/>
              <w:rPr>
                <w:rFonts w:hint="eastAsia" w:ascii="仿宋_GB2312" w:eastAsia="仿宋_GB2312"/>
                <w:sz w:val="24"/>
                <w:szCs w:val="24"/>
                <w:lang w:eastAsia="zh-CN"/>
              </w:rPr>
            </w:pP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未对生活垃圾收集设施及时保洁、复位、清理作业场地</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《城市生活垃圾管理办法》第二十条第（三）项；第四十五条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伍仟</w:t>
            </w:r>
            <w:r>
              <w:rPr>
                <w:rFonts w:hint="eastAsia" w:ascii="仿宋_GB2312" w:eastAsia="仿宋_GB2312"/>
                <w:sz w:val="24"/>
                <w:szCs w:val="24"/>
              </w:rPr>
              <w:t>元整（¥</w:t>
            </w:r>
            <w:r>
              <w:rPr>
                <w:rFonts w:hint="eastAsia" w:ascii="仿宋_GB2312" w:eastAsia="仿宋_GB2312"/>
                <w:sz w:val="24"/>
                <w:szCs w:val="24"/>
                <w:lang w:val="en-US" w:eastAsia="zh-CN"/>
              </w:rPr>
              <w:t>500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25</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404</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高志东</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2021.12.27</w:t>
            </w:r>
          </w:p>
        </w:tc>
        <w:tc>
          <w:tcPr>
            <w:tcW w:w="873" w:type="dxa"/>
            <w:vAlign w:val="center"/>
          </w:tcPr>
          <w:p>
            <w:pPr>
              <w:jc w:val="center"/>
              <w:rPr>
                <w:rFonts w:hint="eastAsia" w:ascii="仿宋_GB2312" w:eastAsia="仿宋_GB2312"/>
                <w:sz w:val="24"/>
                <w:szCs w:val="24"/>
                <w:lang w:eastAsia="zh-CN"/>
              </w:rPr>
            </w:pP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撒漏飞扬</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《长沙市城市市容和环境卫生管理办法》第十九条第二款；第四十三条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w:t>
            </w:r>
            <w:r>
              <w:rPr>
                <w:rFonts w:hint="eastAsia" w:ascii="仿宋_GB2312" w:eastAsia="仿宋_GB2312"/>
                <w:sz w:val="24"/>
                <w:szCs w:val="24"/>
              </w:rPr>
              <w:t>元整（¥</w:t>
            </w:r>
            <w:r>
              <w:rPr>
                <w:rFonts w:hint="eastAsia" w:ascii="仿宋_GB2312" w:eastAsia="仿宋_GB2312"/>
                <w:sz w:val="24"/>
                <w:szCs w:val="24"/>
                <w:lang w:val="en-US" w:eastAsia="zh-CN"/>
              </w:rPr>
              <w:t>200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26</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415</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邱芳</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2021.12.27</w:t>
            </w:r>
          </w:p>
        </w:tc>
        <w:tc>
          <w:tcPr>
            <w:tcW w:w="873" w:type="dxa"/>
            <w:vAlign w:val="center"/>
          </w:tcPr>
          <w:p>
            <w:pPr>
              <w:jc w:val="center"/>
              <w:rPr>
                <w:rFonts w:hint="eastAsia" w:ascii="仿宋_GB2312" w:eastAsia="仿宋_GB2312"/>
                <w:sz w:val="24"/>
                <w:szCs w:val="24"/>
                <w:lang w:eastAsia="zh-CN"/>
              </w:rPr>
            </w:pP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27</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416</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彭福桥</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2021.12.27</w:t>
            </w:r>
          </w:p>
        </w:tc>
        <w:tc>
          <w:tcPr>
            <w:tcW w:w="873" w:type="dxa"/>
            <w:vAlign w:val="center"/>
          </w:tcPr>
          <w:p>
            <w:pPr>
              <w:jc w:val="center"/>
              <w:rPr>
                <w:rFonts w:hint="eastAsia" w:ascii="仿宋_GB2312" w:eastAsia="仿宋_GB2312"/>
                <w:sz w:val="24"/>
                <w:szCs w:val="24"/>
                <w:lang w:eastAsia="zh-CN"/>
              </w:rPr>
            </w:pP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eastAsia="zh-CN"/>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28</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417</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胡兰先</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2021.12.27</w:t>
            </w:r>
          </w:p>
        </w:tc>
        <w:tc>
          <w:tcPr>
            <w:tcW w:w="873" w:type="dxa"/>
            <w:vAlign w:val="center"/>
          </w:tcPr>
          <w:p>
            <w:pPr>
              <w:jc w:val="center"/>
              <w:rPr>
                <w:rFonts w:hint="eastAsia" w:ascii="仿宋_GB2312" w:eastAsia="仿宋_GB2312"/>
                <w:sz w:val="24"/>
                <w:szCs w:val="24"/>
                <w:lang w:eastAsia="zh-CN"/>
              </w:rPr>
            </w:pP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29</w:t>
            </w:r>
          </w:p>
        </w:tc>
        <w:tc>
          <w:tcPr>
            <w:tcW w:w="2104"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1</w:t>
            </w:r>
            <w:r>
              <w:rPr>
                <w:rFonts w:hint="eastAsia" w:ascii="仿宋_GB2312" w:eastAsia="仿宋_GB2312"/>
                <w:sz w:val="24"/>
                <w:szCs w:val="24"/>
              </w:rPr>
              <w:t>〕</w:t>
            </w:r>
            <w:r>
              <w:rPr>
                <w:rFonts w:hint="eastAsia" w:ascii="仿宋_GB2312" w:eastAsia="仿宋_GB2312"/>
                <w:sz w:val="24"/>
                <w:szCs w:val="24"/>
                <w:lang w:val="en-US" w:eastAsia="zh-CN"/>
              </w:rPr>
              <w:t>418</w:t>
            </w:r>
            <w:r>
              <w:rPr>
                <w:rFonts w:hint="eastAsia" w:ascii="仿宋_GB2312" w:eastAsia="仿宋_GB2312"/>
                <w:sz w:val="24"/>
                <w:szCs w:val="24"/>
              </w:rPr>
              <w:t>号</w:t>
            </w:r>
          </w:p>
        </w:tc>
        <w:tc>
          <w:tcPr>
            <w:tcW w:w="117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逯娟</w:t>
            </w:r>
          </w:p>
        </w:tc>
        <w:tc>
          <w:tcPr>
            <w:tcW w:w="1486"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月亮岛街道办事处</w:t>
            </w:r>
          </w:p>
        </w:tc>
        <w:tc>
          <w:tcPr>
            <w:tcW w:w="1596" w:type="dxa"/>
            <w:vAlign w:val="center"/>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2021.12.27</w:t>
            </w:r>
          </w:p>
        </w:tc>
        <w:tc>
          <w:tcPr>
            <w:tcW w:w="873" w:type="dxa"/>
            <w:vAlign w:val="center"/>
          </w:tcPr>
          <w:p>
            <w:pPr>
              <w:jc w:val="center"/>
              <w:rPr>
                <w:rFonts w:hint="eastAsia" w:ascii="仿宋_GB2312" w:eastAsia="仿宋_GB2312"/>
                <w:sz w:val="24"/>
                <w:szCs w:val="24"/>
                <w:lang w:eastAsia="zh-CN"/>
              </w:rPr>
            </w:pPr>
          </w:p>
        </w:tc>
        <w:tc>
          <w:tcPr>
            <w:tcW w:w="1063" w:type="dxa"/>
            <w:vAlign w:val="center"/>
          </w:tcPr>
          <w:p>
            <w:pPr>
              <w:jc w:val="center"/>
              <w:rPr>
                <w:rFonts w:ascii="仿宋_GB2312" w:eastAsia="仿宋_GB2312"/>
                <w:sz w:val="24"/>
                <w:szCs w:val="24"/>
              </w:rPr>
            </w:pPr>
          </w:p>
        </w:tc>
        <w:tc>
          <w:tcPr>
            <w:tcW w:w="1128"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占道经营</w:t>
            </w:r>
          </w:p>
        </w:tc>
        <w:tc>
          <w:tcPr>
            <w:tcW w:w="3153" w:type="dxa"/>
            <w:vAlign w:val="center"/>
          </w:tcPr>
          <w:p>
            <w:pPr>
              <w:jc w:val="both"/>
              <w:rPr>
                <w:rFonts w:hint="eastAsia" w:ascii="仿宋_GB2312" w:eastAsia="仿宋_GB2312"/>
                <w:sz w:val="24"/>
                <w:szCs w:val="24"/>
                <w:lang w:eastAsia="zh-CN"/>
              </w:rPr>
            </w:pPr>
            <w:r>
              <w:rPr>
                <w:rFonts w:hint="eastAsia" w:ascii="仿宋_GB2312" w:eastAsia="仿宋_GB2312"/>
                <w:sz w:val="24"/>
                <w:szCs w:val="24"/>
                <w:lang w:eastAsia="zh-CN"/>
              </w:rPr>
              <w:t>《长沙市文明行为促进条例》第十五条第（四）项和《长沙市城市市容和环境卫生管理办法》第二十一条第一款；第四十四条</w:t>
            </w:r>
          </w:p>
        </w:tc>
        <w:tc>
          <w:tcPr>
            <w:tcW w:w="2022"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w:t>
            </w:r>
            <w:r>
              <w:rPr>
                <w:rFonts w:hint="eastAsia" w:ascii="仿宋_GB2312" w:eastAsia="仿宋_GB2312"/>
                <w:sz w:val="24"/>
                <w:szCs w:val="24"/>
              </w:rPr>
              <w:t>元整（¥</w:t>
            </w:r>
            <w:r>
              <w:rPr>
                <w:rFonts w:hint="eastAsia" w:ascii="仿宋_GB2312" w:eastAsia="仿宋_GB2312"/>
                <w:sz w:val="24"/>
                <w:szCs w:val="24"/>
                <w:lang w:val="en-US" w:eastAsia="zh-CN"/>
              </w:rPr>
              <w:t>20</w:t>
            </w:r>
            <w:r>
              <w:rPr>
                <w:rFonts w:hint="eastAsia" w:ascii="仿宋_GB2312" w:eastAsia="仿宋_GB2312"/>
                <w:sz w:val="24"/>
                <w:szCs w:val="24"/>
              </w:rPr>
              <w:t>0.00）</w:t>
            </w:r>
          </w:p>
        </w:tc>
      </w:tr>
    </w:tbl>
    <w:p>
      <w:pPr>
        <w:widowControl/>
        <w:shd w:val="clear" w:color="auto" w:fill="FFFFFF"/>
        <w:spacing w:line="540" w:lineRule="atLeast"/>
        <w:jc w:val="left"/>
        <w:outlineLvl w:val="0"/>
        <w:rPr>
          <w:rFonts w:ascii="仿宋_GB2312" w:hAnsi="微软雅黑" w:eastAsia="仿宋_GB2312" w:cs="宋体"/>
          <w:b/>
          <w:bCs/>
          <w:color w:val="333333"/>
          <w:kern w:val="36"/>
          <w:sz w:val="36"/>
          <w:szCs w:val="36"/>
        </w:rPr>
      </w:pPr>
    </w:p>
    <w:p>
      <w:pPr>
        <w:jc w:val="both"/>
        <w:rPr>
          <w:sz w:val="24"/>
        </w:rPr>
      </w:pPr>
    </w:p>
    <w:p>
      <w:pPr>
        <w:jc w:val="both"/>
        <w:rPr>
          <w:sz w:val="24"/>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2777C00"/>
    <w:rsid w:val="02B303F9"/>
    <w:rsid w:val="02D34FD4"/>
    <w:rsid w:val="05885CA4"/>
    <w:rsid w:val="06E95272"/>
    <w:rsid w:val="07217A44"/>
    <w:rsid w:val="07CA35D9"/>
    <w:rsid w:val="08292FD2"/>
    <w:rsid w:val="08A2507D"/>
    <w:rsid w:val="099B6928"/>
    <w:rsid w:val="0A057A51"/>
    <w:rsid w:val="0A147B1F"/>
    <w:rsid w:val="0A245547"/>
    <w:rsid w:val="0A626E48"/>
    <w:rsid w:val="0B197C79"/>
    <w:rsid w:val="0B6565BE"/>
    <w:rsid w:val="0B6B43BD"/>
    <w:rsid w:val="0B7F2920"/>
    <w:rsid w:val="0C194DE2"/>
    <w:rsid w:val="0CF84E21"/>
    <w:rsid w:val="0CFC2ABE"/>
    <w:rsid w:val="0DD34955"/>
    <w:rsid w:val="0FAC737D"/>
    <w:rsid w:val="106D2975"/>
    <w:rsid w:val="125B7954"/>
    <w:rsid w:val="129621B1"/>
    <w:rsid w:val="13B101A0"/>
    <w:rsid w:val="141D1FE6"/>
    <w:rsid w:val="14CC76C7"/>
    <w:rsid w:val="14FC45C2"/>
    <w:rsid w:val="1661299C"/>
    <w:rsid w:val="167D1A16"/>
    <w:rsid w:val="17342011"/>
    <w:rsid w:val="17535DA5"/>
    <w:rsid w:val="18110546"/>
    <w:rsid w:val="1888128F"/>
    <w:rsid w:val="1B756CF7"/>
    <w:rsid w:val="1BB93982"/>
    <w:rsid w:val="1C523FDD"/>
    <w:rsid w:val="1CA84F44"/>
    <w:rsid w:val="1E013B57"/>
    <w:rsid w:val="1E0F57E2"/>
    <w:rsid w:val="1E737944"/>
    <w:rsid w:val="1FC72F96"/>
    <w:rsid w:val="20771EB9"/>
    <w:rsid w:val="21E37CE0"/>
    <w:rsid w:val="23783A2F"/>
    <w:rsid w:val="25CE540C"/>
    <w:rsid w:val="283A1EDE"/>
    <w:rsid w:val="28742D4C"/>
    <w:rsid w:val="2B1E17E1"/>
    <w:rsid w:val="2B592F9A"/>
    <w:rsid w:val="2BA967CA"/>
    <w:rsid w:val="2BE85F30"/>
    <w:rsid w:val="2CDC75FF"/>
    <w:rsid w:val="2E183628"/>
    <w:rsid w:val="2EAF162A"/>
    <w:rsid w:val="2F876050"/>
    <w:rsid w:val="2FB70706"/>
    <w:rsid w:val="31794A61"/>
    <w:rsid w:val="321D516A"/>
    <w:rsid w:val="32635C42"/>
    <w:rsid w:val="369E133B"/>
    <w:rsid w:val="36D20AA4"/>
    <w:rsid w:val="37424F15"/>
    <w:rsid w:val="375943BC"/>
    <w:rsid w:val="37FA7D41"/>
    <w:rsid w:val="3844112B"/>
    <w:rsid w:val="39D93A5E"/>
    <w:rsid w:val="3B182BDC"/>
    <w:rsid w:val="3B1C6357"/>
    <w:rsid w:val="3BF85809"/>
    <w:rsid w:val="3DBA3C4B"/>
    <w:rsid w:val="3DF34677"/>
    <w:rsid w:val="3E093B03"/>
    <w:rsid w:val="3E2F1DB5"/>
    <w:rsid w:val="3E4E71FC"/>
    <w:rsid w:val="3E903333"/>
    <w:rsid w:val="3E954293"/>
    <w:rsid w:val="3FB561FB"/>
    <w:rsid w:val="40260F47"/>
    <w:rsid w:val="40685FCF"/>
    <w:rsid w:val="40F80AED"/>
    <w:rsid w:val="422F0355"/>
    <w:rsid w:val="42724F4A"/>
    <w:rsid w:val="427A3DB0"/>
    <w:rsid w:val="42CE2269"/>
    <w:rsid w:val="42F6692A"/>
    <w:rsid w:val="436D0D7C"/>
    <w:rsid w:val="441078AD"/>
    <w:rsid w:val="444D0F75"/>
    <w:rsid w:val="45277A42"/>
    <w:rsid w:val="45956E22"/>
    <w:rsid w:val="48D013FB"/>
    <w:rsid w:val="48F5403B"/>
    <w:rsid w:val="493A1378"/>
    <w:rsid w:val="497932C1"/>
    <w:rsid w:val="4A700D63"/>
    <w:rsid w:val="4AF426F6"/>
    <w:rsid w:val="4B347DFF"/>
    <w:rsid w:val="4BDF04DD"/>
    <w:rsid w:val="4CC21042"/>
    <w:rsid w:val="4CCF5964"/>
    <w:rsid w:val="4CD043F4"/>
    <w:rsid w:val="4DAA29D5"/>
    <w:rsid w:val="4DB952F2"/>
    <w:rsid w:val="4E331B6B"/>
    <w:rsid w:val="4E905EDF"/>
    <w:rsid w:val="4E9115F4"/>
    <w:rsid w:val="4EE03DF7"/>
    <w:rsid w:val="4EFE27C0"/>
    <w:rsid w:val="4F883A71"/>
    <w:rsid w:val="500E27F0"/>
    <w:rsid w:val="51026F28"/>
    <w:rsid w:val="520E54A5"/>
    <w:rsid w:val="524141E5"/>
    <w:rsid w:val="53376A71"/>
    <w:rsid w:val="54C36C89"/>
    <w:rsid w:val="54EA094D"/>
    <w:rsid w:val="55264138"/>
    <w:rsid w:val="55374CE9"/>
    <w:rsid w:val="55B728AC"/>
    <w:rsid w:val="56570A4D"/>
    <w:rsid w:val="56AD74F6"/>
    <w:rsid w:val="56F10CCF"/>
    <w:rsid w:val="56F34BBA"/>
    <w:rsid w:val="573B796E"/>
    <w:rsid w:val="574E7ED3"/>
    <w:rsid w:val="58C61282"/>
    <w:rsid w:val="58F211B0"/>
    <w:rsid w:val="5A145701"/>
    <w:rsid w:val="5ADC27AC"/>
    <w:rsid w:val="5B19536E"/>
    <w:rsid w:val="5CA23CD0"/>
    <w:rsid w:val="5D1B423C"/>
    <w:rsid w:val="5DC20BF3"/>
    <w:rsid w:val="5EAE1280"/>
    <w:rsid w:val="5ED815C4"/>
    <w:rsid w:val="5F7745DC"/>
    <w:rsid w:val="615D4E53"/>
    <w:rsid w:val="62886894"/>
    <w:rsid w:val="629D555B"/>
    <w:rsid w:val="630943AA"/>
    <w:rsid w:val="638A4FB3"/>
    <w:rsid w:val="64257683"/>
    <w:rsid w:val="64F63A05"/>
    <w:rsid w:val="65FA5ED0"/>
    <w:rsid w:val="667E2026"/>
    <w:rsid w:val="676C6DF2"/>
    <w:rsid w:val="680E1440"/>
    <w:rsid w:val="68AB5E71"/>
    <w:rsid w:val="69624C0F"/>
    <w:rsid w:val="69AC67B5"/>
    <w:rsid w:val="6B1B3A0D"/>
    <w:rsid w:val="6CCF169C"/>
    <w:rsid w:val="6CDE41F9"/>
    <w:rsid w:val="6D5C19A5"/>
    <w:rsid w:val="6DCF13B9"/>
    <w:rsid w:val="6DFB0CF8"/>
    <w:rsid w:val="6E5D09AB"/>
    <w:rsid w:val="6E8346BF"/>
    <w:rsid w:val="6EDC45CE"/>
    <w:rsid w:val="6F3E659E"/>
    <w:rsid w:val="6F977F2F"/>
    <w:rsid w:val="701B7ECC"/>
    <w:rsid w:val="711A6107"/>
    <w:rsid w:val="724C6FB0"/>
    <w:rsid w:val="7345225A"/>
    <w:rsid w:val="735B11B7"/>
    <w:rsid w:val="746B2B0E"/>
    <w:rsid w:val="75C335BC"/>
    <w:rsid w:val="76B86418"/>
    <w:rsid w:val="76F87952"/>
    <w:rsid w:val="773977DA"/>
    <w:rsid w:val="77724623"/>
    <w:rsid w:val="779302A8"/>
    <w:rsid w:val="78310A1E"/>
    <w:rsid w:val="78A912A5"/>
    <w:rsid w:val="78D046D8"/>
    <w:rsid w:val="78F47B53"/>
    <w:rsid w:val="7A5A68CA"/>
    <w:rsid w:val="7A697754"/>
    <w:rsid w:val="7B6B1E37"/>
    <w:rsid w:val="7D04369B"/>
    <w:rsid w:val="7E164AD3"/>
    <w:rsid w:val="7E1E1D4D"/>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361</Words>
  <Characters>2060</Characters>
  <Lines>17</Lines>
  <Paragraphs>4</Paragraphs>
  <TotalTime>3</TotalTime>
  <ScaleCrop>false</ScaleCrop>
  <LinksUpToDate>false</LinksUpToDate>
  <CharactersWithSpaces>2417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2021-12-28T01:41:56Z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6922181A90BD41FD97244EF062534046</vt:lpwstr>
  </property>
</Properties>
</file>