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pPr w:leftFromText="180" w:rightFromText="180" w:vertAnchor="text" w:horzAnchor="page" w:tblpX="1439" w:tblpY="627"/>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245"/>
        <w:gridCol w:w="1388"/>
        <w:gridCol w:w="1500"/>
        <w:gridCol w:w="900"/>
        <w:gridCol w:w="795"/>
        <w:gridCol w:w="1497"/>
        <w:gridCol w:w="287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24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88"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00"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900"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95"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871"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304"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1</w:t>
            </w:r>
            <w:r>
              <w:rPr>
                <w:rFonts w:hint="eastAsia" w:ascii="仿宋_GB2312" w:eastAsia="仿宋_GB2312"/>
                <w:sz w:val="24"/>
                <w:szCs w:val="24"/>
              </w:rPr>
              <w:t>号</w:t>
            </w:r>
          </w:p>
        </w:tc>
        <w:tc>
          <w:tcPr>
            <w:tcW w:w="124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刘其录</w:t>
            </w:r>
          </w:p>
        </w:tc>
        <w:tc>
          <w:tcPr>
            <w:tcW w:w="1388"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月亮岛街道办事处</w:t>
            </w:r>
          </w:p>
        </w:tc>
        <w:tc>
          <w:tcPr>
            <w:tcW w:w="1500"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2022.01.12</w:t>
            </w:r>
          </w:p>
        </w:tc>
        <w:tc>
          <w:tcPr>
            <w:tcW w:w="90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95"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2</w:t>
            </w:r>
            <w:r>
              <w:rPr>
                <w:rFonts w:hint="eastAsia" w:ascii="仿宋_GB2312" w:eastAsia="仿宋_GB2312"/>
                <w:sz w:val="24"/>
                <w:szCs w:val="24"/>
              </w:rPr>
              <w:t>号</w:t>
            </w:r>
          </w:p>
        </w:tc>
        <w:tc>
          <w:tcPr>
            <w:tcW w:w="124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肖自清</w:t>
            </w:r>
          </w:p>
        </w:tc>
        <w:tc>
          <w:tcPr>
            <w:tcW w:w="1388"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50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2022.01.12</w:t>
            </w:r>
          </w:p>
        </w:tc>
        <w:tc>
          <w:tcPr>
            <w:tcW w:w="900"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95"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壹佰</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104"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w:t>
            </w:r>
            <w:r>
              <w:rPr>
                <w:rFonts w:hint="eastAsia" w:ascii="仿宋_GB2312" w:eastAsia="仿宋_GB2312"/>
                <w:sz w:val="24"/>
                <w:szCs w:val="24"/>
              </w:rPr>
              <w:t>号</w:t>
            </w:r>
          </w:p>
        </w:tc>
        <w:tc>
          <w:tcPr>
            <w:tcW w:w="1245" w:type="dxa"/>
            <w:vAlign w:val="center"/>
          </w:tcPr>
          <w:p>
            <w:pPr>
              <w:ind w:firstLine="240" w:firstLineChars="100"/>
              <w:jc w:val="both"/>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王枚香</w:t>
            </w:r>
          </w:p>
        </w:tc>
        <w:tc>
          <w:tcPr>
            <w:tcW w:w="1388"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2022.01.12</w:t>
            </w:r>
          </w:p>
        </w:tc>
        <w:tc>
          <w:tcPr>
            <w:tcW w:w="900"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871" w:type="dxa"/>
            <w:vAlign w:val="center"/>
          </w:tcPr>
          <w:p>
            <w:pPr>
              <w:jc w:val="both"/>
              <w:rPr>
                <w:rFonts w:hint="eastAsia"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w:t>
            </w:r>
            <w:r>
              <w:rPr>
                <w:rFonts w:hint="eastAsia" w:ascii="仿宋_GB2312" w:eastAsia="仿宋_GB2312"/>
                <w:sz w:val="24"/>
                <w:szCs w:val="24"/>
              </w:rPr>
              <w:t>号</w:t>
            </w:r>
          </w:p>
        </w:tc>
        <w:tc>
          <w:tcPr>
            <w:tcW w:w="124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刁玉华</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2022.01.13</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871"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肆佰</w:t>
            </w:r>
            <w:r>
              <w:rPr>
                <w:rFonts w:hint="eastAsia" w:ascii="仿宋_GB2312" w:eastAsia="仿宋_GB2312"/>
                <w:sz w:val="24"/>
                <w:szCs w:val="24"/>
              </w:rPr>
              <w:t>元整（¥</w:t>
            </w:r>
            <w:r>
              <w:rPr>
                <w:rFonts w:hint="eastAsia" w:ascii="仿宋_GB2312" w:eastAsia="仿宋_GB2312"/>
                <w:sz w:val="24"/>
                <w:szCs w:val="24"/>
                <w:lang w:val="en-US" w:eastAsia="zh-CN"/>
              </w:rPr>
              <w:t>40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5</w:t>
            </w:r>
            <w:r>
              <w:rPr>
                <w:rFonts w:hint="eastAsia" w:ascii="仿宋_GB2312" w:eastAsia="仿宋_GB2312"/>
                <w:sz w:val="24"/>
                <w:szCs w:val="24"/>
              </w:rPr>
              <w:t>号</w:t>
            </w:r>
          </w:p>
        </w:tc>
        <w:tc>
          <w:tcPr>
            <w:tcW w:w="124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周利民</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2022.01.17</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露天焚烧</w:t>
            </w:r>
          </w:p>
        </w:tc>
        <w:tc>
          <w:tcPr>
            <w:tcW w:w="2871"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《长沙市文明行为促进条例》第十七条第（六</w:t>
            </w:r>
            <w:r>
              <w:rPr>
                <w:rFonts w:hint="eastAsia" w:ascii="仿宋_GB2312" w:eastAsia="仿宋_GB2312"/>
                <w:sz w:val="24"/>
                <w:szCs w:val="24"/>
                <w:lang w:val="en-US" w:eastAsia="zh-CN"/>
              </w:rPr>
              <w:t>)项和《中华人民共和国大气污染防治法》第七十七条；第一百一十九条第一款</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6</w:t>
            </w:r>
            <w:r>
              <w:rPr>
                <w:rFonts w:hint="eastAsia" w:ascii="仿宋_GB2312" w:eastAsia="仿宋_GB2312"/>
                <w:sz w:val="24"/>
                <w:szCs w:val="24"/>
              </w:rPr>
              <w:t>号</w:t>
            </w:r>
          </w:p>
        </w:tc>
        <w:tc>
          <w:tcPr>
            <w:tcW w:w="124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湖南都湘建筑工程有限公司</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2022.01.17</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未及时冲洗施工场地进出口和出场车辆，造成场外道路污染</w:t>
            </w:r>
          </w:p>
        </w:tc>
        <w:tc>
          <w:tcPr>
            <w:tcW w:w="2871" w:type="dxa"/>
            <w:vAlign w:val="center"/>
          </w:tcPr>
          <w:p>
            <w:pPr>
              <w:jc w:val="both"/>
              <w:rPr>
                <w:rFonts w:hint="default" w:ascii="仿宋_GB2312" w:eastAsia="仿宋_GB2312" w:cstheme="minorBidi"/>
                <w:kern w:val="2"/>
                <w:sz w:val="24"/>
                <w:szCs w:val="24"/>
                <w:lang w:val="en-US" w:eastAsia="zh-CN" w:bidi="ar-SA"/>
              </w:rPr>
            </w:pPr>
          </w:p>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《湖南省城市综合管理条例》第十七条第一款第（二）项；第五十五条</w:t>
            </w:r>
          </w:p>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sz w:val="24"/>
                <w:szCs w:val="24"/>
                <w:lang w:eastAsia="zh-CN"/>
              </w:rPr>
            </w:pP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壹万</w:t>
            </w:r>
            <w:r>
              <w:rPr>
                <w:rFonts w:hint="eastAsia" w:ascii="仿宋_GB2312" w:eastAsia="仿宋_GB2312"/>
                <w:sz w:val="24"/>
                <w:szCs w:val="24"/>
              </w:rPr>
              <w:t>元整（¥</w:t>
            </w:r>
            <w:r>
              <w:rPr>
                <w:rFonts w:hint="eastAsia" w:ascii="仿宋_GB2312" w:eastAsia="仿宋_GB2312"/>
                <w:sz w:val="24"/>
                <w:szCs w:val="24"/>
                <w:lang w:val="en-US" w:eastAsia="zh-CN"/>
              </w:rPr>
              <w:t>1000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7</w:t>
            </w:r>
            <w:r>
              <w:rPr>
                <w:rFonts w:hint="eastAsia" w:ascii="仿宋_GB2312" w:eastAsia="仿宋_GB2312"/>
                <w:sz w:val="24"/>
                <w:szCs w:val="24"/>
              </w:rPr>
              <w:t>号</w:t>
            </w:r>
          </w:p>
        </w:tc>
        <w:tc>
          <w:tcPr>
            <w:tcW w:w="124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贵州省铜仁市万山区鹏宸建筑劳务有限公司</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2022.01.17</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泥浆水未经沉淀直接排入下水道</w:t>
            </w:r>
          </w:p>
        </w:tc>
        <w:tc>
          <w:tcPr>
            <w:tcW w:w="2871"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《湖南省实施〈城市市容和环境卫生管理条例〉办法》第十五条；第三十条第（十）项</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9</w:t>
            </w:r>
            <w:r>
              <w:rPr>
                <w:rFonts w:hint="eastAsia" w:ascii="仿宋_GB2312" w:eastAsia="仿宋_GB2312"/>
                <w:sz w:val="24"/>
                <w:szCs w:val="24"/>
              </w:rPr>
              <w:t>号</w:t>
            </w:r>
          </w:p>
        </w:tc>
        <w:tc>
          <w:tcPr>
            <w:tcW w:w="124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刘惠来</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2022.01.20</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871"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10</w:t>
            </w:r>
            <w:r>
              <w:rPr>
                <w:rFonts w:hint="eastAsia" w:ascii="仿宋_GB2312" w:eastAsia="仿宋_GB2312"/>
                <w:sz w:val="24"/>
                <w:szCs w:val="24"/>
              </w:rPr>
              <w:t>号</w:t>
            </w:r>
          </w:p>
        </w:tc>
        <w:tc>
          <w:tcPr>
            <w:tcW w:w="124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刘祖兴</w:t>
            </w:r>
          </w:p>
        </w:tc>
        <w:tc>
          <w:tcPr>
            <w:tcW w:w="138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00"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2022.01.20</w:t>
            </w:r>
          </w:p>
        </w:tc>
        <w:tc>
          <w:tcPr>
            <w:tcW w:w="90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95" w:type="dxa"/>
            <w:vAlign w:val="center"/>
          </w:tcPr>
          <w:p>
            <w:pPr>
              <w:jc w:val="center"/>
              <w:rPr>
                <w:rFonts w:ascii="仿宋_GB2312" w:eastAsia="仿宋_GB2312"/>
                <w:sz w:val="24"/>
                <w:szCs w:val="24"/>
              </w:rPr>
            </w:pPr>
          </w:p>
        </w:tc>
        <w:tc>
          <w:tcPr>
            <w:tcW w:w="1497"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2871"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bl>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777C00"/>
    <w:rsid w:val="029B15A3"/>
    <w:rsid w:val="02B303F9"/>
    <w:rsid w:val="02D34FD4"/>
    <w:rsid w:val="05885CA4"/>
    <w:rsid w:val="06E95272"/>
    <w:rsid w:val="07217A44"/>
    <w:rsid w:val="07CA35D9"/>
    <w:rsid w:val="08292FD2"/>
    <w:rsid w:val="08A2507D"/>
    <w:rsid w:val="0A057A51"/>
    <w:rsid w:val="0A147B1F"/>
    <w:rsid w:val="0A245547"/>
    <w:rsid w:val="0A626E48"/>
    <w:rsid w:val="0B197C79"/>
    <w:rsid w:val="0B6565BE"/>
    <w:rsid w:val="0B6B43BD"/>
    <w:rsid w:val="0B7F2920"/>
    <w:rsid w:val="0C194DE2"/>
    <w:rsid w:val="0CF84E21"/>
    <w:rsid w:val="0CFC2ABE"/>
    <w:rsid w:val="0DD34955"/>
    <w:rsid w:val="0FAC737D"/>
    <w:rsid w:val="106D2975"/>
    <w:rsid w:val="125B7954"/>
    <w:rsid w:val="12675E9A"/>
    <w:rsid w:val="129621B1"/>
    <w:rsid w:val="13B101A0"/>
    <w:rsid w:val="141D1FE6"/>
    <w:rsid w:val="14CC76C7"/>
    <w:rsid w:val="14FC45C2"/>
    <w:rsid w:val="1661299C"/>
    <w:rsid w:val="167D1A16"/>
    <w:rsid w:val="16B1254E"/>
    <w:rsid w:val="17342011"/>
    <w:rsid w:val="17535DA5"/>
    <w:rsid w:val="18110546"/>
    <w:rsid w:val="1888128F"/>
    <w:rsid w:val="1B756CF7"/>
    <w:rsid w:val="1BB93982"/>
    <w:rsid w:val="1C523FDD"/>
    <w:rsid w:val="1CA84F44"/>
    <w:rsid w:val="1E013B57"/>
    <w:rsid w:val="1E0F57E2"/>
    <w:rsid w:val="1E737944"/>
    <w:rsid w:val="1FC72F96"/>
    <w:rsid w:val="20771EB9"/>
    <w:rsid w:val="21961231"/>
    <w:rsid w:val="21E37CE0"/>
    <w:rsid w:val="23783A2F"/>
    <w:rsid w:val="23AA1D58"/>
    <w:rsid w:val="25CE540C"/>
    <w:rsid w:val="283A1EDE"/>
    <w:rsid w:val="28742D4C"/>
    <w:rsid w:val="2B1E17E1"/>
    <w:rsid w:val="2B592F9A"/>
    <w:rsid w:val="2BA967CA"/>
    <w:rsid w:val="2BE85F30"/>
    <w:rsid w:val="2CDC75FF"/>
    <w:rsid w:val="2E183628"/>
    <w:rsid w:val="2E8D255C"/>
    <w:rsid w:val="2EAF162A"/>
    <w:rsid w:val="2F1051CF"/>
    <w:rsid w:val="2F876050"/>
    <w:rsid w:val="2FB70706"/>
    <w:rsid w:val="31794A61"/>
    <w:rsid w:val="321D516A"/>
    <w:rsid w:val="32635C42"/>
    <w:rsid w:val="35EC2531"/>
    <w:rsid w:val="369E133B"/>
    <w:rsid w:val="36D20AA4"/>
    <w:rsid w:val="37152991"/>
    <w:rsid w:val="37424F15"/>
    <w:rsid w:val="375943BC"/>
    <w:rsid w:val="37FA7D41"/>
    <w:rsid w:val="3844112B"/>
    <w:rsid w:val="39D93A5E"/>
    <w:rsid w:val="3B182BDC"/>
    <w:rsid w:val="3B1C6357"/>
    <w:rsid w:val="3BF85809"/>
    <w:rsid w:val="3DBA3C4B"/>
    <w:rsid w:val="3DF34677"/>
    <w:rsid w:val="3E093B03"/>
    <w:rsid w:val="3E2F1DB5"/>
    <w:rsid w:val="3E4E71FC"/>
    <w:rsid w:val="3E903333"/>
    <w:rsid w:val="3E954293"/>
    <w:rsid w:val="3FA32497"/>
    <w:rsid w:val="3FB561FB"/>
    <w:rsid w:val="40260F47"/>
    <w:rsid w:val="40685FCF"/>
    <w:rsid w:val="40F80AED"/>
    <w:rsid w:val="422F0355"/>
    <w:rsid w:val="42724F4A"/>
    <w:rsid w:val="427A3DB0"/>
    <w:rsid w:val="42CE2269"/>
    <w:rsid w:val="42F6692A"/>
    <w:rsid w:val="436D0D7C"/>
    <w:rsid w:val="441078AD"/>
    <w:rsid w:val="444D0F75"/>
    <w:rsid w:val="45277A42"/>
    <w:rsid w:val="45956E22"/>
    <w:rsid w:val="464F7B16"/>
    <w:rsid w:val="48D013FB"/>
    <w:rsid w:val="48F5403B"/>
    <w:rsid w:val="493A1378"/>
    <w:rsid w:val="497932C1"/>
    <w:rsid w:val="4A484ECA"/>
    <w:rsid w:val="4A700D63"/>
    <w:rsid w:val="4AF426F6"/>
    <w:rsid w:val="4B347DFF"/>
    <w:rsid w:val="4BDF04DD"/>
    <w:rsid w:val="4CC21042"/>
    <w:rsid w:val="4CCF5964"/>
    <w:rsid w:val="4CD043F4"/>
    <w:rsid w:val="4DAA29D5"/>
    <w:rsid w:val="4DB952F2"/>
    <w:rsid w:val="4E331B6B"/>
    <w:rsid w:val="4E905EDF"/>
    <w:rsid w:val="4E9115F4"/>
    <w:rsid w:val="4EE03DF7"/>
    <w:rsid w:val="4EFE27C0"/>
    <w:rsid w:val="4F883A71"/>
    <w:rsid w:val="500E27F0"/>
    <w:rsid w:val="51026F28"/>
    <w:rsid w:val="520E54A5"/>
    <w:rsid w:val="524141E5"/>
    <w:rsid w:val="52EB6D56"/>
    <w:rsid w:val="53376A71"/>
    <w:rsid w:val="54C36C89"/>
    <w:rsid w:val="54EA094D"/>
    <w:rsid w:val="55264138"/>
    <w:rsid w:val="55374CE9"/>
    <w:rsid w:val="55B728AC"/>
    <w:rsid w:val="56570A4D"/>
    <w:rsid w:val="56A812A9"/>
    <w:rsid w:val="56AD74F6"/>
    <w:rsid w:val="56F10CCF"/>
    <w:rsid w:val="56F34BBA"/>
    <w:rsid w:val="573B796E"/>
    <w:rsid w:val="574E7ED3"/>
    <w:rsid w:val="58C61282"/>
    <w:rsid w:val="58F211B0"/>
    <w:rsid w:val="5A145701"/>
    <w:rsid w:val="5ADC27AC"/>
    <w:rsid w:val="5B19536E"/>
    <w:rsid w:val="5CA23CD0"/>
    <w:rsid w:val="5D1B423C"/>
    <w:rsid w:val="5DC20BF3"/>
    <w:rsid w:val="5EAE1280"/>
    <w:rsid w:val="5ED815C4"/>
    <w:rsid w:val="5F7745DC"/>
    <w:rsid w:val="615D4E53"/>
    <w:rsid w:val="62886894"/>
    <w:rsid w:val="629D555B"/>
    <w:rsid w:val="630943AA"/>
    <w:rsid w:val="638A4FB3"/>
    <w:rsid w:val="64257683"/>
    <w:rsid w:val="64F63A05"/>
    <w:rsid w:val="65FA5ED0"/>
    <w:rsid w:val="667E2026"/>
    <w:rsid w:val="67034B33"/>
    <w:rsid w:val="676C6DF2"/>
    <w:rsid w:val="680E1440"/>
    <w:rsid w:val="68AB5E71"/>
    <w:rsid w:val="68B81C8E"/>
    <w:rsid w:val="69AC67B5"/>
    <w:rsid w:val="6B1B3A0D"/>
    <w:rsid w:val="6CCF169C"/>
    <w:rsid w:val="6CDE41F9"/>
    <w:rsid w:val="6D5C19A5"/>
    <w:rsid w:val="6DCF13B9"/>
    <w:rsid w:val="6DFB0CF8"/>
    <w:rsid w:val="6E5D09AB"/>
    <w:rsid w:val="6E8346BF"/>
    <w:rsid w:val="6EDC45CE"/>
    <w:rsid w:val="6F3E659E"/>
    <w:rsid w:val="6F977F2F"/>
    <w:rsid w:val="701B7ECC"/>
    <w:rsid w:val="711A6107"/>
    <w:rsid w:val="71A87F57"/>
    <w:rsid w:val="724C6FB0"/>
    <w:rsid w:val="7345225A"/>
    <w:rsid w:val="735B11B7"/>
    <w:rsid w:val="746B2B0E"/>
    <w:rsid w:val="7577453B"/>
    <w:rsid w:val="75C335BC"/>
    <w:rsid w:val="76B86418"/>
    <w:rsid w:val="76F87952"/>
    <w:rsid w:val="773977DA"/>
    <w:rsid w:val="77724623"/>
    <w:rsid w:val="779302A8"/>
    <w:rsid w:val="78310A1E"/>
    <w:rsid w:val="78A912A5"/>
    <w:rsid w:val="78D046D8"/>
    <w:rsid w:val="78F47B53"/>
    <w:rsid w:val="7A5A68CA"/>
    <w:rsid w:val="7A697754"/>
    <w:rsid w:val="7B4B7756"/>
    <w:rsid w:val="7B6B1E37"/>
    <w:rsid w:val="7D04369B"/>
    <w:rsid w:val="7DE93357"/>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5</TotalTime>
  <ScaleCrop>false</ScaleCrop>
  <LinksUpToDate>false</LinksUpToDate>
  <CharactersWithSpaces>2417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2022-01-20T01:50:24Z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769BC49CBF4D42E7BB98E6180B421C44</vt:lpwstr>
  </property>
</Properties>
</file>