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eastAsia="方正小标宋简体"/>
          <w:kern w:val="0"/>
          <w:sz w:val="40"/>
          <w:szCs w:val="40"/>
          <w:lang w:eastAsia="zh-CN"/>
        </w:rPr>
      </w:pPr>
      <w:r>
        <w:rPr>
          <w:rFonts w:hint="eastAsia" w:ascii="仿宋" w:hAnsi="仿宋" w:eastAsia="仿宋" w:cs="仿宋"/>
          <w:kern w:val="0"/>
          <w:sz w:val="40"/>
          <w:szCs w:val="40"/>
          <w:lang w:val="en-US" w:eastAsia="zh-CN"/>
        </w:rPr>
        <w:t>2019</w:t>
      </w:r>
      <w:r>
        <w:rPr>
          <w:rFonts w:hint="eastAsia" w:eastAsia="方正小标宋简体"/>
          <w:kern w:val="0"/>
          <w:sz w:val="40"/>
          <w:szCs w:val="40"/>
          <w:lang w:val="en-US" w:eastAsia="zh-CN"/>
        </w:rPr>
        <w:t>年度</w:t>
      </w:r>
      <w:r>
        <w:rPr>
          <w:rFonts w:eastAsia="方正小标宋简体"/>
          <w:kern w:val="0"/>
          <w:sz w:val="40"/>
          <w:szCs w:val="40"/>
        </w:rPr>
        <w:t>部门整体支出绩效</w:t>
      </w:r>
      <w:r>
        <w:rPr>
          <w:rFonts w:hint="eastAsia" w:eastAsia="方正小标宋简体"/>
          <w:kern w:val="0"/>
          <w:sz w:val="40"/>
          <w:szCs w:val="40"/>
          <w:lang w:eastAsia="zh-CN"/>
        </w:rPr>
        <w:t>自</w:t>
      </w:r>
      <w:r>
        <w:rPr>
          <w:rFonts w:eastAsia="方正小标宋简体"/>
          <w:kern w:val="0"/>
          <w:sz w:val="40"/>
          <w:szCs w:val="40"/>
        </w:rPr>
        <w:t>评表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b w:val="0"/>
          <w:bCs w:val="0"/>
          <w:kern w:val="0"/>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b w:val="0"/>
          <w:bCs w:val="0"/>
          <w:kern w:val="0"/>
          <w:sz w:val="21"/>
          <w:szCs w:val="21"/>
          <w:lang w:eastAsia="zh-CN"/>
        </w:rPr>
      </w:pPr>
    </w:p>
    <w:tbl>
      <w:tblPr>
        <w:tblStyle w:val="6"/>
        <w:tblW w:w="90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03"/>
        <w:gridCol w:w="503"/>
        <w:gridCol w:w="91"/>
        <w:gridCol w:w="412"/>
        <w:gridCol w:w="180"/>
        <w:gridCol w:w="323"/>
        <w:gridCol w:w="156"/>
        <w:gridCol w:w="627"/>
        <w:gridCol w:w="517"/>
        <w:gridCol w:w="537"/>
        <w:gridCol w:w="1231"/>
        <w:gridCol w:w="569"/>
        <w:gridCol w:w="146"/>
        <w:gridCol w:w="363"/>
        <w:gridCol w:w="1593"/>
        <w:gridCol w:w="717"/>
        <w:gridCol w:w="5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部门名称</w:t>
            </w:r>
          </w:p>
        </w:tc>
        <w:tc>
          <w:tcPr>
            <w:tcW w:w="3960" w:type="dxa"/>
            <w:gridSpan w:val="7"/>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长沙市望城区妇女联合会</w:t>
            </w:r>
          </w:p>
        </w:tc>
        <w:tc>
          <w:tcPr>
            <w:tcW w:w="2102"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下属单位个数</w:t>
            </w:r>
          </w:p>
        </w:tc>
        <w:tc>
          <w:tcPr>
            <w:tcW w:w="1312"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restart"/>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整体支出规模</w:t>
            </w:r>
          </w:p>
        </w:tc>
        <w:tc>
          <w:tcPr>
            <w:tcW w:w="2160" w:type="dxa"/>
            <w:gridSpan w:val="5"/>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　</w:t>
            </w:r>
            <w:r>
              <w:rPr>
                <w:rFonts w:hint="eastAsia" w:asciiTheme="minorEastAsia" w:hAnsiTheme="minorEastAsia" w:eastAsiaTheme="minorEastAsia" w:cstheme="minorEastAsia"/>
                <w:color w:val="000000"/>
                <w:sz w:val="21"/>
                <w:szCs w:val="21"/>
                <w:lang w:eastAsia="zh-CN"/>
              </w:rPr>
              <w:t>项</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lang w:eastAsia="zh-CN"/>
              </w:rPr>
              <w:t>目</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全年预算数</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全年执行数</w:t>
            </w:r>
          </w:p>
        </w:tc>
        <w:tc>
          <w:tcPr>
            <w:tcW w:w="595" w:type="dxa"/>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执行率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restart"/>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资</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来</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源</w:t>
            </w:r>
          </w:p>
          <w:p>
            <w:pPr>
              <w:spacing w:line="250" w:lineRule="exact"/>
              <w:jc w:val="center"/>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合计</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4376136.70</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4376136.70</w:t>
            </w:r>
          </w:p>
        </w:tc>
        <w:tc>
          <w:tcPr>
            <w:tcW w:w="595" w:type="dxa"/>
            <w:tcBorders>
              <w:tl2br w:val="nil"/>
              <w:tr2bl w:val="nil"/>
            </w:tcBorders>
            <w:tcMar>
              <w:top w:w="15" w:type="dxa"/>
              <w:left w:w="15" w:type="dxa"/>
              <w:bottom w:w="0" w:type="dxa"/>
              <w:right w:w="15" w:type="dxa"/>
            </w:tcMar>
            <w:vAlign w:val="center"/>
          </w:tcPr>
          <w:p>
            <w:pPr>
              <w:spacing w:line="250" w:lineRule="exact"/>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（1）财政拨</w:t>
            </w:r>
            <w:r>
              <w:rPr>
                <w:rFonts w:hint="eastAsia" w:asciiTheme="minorEastAsia" w:hAnsiTheme="minorEastAsia" w:eastAsiaTheme="minorEastAsia" w:cstheme="minorEastAsia"/>
                <w:color w:val="000000"/>
                <w:sz w:val="21"/>
                <w:szCs w:val="21"/>
                <w:lang w:eastAsia="zh-CN"/>
              </w:rPr>
              <w:t>款</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4376136.70</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4376136.70</w:t>
            </w:r>
          </w:p>
        </w:tc>
        <w:tc>
          <w:tcPr>
            <w:tcW w:w="595" w:type="dxa"/>
            <w:tcBorders>
              <w:tl2br w:val="nil"/>
              <w:tr2bl w:val="nil"/>
            </w:tcBorders>
            <w:tcMar>
              <w:top w:w="15" w:type="dxa"/>
              <w:left w:w="15" w:type="dxa"/>
              <w:bottom w:w="0" w:type="dxa"/>
              <w:right w:w="15" w:type="dxa"/>
            </w:tcMar>
            <w:vAlign w:val="center"/>
          </w:tcPr>
          <w:p>
            <w:pPr>
              <w:spacing w:line="25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（2）其他资金</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0</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0</w:t>
            </w:r>
          </w:p>
        </w:tc>
        <w:tc>
          <w:tcPr>
            <w:tcW w:w="595" w:type="dxa"/>
            <w:tcBorders>
              <w:tl2br w:val="nil"/>
              <w:tr2bl w:val="nil"/>
            </w:tcBorders>
            <w:tcMar>
              <w:top w:w="15" w:type="dxa"/>
              <w:left w:w="15" w:type="dxa"/>
              <w:bottom w:w="0" w:type="dxa"/>
              <w:right w:w="15" w:type="dxa"/>
            </w:tcMar>
            <w:vAlign w:val="center"/>
          </w:tcPr>
          <w:p>
            <w:pPr>
              <w:spacing w:line="250" w:lineRule="exact"/>
              <w:rPr>
                <w:rFonts w:hint="eastAsia" w:asciiTheme="minorEastAsia" w:hAnsiTheme="minorEastAsia" w:eastAsiaTheme="minorEastAsia" w:cstheme="minorEastAsia"/>
                <w:color w:val="00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restart"/>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资</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结</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构</w:t>
            </w:r>
          </w:p>
          <w:p>
            <w:pPr>
              <w:spacing w:line="250" w:lineRule="exact"/>
              <w:jc w:val="center"/>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合计</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rPr>
            </w:pPr>
            <w:r>
              <w:rPr>
                <w:rFonts w:hint="eastAsia" w:asciiTheme="minorEastAsia" w:hAnsiTheme="minorEastAsia" w:eastAsiaTheme="minorEastAsia" w:cstheme="minorEastAsia"/>
                <w:color w:val="000000"/>
                <w:sz w:val="21"/>
                <w:szCs w:val="21"/>
                <w:lang w:val="en-US" w:eastAsia="zh-CN"/>
              </w:rPr>
              <w:t>4376136.70</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4376136.70</w:t>
            </w:r>
          </w:p>
        </w:tc>
        <w:tc>
          <w:tcPr>
            <w:tcW w:w="595" w:type="dxa"/>
            <w:tcBorders>
              <w:tl2br w:val="nil"/>
              <w:tr2bl w:val="nil"/>
            </w:tcBorders>
            <w:tcMar>
              <w:top w:w="15" w:type="dxa"/>
              <w:left w:w="15" w:type="dxa"/>
              <w:bottom w:w="0" w:type="dxa"/>
              <w:right w:w="15" w:type="dxa"/>
            </w:tcMar>
            <w:vAlign w:val="center"/>
          </w:tcPr>
          <w:p>
            <w:pPr>
              <w:spacing w:line="25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right"/>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（1）基本支</w:t>
            </w:r>
            <w:r>
              <w:rPr>
                <w:rFonts w:hint="eastAsia" w:asciiTheme="minorEastAsia" w:hAnsiTheme="minorEastAsia" w:eastAsiaTheme="minorEastAsia" w:cstheme="minorEastAsia"/>
                <w:color w:val="000000"/>
                <w:sz w:val="21"/>
                <w:szCs w:val="21"/>
                <w:lang w:eastAsia="zh-CN"/>
              </w:rPr>
              <w:t>出</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1285377.46</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1285377.46</w:t>
            </w:r>
          </w:p>
        </w:tc>
        <w:tc>
          <w:tcPr>
            <w:tcW w:w="595" w:type="dxa"/>
            <w:tcBorders>
              <w:tl2br w:val="nil"/>
              <w:tr2bl w:val="nil"/>
            </w:tcBorders>
            <w:tcMar>
              <w:top w:w="15" w:type="dxa"/>
              <w:left w:w="15" w:type="dxa"/>
              <w:bottom w:w="0" w:type="dxa"/>
              <w:right w:w="15" w:type="dxa"/>
            </w:tcMar>
            <w:vAlign w:val="center"/>
          </w:tcPr>
          <w:p>
            <w:pPr>
              <w:spacing w:line="25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right"/>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tabs>
                <w:tab w:val="left" w:pos="567"/>
              </w:tabs>
              <w:spacing w:line="25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（2）项目支</w:t>
            </w:r>
            <w:r>
              <w:rPr>
                <w:rFonts w:hint="eastAsia" w:asciiTheme="minorEastAsia" w:hAnsiTheme="minorEastAsia" w:eastAsiaTheme="minorEastAsia" w:cstheme="minorEastAsia"/>
                <w:color w:val="000000"/>
                <w:sz w:val="21"/>
                <w:szCs w:val="21"/>
                <w:lang w:eastAsia="zh-CN"/>
              </w:rPr>
              <w:t>出</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3090759.24</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3090759.24</w:t>
            </w:r>
          </w:p>
        </w:tc>
        <w:tc>
          <w:tcPr>
            <w:tcW w:w="595" w:type="dxa"/>
            <w:tcBorders>
              <w:tl2br w:val="nil"/>
              <w:tr2bl w:val="nil"/>
            </w:tcBorders>
            <w:tcMar>
              <w:top w:w="15" w:type="dxa"/>
              <w:left w:w="15" w:type="dxa"/>
              <w:bottom w:w="0" w:type="dxa"/>
              <w:right w:w="15" w:type="dxa"/>
            </w:tcMar>
            <w:vAlign w:val="center"/>
          </w:tcPr>
          <w:p>
            <w:pPr>
              <w:spacing w:line="25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28" w:hRule="atLeast"/>
          <w:jc w:val="center"/>
        </w:trPr>
        <w:tc>
          <w:tcPr>
            <w:tcW w:w="1097" w:type="dxa"/>
            <w:gridSpan w:val="3"/>
            <w:vMerge w:val="restart"/>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年度总</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体目标</w:t>
            </w:r>
          </w:p>
        </w:tc>
        <w:tc>
          <w:tcPr>
            <w:tcW w:w="3983" w:type="dxa"/>
            <w:gridSpan w:val="8"/>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年初设定目标</w:t>
            </w:r>
          </w:p>
        </w:tc>
        <w:tc>
          <w:tcPr>
            <w:tcW w:w="3983" w:type="dxa"/>
            <w:gridSpan w:val="6"/>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全年完成情况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50" w:hRule="atLeast"/>
          <w:jc w:val="center"/>
        </w:trPr>
        <w:tc>
          <w:tcPr>
            <w:tcW w:w="1097" w:type="dxa"/>
            <w:gridSpan w:val="3"/>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18"/>
                <w:szCs w:val="18"/>
              </w:rPr>
            </w:pPr>
          </w:p>
        </w:tc>
        <w:tc>
          <w:tcPr>
            <w:tcW w:w="3983" w:type="dxa"/>
            <w:gridSpan w:val="8"/>
            <w:tcBorders>
              <w:tl2br w:val="nil"/>
              <w:tr2bl w:val="nil"/>
            </w:tcBorders>
            <w:tcMar>
              <w:top w:w="15" w:type="dxa"/>
              <w:left w:w="15" w:type="dxa"/>
              <w:bottom w:w="0" w:type="dxa"/>
              <w:right w:w="15" w:type="dxa"/>
            </w:tcMar>
            <w:vAlign w:val="center"/>
          </w:tcPr>
          <w:p>
            <w:pPr>
              <w:spacing w:line="250" w:lineRule="exact"/>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21"/>
                <w:szCs w:val="21"/>
              </w:rPr>
              <w:t>推动婚调委建设工作取得实际成效；加强对妇女群众和广大家庭的素质教育；开展各类巾帼建功活动；实施巾帼扶贫和精准扶贫，</w:t>
            </w:r>
            <w:r>
              <w:rPr>
                <w:rFonts w:hint="eastAsia" w:asciiTheme="minorEastAsia" w:hAnsiTheme="minorEastAsia" w:eastAsiaTheme="minorEastAsia" w:cstheme="minorEastAsia"/>
                <w:color w:val="000000"/>
                <w:sz w:val="21"/>
                <w:szCs w:val="21"/>
                <w:lang w:val="en-US" w:eastAsia="zh-CN"/>
              </w:rPr>
              <w:t>加强就业技能培训，</w:t>
            </w:r>
            <w:r>
              <w:rPr>
                <w:rFonts w:hint="eastAsia" w:asciiTheme="minorEastAsia" w:hAnsiTheme="minorEastAsia" w:eastAsiaTheme="minorEastAsia" w:cstheme="minorEastAsia"/>
                <w:color w:val="000000"/>
                <w:sz w:val="21"/>
                <w:szCs w:val="21"/>
              </w:rPr>
              <w:t>对贫困弱势妇女儿童进行维权帮扶；确保单位各项日常工作正常运转。</w:t>
            </w:r>
          </w:p>
        </w:tc>
        <w:tc>
          <w:tcPr>
            <w:tcW w:w="3983" w:type="dxa"/>
            <w:gridSpan w:val="6"/>
            <w:tcBorders>
              <w:tl2br w:val="nil"/>
              <w:tr2bl w:val="nil"/>
            </w:tcBorders>
            <w:tcMar>
              <w:top w:w="15" w:type="dxa"/>
              <w:left w:w="15" w:type="dxa"/>
              <w:bottom w:w="0" w:type="dxa"/>
              <w:right w:w="15" w:type="dxa"/>
            </w:tcMar>
            <w:vAlign w:val="center"/>
          </w:tcPr>
          <w:p>
            <w:pPr>
              <w:spacing w:line="250" w:lineRule="exact"/>
              <w:jc w:val="both"/>
              <w:rPr>
                <w:rFonts w:hint="default" w:eastAsia="仿宋_GB2312" w:asciiTheme="minorEastAsia" w:hAnsi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望城区婚调中心</w:t>
            </w:r>
            <w:r>
              <w:rPr>
                <w:rFonts w:hint="eastAsia" w:asciiTheme="minorEastAsia" w:hAnsiTheme="minorEastAsia" w:eastAsiaTheme="minorEastAsia" w:cstheme="minorEastAsia"/>
                <w:color w:val="000000"/>
                <w:sz w:val="18"/>
                <w:szCs w:val="18"/>
                <w:lang w:val="en-US" w:eastAsia="zh-CN"/>
              </w:rPr>
              <w:t>全年接待离婚调解夫妻1079对，调和506对，调和率</w:t>
            </w:r>
            <w:r>
              <w:rPr>
                <w:rFonts w:hint="eastAsia" w:asciiTheme="minorEastAsia" w:hAnsiTheme="minorEastAsia" w:eastAsiaTheme="minorEastAsia" w:cstheme="minorEastAsia"/>
                <w:color w:val="000000"/>
                <w:sz w:val="18"/>
                <w:szCs w:val="18"/>
                <w:lang w:val="en-US" w:eastAsia="zh-CN"/>
              </w:rPr>
              <w:t>达46.9%。</w:t>
            </w:r>
            <w:r>
              <w:rPr>
                <w:rFonts w:hint="eastAsia" w:asciiTheme="minorEastAsia" w:hAnsiTheme="minorEastAsia" w:eastAsiaTheme="minorEastAsia" w:cstheme="minorEastAsia"/>
                <w:color w:val="000000"/>
                <w:sz w:val="18"/>
                <w:szCs w:val="18"/>
                <w:lang w:val="en-US" w:eastAsia="zh-CN"/>
              </w:rPr>
              <w:t>指导创评了11个区级示范“妇女儿童之家”、10个区级“巾帼文明岗”。举办了12期“幸福千万家”初、中级育婴师和女红技能培训班。慰问救助特困妇女儿童39.16万元。开展家庭教育、法治宣传、婚姻家庭、孕期关爱等公益讲座70余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1" w:hRule="atLeast"/>
          <w:jc w:val="center"/>
        </w:trPr>
        <w:tc>
          <w:tcPr>
            <w:tcW w:w="9063" w:type="dxa"/>
            <w:gridSpan w:val="17"/>
            <w:tcBorders>
              <w:tl2br w:val="nil"/>
              <w:tr2bl w:val="nil"/>
            </w:tcBorders>
            <w:vAlign w:val="center"/>
          </w:tcPr>
          <w:p>
            <w:pPr>
              <w:spacing w:line="25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分解目标自评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blHeader/>
          <w:jc w:val="center"/>
        </w:trPr>
        <w:tc>
          <w:tcPr>
            <w:tcW w:w="5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一级指标</w:t>
            </w:r>
          </w:p>
        </w:tc>
        <w:tc>
          <w:tcPr>
            <w:tcW w:w="5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50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二级</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w:t>
            </w:r>
          </w:p>
        </w:tc>
        <w:tc>
          <w:tcPr>
            <w:tcW w:w="50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78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三级</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w:t>
            </w:r>
          </w:p>
        </w:tc>
        <w:tc>
          <w:tcPr>
            <w:tcW w:w="5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2483"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评价标准</w:t>
            </w:r>
          </w:p>
        </w:tc>
        <w:tc>
          <w:tcPr>
            <w:tcW w:w="2673"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指标说明</w:t>
            </w:r>
          </w:p>
        </w:tc>
        <w:tc>
          <w:tcPr>
            <w:tcW w:w="5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80" w:hRule="atLeast"/>
          <w:jc w:val="center"/>
        </w:trPr>
        <w:tc>
          <w:tcPr>
            <w:tcW w:w="503" w:type="dxa"/>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投入</w:t>
            </w:r>
          </w:p>
        </w:tc>
        <w:tc>
          <w:tcPr>
            <w:tcW w:w="503" w:type="dxa"/>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预算配置</w:t>
            </w: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在职人员控制率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以100%为标准。在职人员控制率≦100%，计5分；每超过一个百分点扣0.5分，扣完为止。</w:t>
            </w:r>
          </w:p>
        </w:tc>
        <w:tc>
          <w:tcPr>
            <w:tcW w:w="267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在职人员控制率=（在职人员数/编制数）×100%，在职人员数：部门（单位）实际在职人数，以财政厅确定的部门决算编制口径为准。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编制数：机构编制部门核定批复的部门（单位）的人员编制数。</w:t>
            </w:r>
          </w:p>
        </w:tc>
        <w:tc>
          <w:tcPr>
            <w:tcW w:w="595" w:type="dxa"/>
            <w:tcBorders>
              <w:tl2br w:val="nil"/>
              <w:tr2bl w:val="nil"/>
            </w:tcBorders>
            <w:vAlign w:val="center"/>
          </w:tcPr>
          <w:p>
            <w:pPr>
              <w:spacing w:line="240" w:lineRule="exact"/>
              <w:jc w:val="left"/>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849"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“三公经费”变动率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“三公经费”变动率≦0,计5分；“三公经费”＞0，每超过一个百分点扣0.8分，扣完为止。</w:t>
            </w:r>
          </w:p>
        </w:tc>
        <w:tc>
          <w:tcPr>
            <w:tcW w:w="267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“三公经费”变动率=[（本年度“三公经费”预算数-上年度“三公经费”预算数）/上年度“三公经费”预算数]×100%</w:t>
            </w:r>
          </w:p>
        </w:tc>
        <w:tc>
          <w:tcPr>
            <w:tcW w:w="595" w:type="dxa"/>
            <w:tcBorders>
              <w:tl2br w:val="nil"/>
              <w:tr2bl w:val="nil"/>
            </w:tcBorders>
            <w:vAlign w:val="center"/>
          </w:tcPr>
          <w:p>
            <w:pPr>
              <w:spacing w:line="240" w:lineRule="exact"/>
              <w:jc w:val="left"/>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过</w:t>
            </w:r>
          </w:p>
          <w:p>
            <w:pPr>
              <w:spacing w:line="240" w:lineRule="exact"/>
              <w:jc w:val="center"/>
              <w:rPr>
                <w:rFonts w:hint="eastAsia" w:asciiTheme="minorEastAsia" w:hAnsiTheme="minorEastAsia" w:eastAsiaTheme="minorEastAsia" w:cstheme="minorEastAsia"/>
                <w:kern w:val="0"/>
                <w:sz w:val="18"/>
                <w:szCs w:val="18"/>
              </w:rPr>
            </w:pPr>
          </w:p>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程</w:t>
            </w:r>
          </w:p>
        </w:tc>
        <w:tc>
          <w:tcPr>
            <w:tcW w:w="503" w:type="dxa"/>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60</w:t>
            </w: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预算执行</w:t>
            </w: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w:t>
            </w: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预算完成率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100%计满分，每低于5%扣2分，扣完为止。</w:t>
            </w:r>
          </w:p>
        </w:tc>
        <w:tc>
          <w:tcPr>
            <w:tcW w:w="267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预算完成率=（上年结转+年初预算+本年追加预算-年末结余）/（上年结转+年初预算+本年追加预算）×100%。</w:t>
            </w:r>
          </w:p>
        </w:tc>
        <w:tc>
          <w:tcPr>
            <w:tcW w:w="595" w:type="dxa"/>
            <w:tcBorders>
              <w:tl2br w:val="nil"/>
              <w:tr2bl w:val="nil"/>
            </w:tcBorders>
            <w:vAlign w:val="center"/>
          </w:tcPr>
          <w:p>
            <w:pPr>
              <w:spacing w:line="240" w:lineRule="exact"/>
              <w:jc w:val="left"/>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预算控制率=0，计5分；0-10%（含），计4分；10-20%（含），计3分；20-30%（含），计2分；大于30%不得分。</w:t>
            </w:r>
          </w:p>
        </w:tc>
        <w:tc>
          <w:tcPr>
            <w:tcW w:w="267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预算控制率=（本年追加预算/年初预算）×100%。</w:t>
            </w:r>
          </w:p>
        </w:tc>
        <w:tc>
          <w:tcPr>
            <w:tcW w:w="595" w:type="dxa"/>
            <w:tcBorders>
              <w:tl2br w:val="nil"/>
              <w:tr2bl w:val="nil"/>
            </w:tcBorders>
            <w:vAlign w:val="center"/>
          </w:tcPr>
          <w:p>
            <w:pPr>
              <w:spacing w:line="240" w:lineRule="exact"/>
              <w:jc w:val="left"/>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新建楼堂馆所面积控制率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100%以下（含）计满分，每超出5%扣2分，扣完为止。没有楼堂馆所项目的部门按满分计算。</w:t>
            </w:r>
          </w:p>
        </w:tc>
        <w:tc>
          <w:tcPr>
            <w:tcW w:w="267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楼堂馆所面积控制率=实际建设面积/批准建设面积×100% 。</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该指标以当年完工的新建楼堂馆所为评价内容。</w:t>
            </w:r>
          </w:p>
        </w:tc>
        <w:tc>
          <w:tcPr>
            <w:tcW w:w="595" w:type="dxa"/>
            <w:tcBorders>
              <w:tl2br w:val="nil"/>
              <w:tr2bl w:val="nil"/>
            </w:tcBorders>
            <w:vAlign w:val="center"/>
          </w:tcPr>
          <w:p>
            <w:pPr>
              <w:spacing w:line="240" w:lineRule="exact"/>
              <w:jc w:val="left"/>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新建楼堂馆所投资概算控制率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100%以下（含）计满分，每超出5%扣2分，扣完为止。</w:t>
            </w:r>
          </w:p>
        </w:tc>
        <w:tc>
          <w:tcPr>
            <w:tcW w:w="267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楼堂馆所投资预算控制率=实际投资金额/批准投资金额×100% 。</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该指标以当年完工的新建楼堂馆所为评价内容。</w:t>
            </w:r>
          </w:p>
        </w:tc>
        <w:tc>
          <w:tcPr>
            <w:tcW w:w="595" w:type="dxa"/>
            <w:tcBorders>
              <w:tl2br w:val="nil"/>
              <w:tr2bl w:val="nil"/>
            </w:tcBorders>
            <w:vAlign w:val="center"/>
          </w:tcPr>
          <w:p>
            <w:pPr>
              <w:spacing w:line="240" w:lineRule="exact"/>
              <w:jc w:val="left"/>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预算管理</w:t>
            </w: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40</w:t>
            </w: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公用经费控制率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100%以下（含）计满分，每超出1%扣1分，扣完为止。</w:t>
            </w:r>
          </w:p>
        </w:tc>
        <w:tc>
          <w:tcPr>
            <w:tcW w:w="267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公用经费控制率=（实际支出公用经费总额/预算安排公用经费总额）×100%。</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公用经费支出是指部门基本支出中的一般商品和服务支出。</w:t>
            </w:r>
          </w:p>
        </w:tc>
        <w:tc>
          <w:tcPr>
            <w:tcW w:w="595" w:type="dxa"/>
            <w:tcBorders>
              <w:tl2br w:val="nil"/>
              <w:tr2bl w:val="nil"/>
            </w:tcBorders>
            <w:vAlign w:val="center"/>
          </w:tcPr>
          <w:p>
            <w:pPr>
              <w:spacing w:line="240" w:lineRule="exact"/>
              <w:jc w:val="left"/>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7</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100%以下（含）计满分，每超出1%扣1分，扣完为止。</w:t>
            </w:r>
          </w:p>
        </w:tc>
        <w:tc>
          <w:tcPr>
            <w:tcW w:w="267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“三公经费”控制率=（“三公经费”实际支出数/“三公经费”预算安排数）×100%。</w:t>
            </w:r>
          </w:p>
        </w:tc>
        <w:tc>
          <w:tcPr>
            <w:tcW w:w="595" w:type="dxa"/>
            <w:tcBorders>
              <w:tl2br w:val="nil"/>
              <w:tr2bl w:val="nil"/>
            </w:tcBorders>
            <w:vAlign w:val="center"/>
          </w:tcPr>
          <w:p>
            <w:pPr>
              <w:spacing w:line="240" w:lineRule="exact"/>
              <w:jc w:val="left"/>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政府采购执行率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100%计满分，每超过（降低）5%扣2分。扣完为止。</w:t>
            </w:r>
          </w:p>
        </w:tc>
        <w:tc>
          <w:tcPr>
            <w:tcW w:w="267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政府采购执行率=（实际政府采购金额/政府采购预算数）×100%</w:t>
            </w:r>
          </w:p>
        </w:tc>
        <w:tc>
          <w:tcPr>
            <w:tcW w:w="595" w:type="dxa"/>
            <w:tcBorders>
              <w:tl2br w:val="nil"/>
              <w:tr2bl w:val="nil"/>
            </w:tcBorders>
            <w:vAlign w:val="center"/>
          </w:tcPr>
          <w:p>
            <w:pPr>
              <w:spacing w:line="24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lang w:val="en-US" w:eastAsia="zh-CN"/>
              </w:rPr>
              <w:t>6</w:t>
            </w:r>
            <w:r>
              <w:rPr>
                <w:rFonts w:hint="eastAsia" w:asciiTheme="minorEastAsia" w:hAnsiTheme="minorEastAsia" w:eastAsiaTheme="minorEastAsia" w:cstheme="minorEastAsia"/>
                <w:kern w:val="0"/>
                <w:sz w:val="18"/>
                <w:szCs w:val="18"/>
                <w:shd w:val="clear" w:color="auto" w:fill="FFFFFF"/>
              </w:rPr>
              <w:fldChar w:fldCharType="begin">
                <w:fldData xml:space="preserve">QQAyADgAOAA0ADIANgBBAEUANwBDADYANABEADMARABCADQAQgA1ADEAQgAzAEIAQgBBAEIARAAy
ADcARQAzAA==
</w:fldData>
              </w:fldChar>
            </w:r>
            <w:r>
              <w:rPr>
                <w:rFonts w:hint="eastAsia" w:asciiTheme="minorEastAsia" w:hAnsiTheme="minorEastAsia" w:eastAsiaTheme="minorEastAsia" w:cstheme="minorEastAsia"/>
                <w:kern w:val="0"/>
                <w:sz w:val="18"/>
                <w:szCs w:val="18"/>
                <w:shd w:val="clear" w:color="auto" w:fill="FFFFFF"/>
              </w:rPr>
              <w:instrText xml:space="preserve">Addin PF9</w:instrText>
            </w:r>
            <w:r>
              <w:rPr>
                <w:rFonts w:hint="eastAsia" w:asciiTheme="minorEastAsia" w:hAnsiTheme="minorEastAsia" w:eastAsiaTheme="minorEastAsia" w:cstheme="minorEastAsia"/>
                <w:kern w:val="0"/>
                <w:sz w:val="18"/>
                <w:szCs w:val="18"/>
                <w:shd w:val="clear" w:color="auto" w:fill="FFFFFF"/>
              </w:rPr>
              <w:fldChar w:fldCharType="separate"/>
            </w:r>
            <w:r>
              <w:rPr>
                <w:rFonts w:hint="eastAsia" w:asciiTheme="minorEastAsia" w:hAnsiTheme="minorEastAsia" w:eastAsiaTheme="minorEastAsia" w:cstheme="minorEastAsia"/>
                <w:kern w:val="0"/>
                <w:sz w:val="18"/>
                <w:szCs w:val="18"/>
                <w:shd w:val="clear" w:color="auto" w:fill="FFFFFF"/>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16" w:hRule="atLeast"/>
          <w:jc w:val="center"/>
        </w:trPr>
        <w:tc>
          <w:tcPr>
            <w:tcW w:w="503" w:type="dxa"/>
            <w:vMerge w:val="continue"/>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管理制度健全性</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2483"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①有内部财务管理制度、会计核算制度等管理制度，2分；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②有本部门厉行节约制度,2分；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③相关管理制度合法、合规、完整，2分；④相关管理制度得到有效执行，2分。</w:t>
            </w:r>
          </w:p>
        </w:tc>
        <w:tc>
          <w:tcPr>
            <w:tcW w:w="2673" w:type="dxa"/>
            <w:gridSpan w:val="3"/>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595" w:type="dxa"/>
            <w:tcBorders>
              <w:tl2br w:val="nil"/>
              <w:tr2bl w:val="nil"/>
            </w:tcBorders>
            <w:vAlign w:val="center"/>
          </w:tcPr>
          <w:p>
            <w:pPr>
              <w:spacing w:line="280" w:lineRule="exact"/>
              <w:jc w:val="left"/>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85" w:hRule="atLeast"/>
          <w:jc w:val="center"/>
        </w:trPr>
        <w:tc>
          <w:tcPr>
            <w:tcW w:w="503" w:type="dxa"/>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过</w:t>
            </w:r>
          </w:p>
          <w:p>
            <w:pPr>
              <w:spacing w:line="240" w:lineRule="exact"/>
              <w:jc w:val="center"/>
              <w:rPr>
                <w:rFonts w:hint="eastAsia" w:asciiTheme="minorEastAsia" w:hAnsiTheme="minorEastAsia" w:eastAsiaTheme="minorEastAsia" w:cstheme="minorEastAsia"/>
                <w:kern w:val="0"/>
                <w:sz w:val="18"/>
                <w:szCs w:val="18"/>
              </w:rPr>
            </w:pPr>
          </w:p>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程</w:t>
            </w:r>
          </w:p>
        </w:tc>
        <w:tc>
          <w:tcPr>
            <w:tcW w:w="503" w:type="dxa"/>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60</w:t>
            </w:r>
          </w:p>
        </w:tc>
        <w:tc>
          <w:tcPr>
            <w:tcW w:w="503" w:type="dxa"/>
            <w:gridSpan w:val="2"/>
            <w:vMerge w:val="restart"/>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预算管理</w:t>
            </w:r>
          </w:p>
        </w:tc>
        <w:tc>
          <w:tcPr>
            <w:tcW w:w="503" w:type="dxa"/>
            <w:gridSpan w:val="2"/>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40</w:t>
            </w: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资金使用合规性</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以上情况每出现一例不符合要求的扣1分，扣完为止。</w:t>
            </w:r>
          </w:p>
        </w:tc>
        <w:tc>
          <w:tcPr>
            <w:tcW w:w="2673" w:type="dxa"/>
            <w:gridSpan w:val="3"/>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595" w:type="dxa"/>
            <w:tcBorders>
              <w:tl2br w:val="nil"/>
              <w:tr2bl w:val="nil"/>
            </w:tcBorders>
            <w:vAlign w:val="center"/>
          </w:tcPr>
          <w:p>
            <w:pPr>
              <w:spacing w:line="280" w:lineRule="exact"/>
              <w:jc w:val="left"/>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865" w:hRule="atLeast"/>
          <w:jc w:val="center"/>
        </w:trPr>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预决算信息公开性</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673" w:type="dxa"/>
            <w:gridSpan w:val="3"/>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预决算信息是指与部门预算、执行、决算、监督、绩效等管理相关的信息。</w:t>
            </w:r>
          </w:p>
        </w:tc>
        <w:tc>
          <w:tcPr>
            <w:tcW w:w="595" w:type="dxa"/>
            <w:tcBorders>
              <w:tl2br w:val="nil"/>
              <w:tr2bl w:val="nil"/>
            </w:tcBorders>
            <w:vAlign w:val="center"/>
          </w:tcPr>
          <w:p>
            <w:pPr>
              <w:spacing w:line="280" w:lineRule="exact"/>
              <w:jc w:val="left"/>
              <w:rPr>
                <w:rFonts w:hint="default"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735" w:hRule="atLeast"/>
          <w:jc w:val="center"/>
        </w:trPr>
        <w:tc>
          <w:tcPr>
            <w:tcW w:w="503" w:type="dxa"/>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产出及效率</w:t>
            </w:r>
          </w:p>
        </w:tc>
        <w:tc>
          <w:tcPr>
            <w:tcW w:w="503" w:type="dxa"/>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30</w:t>
            </w:r>
          </w:p>
        </w:tc>
        <w:tc>
          <w:tcPr>
            <w:tcW w:w="50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职责履行</w:t>
            </w:r>
          </w:p>
        </w:tc>
        <w:tc>
          <w:tcPr>
            <w:tcW w:w="50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重点工作实际完成率</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2483" w:type="dxa"/>
            <w:gridSpan w:val="4"/>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eastAsia="zh-CN"/>
              </w:rPr>
              <w:t>根据履职情况，结合绩效目标和项目性质，对重点工作计划完成、产出质量、产出时效和有关成本控制情况评价，实现</w:t>
            </w:r>
            <w:r>
              <w:rPr>
                <w:rFonts w:hint="eastAsia" w:asciiTheme="minorEastAsia" w:hAnsiTheme="minorEastAsia" w:eastAsiaTheme="minorEastAsia" w:cstheme="minorEastAsia"/>
                <w:kern w:val="0"/>
                <w:sz w:val="18"/>
                <w:szCs w:val="18"/>
                <w:lang w:val="en-US" w:eastAsia="zh-CN"/>
              </w:rPr>
              <w:t>70%以上得4分，70%以下不得分。</w:t>
            </w:r>
          </w:p>
        </w:tc>
        <w:tc>
          <w:tcPr>
            <w:tcW w:w="2673" w:type="dxa"/>
            <w:gridSpan w:val="3"/>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595" w:type="dxa"/>
            <w:tcBorders>
              <w:tl2br w:val="nil"/>
              <w:tr2bl w:val="nil"/>
            </w:tcBorders>
            <w:vAlign w:val="center"/>
          </w:tcPr>
          <w:p>
            <w:pPr>
              <w:spacing w:line="280" w:lineRule="exact"/>
              <w:jc w:val="left"/>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54" w:hRule="atLeast"/>
          <w:jc w:val="center"/>
        </w:trPr>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履职 效益</w:t>
            </w:r>
          </w:p>
        </w:tc>
        <w:tc>
          <w:tcPr>
            <w:tcW w:w="503" w:type="dxa"/>
            <w:gridSpan w:val="2"/>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经济</w:t>
            </w:r>
          </w:p>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效益</w:t>
            </w:r>
          </w:p>
        </w:tc>
        <w:tc>
          <w:tcPr>
            <w:tcW w:w="517" w:type="dxa"/>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2483" w:type="dxa"/>
            <w:gridSpan w:val="4"/>
            <w:vMerge w:val="restart"/>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此两项指标为设置部门整体支出绩效评价指标时必须考虑的共性要素，可根据部门实际情况有选择的进行设置，并将其细化为相应的个性化指标。</w:t>
            </w:r>
          </w:p>
        </w:tc>
        <w:tc>
          <w:tcPr>
            <w:tcW w:w="2673" w:type="dxa"/>
            <w:gridSpan w:val="3"/>
            <w:vMerge w:val="restart"/>
            <w:tcBorders>
              <w:tl2br w:val="nil"/>
              <w:tr2bl w:val="nil"/>
            </w:tcBorders>
            <w:vAlign w:val="center"/>
          </w:tcPr>
          <w:p>
            <w:pPr>
              <w:spacing w:line="280" w:lineRule="exact"/>
              <w:jc w:val="left"/>
              <w:rPr>
                <w:rFonts w:hint="eastAsia" w:asciiTheme="minorEastAsia" w:hAnsiTheme="minorEastAsia" w:eastAsiaTheme="minorEastAsia" w:cstheme="minorEastAsia"/>
                <w:color w:val="000000"/>
                <w:kern w:val="0"/>
                <w:sz w:val="18"/>
                <w:szCs w:val="18"/>
              </w:rPr>
            </w:pPr>
          </w:p>
        </w:tc>
        <w:tc>
          <w:tcPr>
            <w:tcW w:w="595" w:type="dxa"/>
            <w:vMerge w:val="restart"/>
            <w:tcBorders>
              <w:tl2br w:val="nil"/>
              <w:tr2bl w:val="nil"/>
            </w:tcBorders>
            <w:vAlign w:val="center"/>
          </w:tcPr>
          <w:p>
            <w:pPr>
              <w:spacing w:line="280" w:lineRule="exact"/>
              <w:jc w:val="left"/>
              <w:rPr>
                <w:rFonts w:hint="default"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社会</w:t>
            </w:r>
          </w:p>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效益</w:t>
            </w:r>
          </w:p>
        </w:tc>
        <w:tc>
          <w:tcPr>
            <w:tcW w:w="517"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2483" w:type="dxa"/>
            <w:gridSpan w:val="4"/>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2673" w:type="dxa"/>
            <w:gridSpan w:val="3"/>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95"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84" w:hRule="atLeast"/>
          <w:jc w:val="center"/>
        </w:trPr>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12</w:t>
            </w: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行政</w:t>
            </w:r>
          </w:p>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效能</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促进部门改进文风会风，加强经费及资产管理，推动网上办事，提高行政效率，降低行政成本效果较好的计6分；一般3分；无效果或者效果不明显0分。</w:t>
            </w:r>
          </w:p>
        </w:tc>
        <w:tc>
          <w:tcPr>
            <w:tcW w:w="2673" w:type="dxa"/>
            <w:gridSpan w:val="3"/>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根据部门自评材料评定。</w:t>
            </w:r>
          </w:p>
        </w:tc>
        <w:tc>
          <w:tcPr>
            <w:tcW w:w="595" w:type="dxa"/>
            <w:tcBorders>
              <w:tl2br w:val="nil"/>
              <w:tr2bl w:val="nil"/>
            </w:tcBorders>
            <w:vAlign w:val="center"/>
          </w:tcPr>
          <w:p>
            <w:pPr>
              <w:spacing w:line="280" w:lineRule="exact"/>
              <w:jc w:val="left"/>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84" w:hRule="atLeast"/>
          <w:jc w:val="center"/>
        </w:trPr>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社会公众或服务对象满意度</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90%（含）以上计6分；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80%（含）-90%，计4分；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70%（含）-80%，计2分；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低于70%计0分。</w:t>
            </w:r>
          </w:p>
        </w:tc>
        <w:tc>
          <w:tcPr>
            <w:tcW w:w="2673" w:type="dxa"/>
            <w:gridSpan w:val="3"/>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社会公众或服务对象是指部门（单位）履行职责而影响到的部门、群体或个人，一般采取社会调查的方式。</w:t>
            </w:r>
          </w:p>
        </w:tc>
        <w:tc>
          <w:tcPr>
            <w:tcW w:w="595" w:type="dxa"/>
            <w:tcBorders>
              <w:tl2br w:val="nil"/>
              <w:tr2bl w:val="nil"/>
            </w:tcBorders>
            <w:vAlign w:val="center"/>
          </w:tcPr>
          <w:p>
            <w:pPr>
              <w:spacing w:line="28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lang w:val="en-US" w:eastAsia="zh-CN"/>
              </w:rPr>
              <w:t>6</w:t>
            </w:r>
            <w:r>
              <w:rPr>
                <w:rFonts w:hint="eastAsia" w:asciiTheme="minorEastAsia" w:hAnsiTheme="minorEastAsia" w:eastAsiaTheme="minorEastAsia" w:cstheme="minorEastAsia"/>
                <w:kern w:val="0"/>
                <w:sz w:val="18"/>
                <w:szCs w:val="18"/>
                <w:shd w:val="clear" w:color="auto" w:fill="FFFFFF"/>
              </w:rPr>
              <w:fldChar w:fldCharType="begin">
                <w:fldData xml:space="preserve">QgAzADUAMgBGADUAMgBDADkAMAAzADAANAA1ADMAOABCADAARgA0ADAANAA5AEEAOQA0AEUAMgA0
ADQARQAxAA==
</w:fldData>
              </w:fldChar>
            </w:r>
            <w:r>
              <w:rPr>
                <w:rFonts w:hint="eastAsia" w:asciiTheme="minorEastAsia" w:hAnsiTheme="minorEastAsia" w:eastAsiaTheme="minorEastAsia" w:cstheme="minorEastAsia"/>
                <w:kern w:val="0"/>
                <w:sz w:val="18"/>
                <w:szCs w:val="18"/>
                <w:shd w:val="clear" w:color="auto" w:fill="FFFFFF"/>
              </w:rPr>
              <w:instrText xml:space="preserve">Addin PF16</w:instrText>
            </w:r>
            <w:r>
              <w:rPr>
                <w:rFonts w:hint="eastAsia" w:asciiTheme="minorEastAsia" w:hAnsiTheme="minorEastAsia" w:eastAsiaTheme="minorEastAsia" w:cstheme="minorEastAsia"/>
                <w:kern w:val="0"/>
                <w:sz w:val="18"/>
                <w:szCs w:val="18"/>
                <w:shd w:val="clear" w:color="auto" w:fill="FFFFFF"/>
              </w:rPr>
              <w:fldChar w:fldCharType="separate"/>
            </w:r>
            <w:r>
              <w:rPr>
                <w:rFonts w:hint="eastAsia" w:asciiTheme="minorEastAsia" w:hAnsiTheme="minorEastAsia" w:eastAsiaTheme="minorEastAsia" w:cstheme="minorEastAsia"/>
                <w:kern w:val="0"/>
                <w:sz w:val="18"/>
                <w:szCs w:val="18"/>
                <w:shd w:val="clear" w:color="auto" w:fill="FFFFFF"/>
              </w:rPr>
              <w:fldChar w:fldCharType="end"/>
            </w:r>
          </w:p>
        </w:tc>
      </w:tr>
    </w:tbl>
    <w:p>
      <w:pPr>
        <w:adjustRightInd w:val="0"/>
        <w:snapToGrid w:val="0"/>
        <w:spacing w:line="600" w:lineRule="exact"/>
        <w:jc w:val="center"/>
        <w:rPr>
          <w:rFonts w:hint="default" w:ascii="Times New Roman" w:hAnsi="Times New Roman" w:eastAsia="方正小标宋简体" w:cs="Times New Roman"/>
          <w:bCs/>
          <w:color w:val="000000"/>
          <w:kern w:val="0"/>
          <w:sz w:val="36"/>
          <w:szCs w:val="36"/>
        </w:rPr>
      </w:pPr>
    </w:p>
    <w:p>
      <w:pPr>
        <w:adjustRightInd w:val="0"/>
        <w:snapToGrid w:val="0"/>
        <w:spacing w:line="600" w:lineRule="exact"/>
        <w:jc w:val="center"/>
        <w:rPr>
          <w:rFonts w:hint="default" w:ascii="Times New Roman" w:hAnsi="Times New Roman" w:eastAsia="方正小标宋简体" w:cs="Times New Roman"/>
          <w:bCs/>
          <w:color w:val="000000"/>
          <w:kern w:val="0"/>
          <w:sz w:val="36"/>
          <w:szCs w:val="36"/>
        </w:rPr>
      </w:pPr>
    </w:p>
    <w:p>
      <w:pPr>
        <w:adjustRightInd w:val="0"/>
        <w:snapToGrid w:val="0"/>
        <w:spacing w:line="600" w:lineRule="exact"/>
        <w:jc w:val="center"/>
        <w:rPr>
          <w:rFonts w:hint="default" w:ascii="Times New Roman" w:hAnsi="Times New Roman" w:eastAsia="方正小标宋简体" w:cs="Times New Roman"/>
          <w:bCs/>
          <w:color w:val="000000"/>
          <w:kern w:val="0"/>
          <w:sz w:val="36"/>
          <w:szCs w:val="36"/>
        </w:rPr>
      </w:pPr>
    </w:p>
    <w:p>
      <w:pPr>
        <w:adjustRightInd w:val="0"/>
        <w:snapToGrid w:val="0"/>
        <w:spacing w:line="600" w:lineRule="exact"/>
        <w:jc w:val="center"/>
        <w:rPr>
          <w:rFonts w:hint="default" w:ascii="Times New Roman" w:hAnsi="Times New Roman" w:eastAsia="方正小标宋简体" w:cs="Times New Roman"/>
          <w:bCs/>
          <w:color w:val="000000"/>
          <w:kern w:val="0"/>
          <w:sz w:val="36"/>
          <w:szCs w:val="36"/>
        </w:rPr>
      </w:pPr>
    </w:p>
    <w:p>
      <w:pPr>
        <w:spacing w:line="600" w:lineRule="exact"/>
        <w:jc w:val="center"/>
        <w:rPr>
          <w:rFonts w:hint="default" w:ascii="Times New Roman" w:hAnsi="Times New Roman" w:eastAsia="方正小标宋简体" w:cs="Times New Roman"/>
          <w:sz w:val="36"/>
          <w:szCs w:val="36"/>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2019</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val="en-US" w:eastAsia="zh-CN"/>
        </w:rPr>
        <w:t>望城区妇联</w:t>
      </w:r>
      <w:r>
        <w:rPr>
          <w:rFonts w:hint="eastAsia" w:ascii="方正小标宋简体" w:hAnsi="方正小标宋简体" w:eastAsia="方正小标宋简体" w:cs="方正小标宋简体"/>
          <w:sz w:val="44"/>
          <w:szCs w:val="44"/>
        </w:rPr>
        <w:t>部门整体支出预算绩效自评报告</w:t>
      </w:r>
    </w:p>
    <w:p>
      <w:pPr>
        <w:spacing w:line="600" w:lineRule="exact"/>
        <w:jc w:val="center"/>
        <w:rPr>
          <w:rFonts w:hint="default" w:ascii="Times New Roman" w:hAnsi="Times New Roman" w:eastAsia="仿宋_GB2312" w:cs="Times New Roman"/>
          <w:sz w:val="32"/>
          <w:szCs w:val="32"/>
        </w:rPr>
      </w:pPr>
    </w:p>
    <w:p>
      <w:pPr>
        <w:spacing w:line="600" w:lineRule="exact"/>
        <w:ind w:firstLine="600" w:firstLineChars="200"/>
        <w:rPr>
          <w:rFonts w:hint="default" w:ascii="Times New Roman" w:hAnsi="Times New Roman" w:eastAsia="黑体" w:cs="Times New Roman"/>
          <w:sz w:val="30"/>
        </w:rPr>
      </w:pPr>
      <w:r>
        <w:rPr>
          <w:rFonts w:hint="default" w:ascii="Times New Roman" w:hAnsi="Times New Roman" w:eastAsia="黑体" w:cs="Times New Roman"/>
          <w:sz w:val="30"/>
        </w:rPr>
        <w:t>一、</w:t>
      </w:r>
      <w:r>
        <w:rPr>
          <w:rFonts w:hint="eastAsia" w:ascii="Times New Roman" w:hAnsi="Times New Roman" w:eastAsia="黑体" w:cs="Times New Roman"/>
          <w:sz w:val="30"/>
          <w:lang w:val="en-US" w:eastAsia="zh-CN"/>
        </w:rPr>
        <w:t>部门</w:t>
      </w:r>
      <w:r>
        <w:rPr>
          <w:rFonts w:hint="default" w:ascii="Times New Roman" w:hAnsi="Times New Roman" w:eastAsia="黑体" w:cs="Times New Roman"/>
          <w:sz w:val="30"/>
        </w:rPr>
        <w:t>基本情况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长沙市望城区妇女联合会系区委领导下的全区各族、各界妇女的群众团体组织，为参照公务员管理单位。主要职能</w:t>
      </w:r>
      <w:r>
        <w:rPr>
          <w:rFonts w:hint="eastAsia" w:hAnsi="仿宋_GB2312" w:cs="仿宋_GB2312"/>
          <w:sz w:val="32"/>
          <w:szCs w:val="32"/>
          <w:lang w:val="en-US" w:eastAsia="zh-CN"/>
        </w:rPr>
        <w:t>是</w:t>
      </w:r>
      <w:r>
        <w:rPr>
          <w:rFonts w:hint="eastAsia" w:ascii="仿宋_GB2312" w:hAnsi="仿宋_GB2312" w:eastAsia="仿宋_GB2312" w:cs="仿宋_GB2312"/>
          <w:sz w:val="32"/>
          <w:szCs w:val="32"/>
        </w:rPr>
        <w:t>代表和维护妇女权益、促进男女平等和妇女全面发展。全会共有编制人数为6人，其中：行政编制5名，事业编制1人。现有在职在编5人，其中正科级1人，副科级3人，科员1人；临聘人员2名；退休人员4人。</w:t>
      </w:r>
    </w:p>
    <w:p>
      <w:pPr>
        <w:spacing w:line="600" w:lineRule="exact"/>
        <w:ind w:firstLine="600" w:firstLineChars="200"/>
        <w:rPr>
          <w:rFonts w:hint="default" w:ascii="Times New Roman" w:hAnsi="Times New Roman" w:eastAsia="黑体" w:cs="Times New Roman"/>
          <w:sz w:val="30"/>
        </w:rPr>
      </w:pPr>
      <w:r>
        <w:rPr>
          <w:rFonts w:hint="default" w:ascii="Times New Roman" w:hAnsi="Times New Roman" w:eastAsia="黑体" w:cs="Times New Roman"/>
          <w:sz w:val="30"/>
        </w:rPr>
        <w:t>二、部门预算管理及执行情况</w:t>
      </w:r>
    </w:p>
    <w:p>
      <w:pPr>
        <w:spacing w:line="600" w:lineRule="exact"/>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（一）收入支出预算安排情况。</w:t>
      </w:r>
    </w:p>
    <w:p>
      <w:pPr>
        <w:spacing w:line="600" w:lineRule="exact"/>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2019年部门收入预算333.17万，支出预算333.17万。2018年部门收入预算315.09万，支出预算315.09万元，2019年预算较2018年增加18.08万。预算安排增加主要是因为增加了社会化工作者工作经费。</w:t>
      </w:r>
    </w:p>
    <w:p>
      <w:pPr>
        <w:spacing w:line="600" w:lineRule="exact"/>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（二）收入支出预算执行情况。</w:t>
      </w:r>
    </w:p>
    <w:p>
      <w:pPr>
        <w:spacing w:line="600" w:lineRule="exact"/>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2019年部门收入支出决算数为437.65万，2018年部门收入支出决算数319.78万，2019年收入支出决算数较2018年增加116.87万，主要是增加了妇女儿童事业发展专项20万，增加了社会化工作者工作经费6万，以及人员经费。</w:t>
      </w:r>
    </w:p>
    <w:p>
      <w:pPr>
        <w:spacing w:line="600" w:lineRule="exact"/>
        <w:ind w:firstLine="600" w:firstLineChars="200"/>
        <w:rPr>
          <w:rFonts w:hint="eastAsia" w:ascii="Times New Roman" w:hAnsi="Times New Roman" w:eastAsia="黑体" w:cs="Times New Roman"/>
          <w:sz w:val="30"/>
          <w:lang w:eastAsia="zh-CN"/>
        </w:rPr>
      </w:pPr>
      <w:r>
        <w:rPr>
          <w:rFonts w:hint="eastAsia" w:ascii="Times New Roman" w:hAnsi="Times New Roman" w:eastAsia="黑体" w:cs="Times New Roman"/>
          <w:sz w:val="30"/>
          <w:lang w:eastAsia="zh-CN"/>
        </w:rPr>
        <w:t>三、</w:t>
      </w:r>
      <w:r>
        <w:rPr>
          <w:rFonts w:hint="default" w:ascii="Times New Roman" w:hAnsi="Times New Roman" w:eastAsia="黑体" w:cs="Times New Roman"/>
          <w:sz w:val="30"/>
        </w:rPr>
        <w:t>部门</w:t>
      </w:r>
      <w:r>
        <w:rPr>
          <w:rFonts w:hint="eastAsia" w:ascii="Times New Roman" w:hAnsi="Times New Roman" w:eastAsia="黑体" w:cs="Times New Roman"/>
          <w:sz w:val="30"/>
          <w:lang w:eastAsia="zh-CN"/>
        </w:rPr>
        <w:t>资产管理情况</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单位高度重视资产管理工作，明确分管财经工作的班子成员负责资产工作，并明确专人负责资产购买及系统登记，对资产情况进行及时更新、清理，对资产的使用和保管明确到人，确保账实相符，同时保障单位正常运转。2019年，新购家具3件，资产原值为1.2万元，累计折旧后的资产净值为1.07万元，占固定资产净值的15.7%。2019年末资产合计数为7.88万元，比去年减少50.6%，其中流动资产1.08万元，占比13.8%，非流动资产6.8万元，占比86.2%。非流动资产中，固定资产净值为6.8万元，占比100%，均为家具用具，比去年减少54.2%。</w:t>
      </w:r>
    </w:p>
    <w:p>
      <w:pPr>
        <w:spacing w:line="600" w:lineRule="exact"/>
        <w:ind w:firstLine="600" w:firstLineChars="200"/>
        <w:rPr>
          <w:rFonts w:hint="default" w:ascii="Times New Roman" w:hAnsi="Times New Roman" w:eastAsia="黑体" w:cs="Times New Roman"/>
          <w:sz w:val="30"/>
        </w:rPr>
      </w:pPr>
      <w:r>
        <w:rPr>
          <w:rFonts w:hint="eastAsia" w:ascii="Times New Roman" w:hAnsi="Times New Roman" w:eastAsia="黑体" w:cs="Times New Roman"/>
          <w:sz w:val="30"/>
          <w:lang w:eastAsia="zh-CN"/>
        </w:rPr>
        <w:t>四</w:t>
      </w:r>
      <w:r>
        <w:rPr>
          <w:rFonts w:hint="default" w:ascii="Times New Roman" w:hAnsi="Times New Roman" w:eastAsia="黑体" w:cs="Times New Roman"/>
          <w:sz w:val="30"/>
        </w:rPr>
        <w:t>、部门整体支出绩效目标及开展情况</w:t>
      </w:r>
    </w:p>
    <w:p>
      <w:pPr>
        <w:spacing w:line="600" w:lineRule="exact"/>
        <w:ind w:firstLine="640" w:firstLineChars="200"/>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2019年</w:t>
      </w:r>
      <w:r>
        <w:rPr>
          <w:rFonts w:hint="default" w:ascii="仿宋_GB2312" w:hAnsi="仿宋_GB2312" w:eastAsia="仿宋_GB2312" w:cs="仿宋_GB2312"/>
          <w:sz w:val="32"/>
          <w:szCs w:val="32"/>
          <w:lang w:eastAsia="zh-CN"/>
        </w:rPr>
        <w:t>部门整体支出绩效目标</w:t>
      </w:r>
      <w:r>
        <w:rPr>
          <w:rFonts w:hint="eastAsia" w:ascii="仿宋_GB2312" w:hAnsi="仿宋_GB2312" w:eastAsia="仿宋_GB2312" w:cs="仿宋_GB2312"/>
          <w:sz w:val="32"/>
          <w:szCs w:val="32"/>
          <w:lang w:val="en-US" w:eastAsia="zh-CN"/>
        </w:rPr>
        <w:t>是</w:t>
      </w:r>
      <w:r>
        <w:rPr>
          <w:rFonts w:hint="default" w:ascii="仿宋_GB2312" w:hAnsi="仿宋_GB2312" w:eastAsia="仿宋_GB2312" w:cs="仿宋_GB2312"/>
          <w:sz w:val="32"/>
          <w:szCs w:val="32"/>
          <w:lang w:eastAsia="zh-CN"/>
        </w:rPr>
        <w:t>推动婚调委建设工作取得实际成效；加强对妇女群众和广大家庭的素质教育；开展各类巾帼建功活动；实施巾帼扶贫和精准扶贫，加强就业技能培训，对贫困弱势妇女儿童进行维权帮扶；确保单位各项日常工作正常运转。其中婚调委工作专项30万元，用于购买社会服务开展婚调委建设工作；孝心村创建专项30万元，主要用于支持村（社区）开展孝心示范村创建相关工作；家庭教育专项30万元，主要用于在基层开展家庭教育、法律知识、婚姻家庭、心理健康等公益讲堂；妇女儿童事业发展35万，主要用于妇女创业就业培训、示范妇女儿童之家创建等工作；维权救助经费50万元，主要用于救助慰问贫困妇女儿童。</w:t>
      </w:r>
    </w:p>
    <w:p>
      <w:pPr>
        <w:spacing w:line="600" w:lineRule="exact"/>
        <w:ind w:firstLine="600" w:firstLineChars="200"/>
        <w:rPr>
          <w:rFonts w:hint="default" w:ascii="Times New Roman" w:hAnsi="Times New Roman" w:eastAsia="黑体" w:cs="Times New Roman"/>
          <w:sz w:val="30"/>
        </w:rPr>
      </w:pPr>
      <w:r>
        <w:rPr>
          <w:rFonts w:hint="eastAsia" w:ascii="Times New Roman" w:hAnsi="Times New Roman" w:eastAsia="黑体" w:cs="Times New Roman"/>
          <w:sz w:val="30"/>
          <w:lang w:eastAsia="zh-CN"/>
        </w:rPr>
        <w:t>五</w:t>
      </w:r>
      <w:r>
        <w:rPr>
          <w:rFonts w:hint="default" w:ascii="Times New Roman" w:hAnsi="Times New Roman" w:eastAsia="黑体" w:cs="Times New Roman"/>
          <w:sz w:val="30"/>
        </w:rPr>
        <w:t>、部门整体支出绩效实现情况</w:t>
      </w:r>
    </w:p>
    <w:p>
      <w:pPr>
        <w:spacing w:line="600" w:lineRule="exact"/>
        <w:ind w:firstLine="643" w:firstLineChars="200"/>
        <w:rPr>
          <w:rFonts w:hint="default" w:ascii="仿宋_GB2312" w:hAnsi="仿宋_GB2312" w:eastAsia="仿宋_GB2312" w:cs="仿宋_GB2312"/>
          <w:sz w:val="32"/>
          <w:szCs w:val="32"/>
          <w:lang w:eastAsia="zh-CN"/>
        </w:rPr>
      </w:pPr>
      <w:r>
        <w:rPr>
          <w:rFonts w:hint="default" w:ascii="楷体_GB2312" w:hAnsi="楷体_GB2312" w:eastAsia="楷体_GB2312" w:cs="楷体_GB2312"/>
          <w:b/>
          <w:bCs/>
          <w:sz w:val="32"/>
          <w:szCs w:val="32"/>
          <w:lang w:eastAsia="zh-CN"/>
        </w:rPr>
        <w:t>（一）履职完成情况：</w:t>
      </w:r>
      <w:r>
        <w:rPr>
          <w:rFonts w:hint="default" w:ascii="仿宋_GB2312" w:hAnsi="仿宋_GB2312" w:eastAsia="仿宋_GB2312" w:cs="仿宋_GB2312"/>
          <w:sz w:val="32"/>
          <w:szCs w:val="32"/>
          <w:lang w:eastAsia="zh-CN"/>
        </w:rPr>
        <w:t>2019年，举办了3次三级婚调平台建设培训和沙龙</w:t>
      </w:r>
      <w:r>
        <w:rPr>
          <w:rFonts w:hint="eastAsia" w:hAnsi="仿宋_GB2312" w:cs="仿宋_GB2312"/>
          <w:sz w:val="32"/>
          <w:szCs w:val="32"/>
          <w:lang w:eastAsia="zh-CN"/>
        </w:rPr>
        <w:t>；</w:t>
      </w:r>
      <w:r>
        <w:rPr>
          <w:rFonts w:hint="default" w:ascii="仿宋_GB2312" w:hAnsi="仿宋_GB2312" w:eastAsia="仿宋_GB2312" w:cs="仿宋_GB2312"/>
          <w:sz w:val="32"/>
          <w:szCs w:val="32"/>
          <w:lang w:eastAsia="zh-CN"/>
        </w:rPr>
        <w:t>指导创评了11个区级示范“妇女儿童之家”、10个区级“巾帼文明岗”</w:t>
      </w:r>
      <w:r>
        <w:rPr>
          <w:rFonts w:hint="eastAsia" w:hAnsi="仿宋_GB2312" w:cs="仿宋_GB2312"/>
          <w:sz w:val="32"/>
          <w:szCs w:val="32"/>
          <w:lang w:eastAsia="zh-CN"/>
        </w:rPr>
        <w:t>、</w:t>
      </w:r>
      <w:r>
        <w:rPr>
          <w:rFonts w:hint="eastAsia" w:hAnsi="仿宋_GB2312" w:cs="仿宋_GB2312"/>
          <w:sz w:val="32"/>
          <w:szCs w:val="32"/>
          <w:lang w:val="en-US" w:eastAsia="zh-CN"/>
        </w:rPr>
        <w:t>5个</w:t>
      </w:r>
      <w:r>
        <w:rPr>
          <w:rFonts w:hint="default" w:ascii="仿宋_GB2312" w:hAnsi="仿宋_GB2312" w:eastAsia="仿宋_GB2312" w:cs="仿宋_GB2312"/>
          <w:sz w:val="32"/>
          <w:szCs w:val="32"/>
          <w:lang w:eastAsia="zh-CN"/>
        </w:rPr>
        <w:t>区</w:t>
      </w:r>
      <w:r>
        <w:rPr>
          <w:rFonts w:hint="eastAsia" w:hAnsi="仿宋_GB2312" w:cs="仿宋_GB2312"/>
          <w:sz w:val="32"/>
          <w:szCs w:val="32"/>
          <w:lang w:val="en-US" w:eastAsia="zh-CN"/>
        </w:rPr>
        <w:t>级</w:t>
      </w:r>
      <w:r>
        <w:rPr>
          <w:rFonts w:hint="default" w:ascii="仿宋_GB2312" w:hAnsi="仿宋_GB2312" w:eastAsia="仿宋_GB2312" w:cs="仿宋_GB2312"/>
          <w:sz w:val="32"/>
          <w:szCs w:val="32"/>
          <w:lang w:eastAsia="zh-CN"/>
        </w:rPr>
        <w:t>示范“幸福号”婚姻家庭辅导站；</w:t>
      </w:r>
      <w:r>
        <w:rPr>
          <w:rFonts w:hint="eastAsia" w:hAnsi="仿宋_GB2312" w:cs="仿宋_GB2312"/>
          <w:sz w:val="32"/>
          <w:szCs w:val="32"/>
          <w:lang w:val="en-US" w:eastAsia="zh-CN"/>
        </w:rPr>
        <w:t>指导4个村（社区）开展孝心示范村创建工作；</w:t>
      </w:r>
      <w:r>
        <w:rPr>
          <w:rFonts w:hint="default" w:ascii="仿宋_GB2312" w:hAnsi="仿宋_GB2312" w:eastAsia="仿宋_GB2312" w:cs="仿宋_GB2312"/>
          <w:sz w:val="32"/>
          <w:szCs w:val="32"/>
          <w:lang w:eastAsia="zh-CN"/>
        </w:rPr>
        <w:t>举办了12期“幸福千万家”初、中级育婴师和女红技能培训班</w:t>
      </w:r>
      <w:r>
        <w:rPr>
          <w:rFonts w:hint="eastAsia" w:hAnsi="仿宋_GB2312" w:cs="仿宋_GB2312"/>
          <w:sz w:val="32"/>
          <w:szCs w:val="32"/>
          <w:lang w:eastAsia="zh-CN"/>
        </w:rPr>
        <w:t>，</w:t>
      </w:r>
      <w:r>
        <w:rPr>
          <w:rFonts w:hint="eastAsia" w:hAnsi="仿宋_GB2312" w:cs="仿宋_GB2312"/>
          <w:sz w:val="32"/>
          <w:szCs w:val="32"/>
          <w:lang w:val="en-US" w:eastAsia="zh-CN"/>
        </w:rPr>
        <w:t>惠及妇女群众700余人</w:t>
      </w:r>
      <w:r>
        <w:rPr>
          <w:rFonts w:hint="default" w:ascii="仿宋_GB2312" w:hAnsi="仿宋_GB2312" w:eastAsia="仿宋_GB2312" w:cs="仿宋_GB2312"/>
          <w:sz w:val="32"/>
          <w:szCs w:val="32"/>
          <w:lang w:eastAsia="zh-CN"/>
        </w:rPr>
        <w:t>；慰问救助特困妇女儿童306人共39.16万元；开展家庭教育、法治宣传、婚姻家庭、孕期关爱等公益讲座70余场。</w:t>
      </w:r>
    </w:p>
    <w:p>
      <w:pPr>
        <w:spacing w:line="600" w:lineRule="exact"/>
        <w:ind w:firstLine="643" w:firstLineChars="200"/>
        <w:rPr>
          <w:rFonts w:hint="default" w:ascii="仿宋_GB2312" w:hAnsi="仿宋_GB2312" w:eastAsia="仿宋_GB2312" w:cs="仿宋_GB2312"/>
          <w:sz w:val="32"/>
          <w:szCs w:val="32"/>
          <w:lang w:eastAsia="zh-CN"/>
        </w:rPr>
      </w:pPr>
      <w:r>
        <w:rPr>
          <w:rFonts w:hint="default" w:ascii="楷体_GB2312" w:hAnsi="楷体_GB2312" w:eastAsia="楷体_GB2312" w:cs="楷体_GB2312"/>
          <w:b/>
          <w:bCs/>
          <w:sz w:val="32"/>
          <w:szCs w:val="32"/>
          <w:lang w:eastAsia="zh-CN"/>
        </w:rPr>
        <w:t>（二）履职效果情况：</w:t>
      </w:r>
      <w:r>
        <w:rPr>
          <w:rFonts w:hint="eastAsia" w:hAnsi="仿宋_GB2312" w:cs="仿宋_GB2312"/>
          <w:sz w:val="32"/>
          <w:szCs w:val="32"/>
          <w:lang w:val="en-US" w:eastAsia="zh-CN"/>
        </w:rPr>
        <w:t>2019年，区妇联立足家庭，一方面着力权益维护，不断推进妇女维权工作深度，</w:t>
      </w:r>
      <w:r>
        <w:rPr>
          <w:rFonts w:hint="default" w:ascii="仿宋_GB2312" w:hAnsi="仿宋_GB2312" w:eastAsia="仿宋_GB2312" w:cs="仿宋_GB2312"/>
          <w:sz w:val="32"/>
          <w:szCs w:val="32"/>
          <w:lang w:eastAsia="zh-CN"/>
        </w:rPr>
        <w:t>区婚调中心接待离婚调解夫妻1079对，调和506对，调和率达46.9%</w:t>
      </w:r>
      <w:r>
        <w:rPr>
          <w:rFonts w:hint="eastAsia" w:hAnsi="仿宋_GB2312" w:cs="仿宋_GB2312"/>
          <w:sz w:val="32"/>
          <w:szCs w:val="32"/>
          <w:lang w:eastAsia="zh-CN"/>
        </w:rPr>
        <w:t>；大力推进三级婚调平台建设，承办了湖南省婚调工作经验交流会暨庆祝第26个国际家庭日主题活动、“幸福号”三级婚调平台建设专业技能培训和婚调沙龙活动；编印了《长沙市望城区婚调家庭调适（解）服务工作指南（试行）》，进一步规范“幸福号”婚姻家庭辅导站示范站点建设，提升了区内一线婚调人员的理论水平和实操技能；积极配合区检察院、公安分局开展涉案妇女权益保障工作，聘请专业社工、心理咨询师参与了2件案件服务。</w:t>
      </w:r>
      <w:r>
        <w:rPr>
          <w:rFonts w:hint="eastAsia" w:hAnsi="仿宋_GB2312" w:cs="仿宋_GB2312"/>
          <w:sz w:val="32"/>
          <w:szCs w:val="32"/>
          <w:lang w:val="en-US" w:eastAsia="zh-CN"/>
        </w:rPr>
        <w:t>另一方面，</w:t>
      </w:r>
      <w:r>
        <w:rPr>
          <w:rFonts w:hint="eastAsia" w:hAnsi="仿宋_GB2312" w:cs="仿宋_GB2312"/>
          <w:sz w:val="32"/>
          <w:szCs w:val="32"/>
          <w:lang w:eastAsia="zh-CN"/>
        </w:rPr>
        <w:t>试点早教项目解决婴幼儿照护难题，在区级“妇女儿童之家”望府路社区服务站试点的基础上，指导成立望城区小青苗托育中心，并授牌其为“巾帼创业就业基地”，在全省率先全面开启普惠性托育服务试点工作，两个服务站点共开展公益亲子活动67次，为60组家庭提供了0-3岁普惠性婴幼儿早教服务。该项工作做法及成效得以在全国妇联来长调研婴幼儿照护服务工作座谈会上进行交流分享，望城区小青苗托育中心也在接受实地考察时得到调研组一行的高度赞赏。</w:t>
      </w:r>
    </w:p>
    <w:p>
      <w:pPr>
        <w:spacing w:line="600" w:lineRule="exact"/>
        <w:ind w:firstLine="643" w:firstLineChars="200"/>
        <w:rPr>
          <w:rFonts w:hint="default"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（三）社会满意度情况：</w:t>
      </w:r>
      <w:r>
        <w:rPr>
          <w:rFonts w:hint="eastAsia" w:hAnsi="仿宋_GB2312" w:cs="仿宋_GB2312"/>
          <w:sz w:val="32"/>
          <w:szCs w:val="32"/>
          <w:lang w:val="en-US" w:eastAsia="zh-CN"/>
        </w:rPr>
        <w:t>区妇联</w:t>
      </w:r>
      <w:r>
        <w:rPr>
          <w:rFonts w:hint="eastAsia" w:hAnsi="仿宋_GB2312" w:cs="仿宋_GB2312"/>
          <w:sz w:val="32"/>
          <w:szCs w:val="32"/>
          <w:lang w:eastAsia="zh-CN"/>
        </w:rPr>
        <w:t>以推动妇联组织改革为重点，以联系和服务广大妇女为生命线，以维护妇女儿童合法权益为根本任务，团结带领各级妇联组织和广大妇女群众为推动新时代名望之城建设作出了积极的贡献。</w:t>
      </w:r>
    </w:p>
    <w:p>
      <w:pPr>
        <w:spacing w:line="600" w:lineRule="exact"/>
        <w:rPr>
          <w:rFonts w:hint="default" w:ascii="Times New Roman" w:hAnsi="Times New Roman" w:eastAsia="黑体" w:cs="Times New Roman"/>
          <w:sz w:val="30"/>
        </w:rPr>
      </w:pPr>
    </w:p>
    <w:p>
      <w:pPr>
        <w:adjustRightInd w:val="0"/>
        <w:snapToGrid w:val="0"/>
        <w:spacing w:line="600" w:lineRule="exact"/>
        <w:jc w:val="left"/>
        <w:rPr>
          <w:rFonts w:hint="eastAsia" w:ascii="黑体" w:hAnsi="黑体" w:eastAsia="黑体"/>
        </w:rPr>
      </w:pPr>
      <w:bookmarkStart w:id="0" w:name="_GoBack"/>
      <w:bookmarkEnd w:id="0"/>
    </w:p>
    <w:sectPr>
      <w:footerReference r:id="rId3" w:type="default"/>
      <w:footerReference r:id="rId4" w:type="even"/>
      <w:pgSz w:w="11906" w:h="16838"/>
      <w:pgMar w:top="1701" w:right="1587" w:bottom="1417" w:left="1701" w:header="851" w:footer="850"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3343425"/>
      <w:docPartObj>
        <w:docPartGallery w:val="autotext"/>
      </w:docPartObj>
    </w:sdtPr>
    <w:sdtEndPr>
      <w:rPr>
        <w:rFonts w:hint="eastAsia" w:ascii="仿宋" w:hAnsi="仿宋" w:eastAsia="仿宋" w:cs="仿宋"/>
        <w:sz w:val="28"/>
        <w:szCs w:val="28"/>
      </w:rPr>
    </w:sdtEndPr>
    <w:sdtContent>
      <w:p>
        <w:pPr>
          <w:pStyle w:val="4"/>
          <w:jc w:val="right"/>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hint="eastAsia" w:ascii="仿宋" w:hAnsi="仿宋" w:eastAsia="仿宋" w:cs="仿宋"/>
            <w:sz w:val="28"/>
            <w:szCs w:val="28"/>
            <w:lang w:val="zh-CN"/>
          </w:rPr>
          <w:t>-</w:t>
        </w:r>
        <w:r>
          <w:rPr>
            <w:rFonts w:hint="eastAsia" w:ascii="仿宋" w:hAnsi="仿宋" w:eastAsia="仿宋" w:cs="仿宋"/>
            <w:sz w:val="28"/>
            <w:szCs w:val="28"/>
          </w:rPr>
          <w:t xml:space="preserve"> 17 -</w:t>
        </w:r>
        <w:r>
          <w:rPr>
            <w:rFonts w:hint="eastAsia" w:ascii="仿宋" w:hAnsi="仿宋" w:eastAsia="仿宋" w:cs="仿宋"/>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 w:hAnsi="仿宋" w:eastAsia="仿宋" w:cs="仿宋"/>
        <w:sz w:val="28"/>
        <w:szCs w:val="28"/>
      </w:rPr>
      <w:id w:val="760954067"/>
      <w:docPartObj>
        <w:docPartGallery w:val="autotext"/>
      </w:docPartObj>
    </w:sdtPr>
    <w:sdtEndPr>
      <w:rPr>
        <w:rFonts w:hint="eastAsia" w:ascii="仿宋" w:hAnsi="仿宋" w:eastAsia="仿宋" w:cs="仿宋"/>
        <w:sz w:val="28"/>
        <w:szCs w:val="28"/>
      </w:rPr>
    </w:sdtEndPr>
    <w:sdtContent>
      <w:p>
        <w:pPr>
          <w:pStyle w:val="4"/>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hint="eastAsia" w:ascii="仿宋" w:hAnsi="仿宋" w:eastAsia="仿宋" w:cs="仿宋"/>
            <w:sz w:val="28"/>
            <w:szCs w:val="28"/>
            <w:lang w:val="zh-CN"/>
          </w:rPr>
          <w:t>-</w:t>
        </w:r>
        <w:r>
          <w:rPr>
            <w:rFonts w:hint="eastAsia" w:ascii="仿宋" w:hAnsi="仿宋" w:eastAsia="仿宋" w:cs="仿宋"/>
            <w:sz w:val="28"/>
            <w:szCs w:val="28"/>
          </w:rPr>
          <w:t xml:space="preserve"> 14 -</w:t>
        </w:r>
        <w:r>
          <w:rPr>
            <w:rFonts w:hint="eastAsia" w:ascii="仿宋" w:hAnsi="仿宋" w:eastAsia="仿宋" w:cs="仿宋"/>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60"/>
  <w:drawingGridVerticalSpacing w:val="435"/>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47"/>
    <w:rsid w:val="00005D88"/>
    <w:rsid w:val="00017EBD"/>
    <w:rsid w:val="00050733"/>
    <w:rsid w:val="00057A74"/>
    <w:rsid w:val="00064467"/>
    <w:rsid w:val="0007763D"/>
    <w:rsid w:val="0008243B"/>
    <w:rsid w:val="000877BF"/>
    <w:rsid w:val="00091E7B"/>
    <w:rsid w:val="000D230F"/>
    <w:rsid w:val="000E20BF"/>
    <w:rsid w:val="00106906"/>
    <w:rsid w:val="00111454"/>
    <w:rsid w:val="0016305B"/>
    <w:rsid w:val="00170D2C"/>
    <w:rsid w:val="00190E73"/>
    <w:rsid w:val="001918FE"/>
    <w:rsid w:val="001A2888"/>
    <w:rsid w:val="001B67CB"/>
    <w:rsid w:val="001B6A3D"/>
    <w:rsid w:val="001C0081"/>
    <w:rsid w:val="001C10FB"/>
    <w:rsid w:val="001E275B"/>
    <w:rsid w:val="001E6B38"/>
    <w:rsid w:val="001F591B"/>
    <w:rsid w:val="001F7A6C"/>
    <w:rsid w:val="00225B82"/>
    <w:rsid w:val="002436E5"/>
    <w:rsid w:val="002603D7"/>
    <w:rsid w:val="00263876"/>
    <w:rsid w:val="00264568"/>
    <w:rsid w:val="00283DDC"/>
    <w:rsid w:val="00294D02"/>
    <w:rsid w:val="002A1C9D"/>
    <w:rsid w:val="002D2B17"/>
    <w:rsid w:val="002D6DE6"/>
    <w:rsid w:val="002F4C93"/>
    <w:rsid w:val="002F7238"/>
    <w:rsid w:val="00303747"/>
    <w:rsid w:val="00304A80"/>
    <w:rsid w:val="00311F5D"/>
    <w:rsid w:val="003202CE"/>
    <w:rsid w:val="003370D8"/>
    <w:rsid w:val="00344F4D"/>
    <w:rsid w:val="00345F10"/>
    <w:rsid w:val="00347B6E"/>
    <w:rsid w:val="0035691A"/>
    <w:rsid w:val="00365CB3"/>
    <w:rsid w:val="003663D1"/>
    <w:rsid w:val="0037668D"/>
    <w:rsid w:val="003809B6"/>
    <w:rsid w:val="00382329"/>
    <w:rsid w:val="003A32AD"/>
    <w:rsid w:val="003E2B22"/>
    <w:rsid w:val="003F52D0"/>
    <w:rsid w:val="00406148"/>
    <w:rsid w:val="00406EF4"/>
    <w:rsid w:val="00413BF7"/>
    <w:rsid w:val="004358A4"/>
    <w:rsid w:val="004378B6"/>
    <w:rsid w:val="0044035E"/>
    <w:rsid w:val="00486AFF"/>
    <w:rsid w:val="00490592"/>
    <w:rsid w:val="004C06F3"/>
    <w:rsid w:val="004C0FAE"/>
    <w:rsid w:val="004C37B2"/>
    <w:rsid w:val="004C420F"/>
    <w:rsid w:val="004E1BAF"/>
    <w:rsid w:val="004E5E17"/>
    <w:rsid w:val="004F24CD"/>
    <w:rsid w:val="00502C54"/>
    <w:rsid w:val="005362BF"/>
    <w:rsid w:val="00570BC5"/>
    <w:rsid w:val="005A2FDD"/>
    <w:rsid w:val="005A43DF"/>
    <w:rsid w:val="005B5668"/>
    <w:rsid w:val="005C304E"/>
    <w:rsid w:val="005C424E"/>
    <w:rsid w:val="005D1FF9"/>
    <w:rsid w:val="005D34B9"/>
    <w:rsid w:val="005D6E14"/>
    <w:rsid w:val="005F4A12"/>
    <w:rsid w:val="0060178E"/>
    <w:rsid w:val="006078F9"/>
    <w:rsid w:val="00610F28"/>
    <w:rsid w:val="00620E58"/>
    <w:rsid w:val="006270C6"/>
    <w:rsid w:val="006354FD"/>
    <w:rsid w:val="00641607"/>
    <w:rsid w:val="00656D1E"/>
    <w:rsid w:val="00662C5F"/>
    <w:rsid w:val="006650D7"/>
    <w:rsid w:val="006766CC"/>
    <w:rsid w:val="006924C4"/>
    <w:rsid w:val="006936A2"/>
    <w:rsid w:val="006971C6"/>
    <w:rsid w:val="006D7E4D"/>
    <w:rsid w:val="006F0A44"/>
    <w:rsid w:val="006F5EBB"/>
    <w:rsid w:val="007336F9"/>
    <w:rsid w:val="00742C69"/>
    <w:rsid w:val="00783BAD"/>
    <w:rsid w:val="007A02CE"/>
    <w:rsid w:val="007B3CF7"/>
    <w:rsid w:val="007D60DD"/>
    <w:rsid w:val="00815068"/>
    <w:rsid w:val="00816734"/>
    <w:rsid w:val="00822809"/>
    <w:rsid w:val="00830963"/>
    <w:rsid w:val="00834ED6"/>
    <w:rsid w:val="00856037"/>
    <w:rsid w:val="008854AA"/>
    <w:rsid w:val="008A4AAA"/>
    <w:rsid w:val="008A7835"/>
    <w:rsid w:val="008C5FEB"/>
    <w:rsid w:val="008D1C56"/>
    <w:rsid w:val="008D26E3"/>
    <w:rsid w:val="0095469C"/>
    <w:rsid w:val="00964943"/>
    <w:rsid w:val="009B1AC1"/>
    <w:rsid w:val="009B2C90"/>
    <w:rsid w:val="009B7757"/>
    <w:rsid w:val="009D37B4"/>
    <w:rsid w:val="009F0B2A"/>
    <w:rsid w:val="00A00E85"/>
    <w:rsid w:val="00A17F2F"/>
    <w:rsid w:val="00A23802"/>
    <w:rsid w:val="00A24C77"/>
    <w:rsid w:val="00A42276"/>
    <w:rsid w:val="00A4662B"/>
    <w:rsid w:val="00A5183F"/>
    <w:rsid w:val="00A61547"/>
    <w:rsid w:val="00A63BB3"/>
    <w:rsid w:val="00A87EDF"/>
    <w:rsid w:val="00A923A5"/>
    <w:rsid w:val="00AA3D07"/>
    <w:rsid w:val="00AA6438"/>
    <w:rsid w:val="00AD08EA"/>
    <w:rsid w:val="00AD2FCB"/>
    <w:rsid w:val="00AF6720"/>
    <w:rsid w:val="00B40C50"/>
    <w:rsid w:val="00B42100"/>
    <w:rsid w:val="00B44886"/>
    <w:rsid w:val="00B55CB9"/>
    <w:rsid w:val="00B56602"/>
    <w:rsid w:val="00B66E6A"/>
    <w:rsid w:val="00B76CEA"/>
    <w:rsid w:val="00B873BB"/>
    <w:rsid w:val="00B91775"/>
    <w:rsid w:val="00B9667B"/>
    <w:rsid w:val="00BA7E73"/>
    <w:rsid w:val="00BB2FD1"/>
    <w:rsid w:val="00BB570E"/>
    <w:rsid w:val="00BC32B0"/>
    <w:rsid w:val="00BC4FCA"/>
    <w:rsid w:val="00BC7120"/>
    <w:rsid w:val="00BD2424"/>
    <w:rsid w:val="00BD34C8"/>
    <w:rsid w:val="00BE69CE"/>
    <w:rsid w:val="00BF0FDB"/>
    <w:rsid w:val="00BF5D55"/>
    <w:rsid w:val="00C01BC1"/>
    <w:rsid w:val="00C42F72"/>
    <w:rsid w:val="00C61D3E"/>
    <w:rsid w:val="00C67E84"/>
    <w:rsid w:val="00C707E7"/>
    <w:rsid w:val="00C76C38"/>
    <w:rsid w:val="00CB004E"/>
    <w:rsid w:val="00CB6E34"/>
    <w:rsid w:val="00CC560F"/>
    <w:rsid w:val="00CC65E0"/>
    <w:rsid w:val="00CD141B"/>
    <w:rsid w:val="00CF32B5"/>
    <w:rsid w:val="00CF5DB6"/>
    <w:rsid w:val="00D0168B"/>
    <w:rsid w:val="00D039C0"/>
    <w:rsid w:val="00D24F0E"/>
    <w:rsid w:val="00D4027B"/>
    <w:rsid w:val="00D53566"/>
    <w:rsid w:val="00D6185F"/>
    <w:rsid w:val="00D65F0E"/>
    <w:rsid w:val="00D71E8A"/>
    <w:rsid w:val="00D730FC"/>
    <w:rsid w:val="00D84920"/>
    <w:rsid w:val="00D942BB"/>
    <w:rsid w:val="00D95D63"/>
    <w:rsid w:val="00DD0D05"/>
    <w:rsid w:val="00DE47CA"/>
    <w:rsid w:val="00DE4EB0"/>
    <w:rsid w:val="00DE7A52"/>
    <w:rsid w:val="00DF7A1D"/>
    <w:rsid w:val="00E13CF0"/>
    <w:rsid w:val="00E163FB"/>
    <w:rsid w:val="00E22060"/>
    <w:rsid w:val="00E52CEA"/>
    <w:rsid w:val="00E52FA1"/>
    <w:rsid w:val="00E62C0E"/>
    <w:rsid w:val="00E70E00"/>
    <w:rsid w:val="00E73C44"/>
    <w:rsid w:val="00E84E5F"/>
    <w:rsid w:val="00EA025F"/>
    <w:rsid w:val="00EA1811"/>
    <w:rsid w:val="00EA55DF"/>
    <w:rsid w:val="00ED2F0B"/>
    <w:rsid w:val="00EE50E1"/>
    <w:rsid w:val="00EF1F61"/>
    <w:rsid w:val="00EF320C"/>
    <w:rsid w:val="00F007A3"/>
    <w:rsid w:val="00F246BC"/>
    <w:rsid w:val="00F24D5C"/>
    <w:rsid w:val="00F30595"/>
    <w:rsid w:val="00F353B4"/>
    <w:rsid w:val="00F3588E"/>
    <w:rsid w:val="00F46099"/>
    <w:rsid w:val="00F5351D"/>
    <w:rsid w:val="00F562FB"/>
    <w:rsid w:val="00F63924"/>
    <w:rsid w:val="00FE675D"/>
    <w:rsid w:val="024B7610"/>
    <w:rsid w:val="02904630"/>
    <w:rsid w:val="02DF2789"/>
    <w:rsid w:val="02ED0A04"/>
    <w:rsid w:val="03044238"/>
    <w:rsid w:val="032E23EC"/>
    <w:rsid w:val="03465690"/>
    <w:rsid w:val="03905C46"/>
    <w:rsid w:val="042F6008"/>
    <w:rsid w:val="047E57B2"/>
    <w:rsid w:val="05BB7856"/>
    <w:rsid w:val="06727787"/>
    <w:rsid w:val="067B3B7A"/>
    <w:rsid w:val="069A2713"/>
    <w:rsid w:val="06AE35CF"/>
    <w:rsid w:val="072C602A"/>
    <w:rsid w:val="073519BE"/>
    <w:rsid w:val="077A62E2"/>
    <w:rsid w:val="079D0391"/>
    <w:rsid w:val="07E32029"/>
    <w:rsid w:val="07FE00B2"/>
    <w:rsid w:val="080B7E8E"/>
    <w:rsid w:val="084844DD"/>
    <w:rsid w:val="085942BE"/>
    <w:rsid w:val="08A04ACA"/>
    <w:rsid w:val="08A46BEC"/>
    <w:rsid w:val="08E43459"/>
    <w:rsid w:val="09CC2BF4"/>
    <w:rsid w:val="0AB25B7A"/>
    <w:rsid w:val="0B574BAB"/>
    <w:rsid w:val="0BC91002"/>
    <w:rsid w:val="0C2D7FED"/>
    <w:rsid w:val="0C4D5D6A"/>
    <w:rsid w:val="0CD66D6A"/>
    <w:rsid w:val="0E3D5C14"/>
    <w:rsid w:val="0E494602"/>
    <w:rsid w:val="0E70774D"/>
    <w:rsid w:val="0E7116F8"/>
    <w:rsid w:val="0F776F49"/>
    <w:rsid w:val="10174485"/>
    <w:rsid w:val="10AE26AA"/>
    <w:rsid w:val="10F6548A"/>
    <w:rsid w:val="11F44ABD"/>
    <w:rsid w:val="12241950"/>
    <w:rsid w:val="12261667"/>
    <w:rsid w:val="127861E7"/>
    <w:rsid w:val="12826B84"/>
    <w:rsid w:val="13800DDA"/>
    <w:rsid w:val="13C56F60"/>
    <w:rsid w:val="13D36475"/>
    <w:rsid w:val="14B21B34"/>
    <w:rsid w:val="16044C16"/>
    <w:rsid w:val="170C48FB"/>
    <w:rsid w:val="176D24AC"/>
    <w:rsid w:val="176F0FF1"/>
    <w:rsid w:val="17832D68"/>
    <w:rsid w:val="18514931"/>
    <w:rsid w:val="19DB4F8D"/>
    <w:rsid w:val="1A485342"/>
    <w:rsid w:val="1A923EFD"/>
    <w:rsid w:val="1B6C03A2"/>
    <w:rsid w:val="1BF53D8E"/>
    <w:rsid w:val="1BF819CE"/>
    <w:rsid w:val="1C7601C5"/>
    <w:rsid w:val="1CA97AF2"/>
    <w:rsid w:val="1CB25BED"/>
    <w:rsid w:val="1CB41B1A"/>
    <w:rsid w:val="1CE90C78"/>
    <w:rsid w:val="1CEA21B3"/>
    <w:rsid w:val="1D3905C6"/>
    <w:rsid w:val="1D664D0C"/>
    <w:rsid w:val="1D7A3BAE"/>
    <w:rsid w:val="1E107C25"/>
    <w:rsid w:val="1E4A7FBF"/>
    <w:rsid w:val="1E5C00D9"/>
    <w:rsid w:val="1EFC20F3"/>
    <w:rsid w:val="1FEC1CBA"/>
    <w:rsid w:val="200B1359"/>
    <w:rsid w:val="215A56A0"/>
    <w:rsid w:val="21B43BB0"/>
    <w:rsid w:val="21F96A6E"/>
    <w:rsid w:val="22496209"/>
    <w:rsid w:val="22DF060E"/>
    <w:rsid w:val="23EA355D"/>
    <w:rsid w:val="240259F0"/>
    <w:rsid w:val="2404542C"/>
    <w:rsid w:val="24C92EFB"/>
    <w:rsid w:val="25057336"/>
    <w:rsid w:val="25EB5D03"/>
    <w:rsid w:val="26FF47D2"/>
    <w:rsid w:val="27213B35"/>
    <w:rsid w:val="2776089C"/>
    <w:rsid w:val="27BF0D76"/>
    <w:rsid w:val="27E00EE0"/>
    <w:rsid w:val="28142779"/>
    <w:rsid w:val="28E05312"/>
    <w:rsid w:val="2A515B4F"/>
    <w:rsid w:val="2B1954ED"/>
    <w:rsid w:val="2B352870"/>
    <w:rsid w:val="2B4C314F"/>
    <w:rsid w:val="2B7834D3"/>
    <w:rsid w:val="2BB64D7D"/>
    <w:rsid w:val="2BF93154"/>
    <w:rsid w:val="2C1433C1"/>
    <w:rsid w:val="2CAA1E0C"/>
    <w:rsid w:val="2D35264F"/>
    <w:rsid w:val="2D857649"/>
    <w:rsid w:val="2D8B0528"/>
    <w:rsid w:val="2E2A32A9"/>
    <w:rsid w:val="2E4134C1"/>
    <w:rsid w:val="2E760F0A"/>
    <w:rsid w:val="2F7755CB"/>
    <w:rsid w:val="2FF37397"/>
    <w:rsid w:val="30106775"/>
    <w:rsid w:val="30E93A29"/>
    <w:rsid w:val="31E3128D"/>
    <w:rsid w:val="343E5D9D"/>
    <w:rsid w:val="34851422"/>
    <w:rsid w:val="35171994"/>
    <w:rsid w:val="35FC0AE7"/>
    <w:rsid w:val="360E6349"/>
    <w:rsid w:val="363D3CC1"/>
    <w:rsid w:val="36CD4E4A"/>
    <w:rsid w:val="37B02ED1"/>
    <w:rsid w:val="382D255F"/>
    <w:rsid w:val="38E13268"/>
    <w:rsid w:val="398A2C9E"/>
    <w:rsid w:val="399455E7"/>
    <w:rsid w:val="3A254190"/>
    <w:rsid w:val="3A352FBB"/>
    <w:rsid w:val="3A5178B3"/>
    <w:rsid w:val="3A806E2F"/>
    <w:rsid w:val="3AA05DA1"/>
    <w:rsid w:val="3B572E86"/>
    <w:rsid w:val="3BA61585"/>
    <w:rsid w:val="3BF84B8E"/>
    <w:rsid w:val="3C2C2F27"/>
    <w:rsid w:val="3E1F5C22"/>
    <w:rsid w:val="3E830F89"/>
    <w:rsid w:val="3F0F71F9"/>
    <w:rsid w:val="3F4D44A2"/>
    <w:rsid w:val="401A4AC8"/>
    <w:rsid w:val="413A1A82"/>
    <w:rsid w:val="41645C9E"/>
    <w:rsid w:val="41D40AF0"/>
    <w:rsid w:val="422E642A"/>
    <w:rsid w:val="42BD295A"/>
    <w:rsid w:val="42CB4362"/>
    <w:rsid w:val="43217FE2"/>
    <w:rsid w:val="433B3FD3"/>
    <w:rsid w:val="436627E9"/>
    <w:rsid w:val="438350FA"/>
    <w:rsid w:val="4389215F"/>
    <w:rsid w:val="438C142D"/>
    <w:rsid w:val="4392006A"/>
    <w:rsid w:val="43B77EC0"/>
    <w:rsid w:val="43C3288C"/>
    <w:rsid w:val="43CD0555"/>
    <w:rsid w:val="43E90D2C"/>
    <w:rsid w:val="44025BF0"/>
    <w:rsid w:val="44DE5E1B"/>
    <w:rsid w:val="45A06CC5"/>
    <w:rsid w:val="45B346C6"/>
    <w:rsid w:val="46CB52FC"/>
    <w:rsid w:val="46F0533D"/>
    <w:rsid w:val="488D2675"/>
    <w:rsid w:val="489E51C2"/>
    <w:rsid w:val="49272AA2"/>
    <w:rsid w:val="49291172"/>
    <w:rsid w:val="49607176"/>
    <w:rsid w:val="49A95F2D"/>
    <w:rsid w:val="4A07036B"/>
    <w:rsid w:val="4A814816"/>
    <w:rsid w:val="4B8511B1"/>
    <w:rsid w:val="4BB6088A"/>
    <w:rsid w:val="4BB827F5"/>
    <w:rsid w:val="4C187A31"/>
    <w:rsid w:val="4C76314B"/>
    <w:rsid w:val="4DBD75E9"/>
    <w:rsid w:val="4E4674E6"/>
    <w:rsid w:val="4E567FF0"/>
    <w:rsid w:val="4E641FF3"/>
    <w:rsid w:val="4E7A5C30"/>
    <w:rsid w:val="4EE4512B"/>
    <w:rsid w:val="4F4B58F0"/>
    <w:rsid w:val="4F9831FB"/>
    <w:rsid w:val="4FC263E1"/>
    <w:rsid w:val="4FCE68B0"/>
    <w:rsid w:val="50BE71A8"/>
    <w:rsid w:val="51C91180"/>
    <w:rsid w:val="52280F5E"/>
    <w:rsid w:val="52AE5D1F"/>
    <w:rsid w:val="52B92F0B"/>
    <w:rsid w:val="52DF159F"/>
    <w:rsid w:val="531A3FDA"/>
    <w:rsid w:val="5381244C"/>
    <w:rsid w:val="53FA2113"/>
    <w:rsid w:val="540D038A"/>
    <w:rsid w:val="5436759C"/>
    <w:rsid w:val="54ED5A51"/>
    <w:rsid w:val="550263DC"/>
    <w:rsid w:val="55C142CB"/>
    <w:rsid w:val="56582F22"/>
    <w:rsid w:val="56752DE7"/>
    <w:rsid w:val="568561B4"/>
    <w:rsid w:val="56892492"/>
    <w:rsid w:val="56A528B0"/>
    <w:rsid w:val="56C12B9A"/>
    <w:rsid w:val="575E3CF1"/>
    <w:rsid w:val="57CD2AF8"/>
    <w:rsid w:val="58624883"/>
    <w:rsid w:val="5876656F"/>
    <w:rsid w:val="587C7EE0"/>
    <w:rsid w:val="589F323B"/>
    <w:rsid w:val="5AEC7300"/>
    <w:rsid w:val="5B1D3134"/>
    <w:rsid w:val="5BF52CEA"/>
    <w:rsid w:val="5BFD230E"/>
    <w:rsid w:val="5DB57C4A"/>
    <w:rsid w:val="5E897730"/>
    <w:rsid w:val="5F7A40DF"/>
    <w:rsid w:val="603170D9"/>
    <w:rsid w:val="6070571A"/>
    <w:rsid w:val="60CB750C"/>
    <w:rsid w:val="61407584"/>
    <w:rsid w:val="616F3B21"/>
    <w:rsid w:val="61F50E1D"/>
    <w:rsid w:val="62A73C0D"/>
    <w:rsid w:val="64490810"/>
    <w:rsid w:val="64A1222E"/>
    <w:rsid w:val="64AD1728"/>
    <w:rsid w:val="650E4D44"/>
    <w:rsid w:val="654C2E98"/>
    <w:rsid w:val="65E55ECE"/>
    <w:rsid w:val="65F53B49"/>
    <w:rsid w:val="663452C2"/>
    <w:rsid w:val="66A3066B"/>
    <w:rsid w:val="67EF6DEB"/>
    <w:rsid w:val="68D91DCB"/>
    <w:rsid w:val="68F20C83"/>
    <w:rsid w:val="690270D6"/>
    <w:rsid w:val="695A2575"/>
    <w:rsid w:val="6A1243D0"/>
    <w:rsid w:val="6B9F75F2"/>
    <w:rsid w:val="6C0747F6"/>
    <w:rsid w:val="6C147272"/>
    <w:rsid w:val="6C1B5CDE"/>
    <w:rsid w:val="6C366899"/>
    <w:rsid w:val="6C8D7596"/>
    <w:rsid w:val="6D1557FB"/>
    <w:rsid w:val="6D7C6692"/>
    <w:rsid w:val="6D9E7845"/>
    <w:rsid w:val="6E4659E5"/>
    <w:rsid w:val="6F230AE6"/>
    <w:rsid w:val="6F330E57"/>
    <w:rsid w:val="6F516FDD"/>
    <w:rsid w:val="6F6A0191"/>
    <w:rsid w:val="6F6A0FF6"/>
    <w:rsid w:val="6FF127E6"/>
    <w:rsid w:val="703219C2"/>
    <w:rsid w:val="70456C7B"/>
    <w:rsid w:val="709062C3"/>
    <w:rsid w:val="71121625"/>
    <w:rsid w:val="718309B8"/>
    <w:rsid w:val="71AA6732"/>
    <w:rsid w:val="72731832"/>
    <w:rsid w:val="729B682C"/>
    <w:rsid w:val="72EC1F71"/>
    <w:rsid w:val="73397D9F"/>
    <w:rsid w:val="743A1952"/>
    <w:rsid w:val="74A34CB4"/>
    <w:rsid w:val="74BD6245"/>
    <w:rsid w:val="763B471A"/>
    <w:rsid w:val="76CB3BBF"/>
    <w:rsid w:val="77CC60FC"/>
    <w:rsid w:val="782D432B"/>
    <w:rsid w:val="7857382F"/>
    <w:rsid w:val="79A11BA0"/>
    <w:rsid w:val="7A1B7E7C"/>
    <w:rsid w:val="7A5A2E35"/>
    <w:rsid w:val="7ACE7DC0"/>
    <w:rsid w:val="7B563005"/>
    <w:rsid w:val="7BD51865"/>
    <w:rsid w:val="7C0758D8"/>
    <w:rsid w:val="7C417202"/>
    <w:rsid w:val="7CC46E5B"/>
    <w:rsid w:val="7D267787"/>
    <w:rsid w:val="7D9E5F6B"/>
    <w:rsid w:val="7DC85F2A"/>
    <w:rsid w:val="7E035DD3"/>
    <w:rsid w:val="7E430E21"/>
    <w:rsid w:val="7EC7642F"/>
    <w:rsid w:val="7F3A2374"/>
    <w:rsid w:val="7FF72AF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仿宋_GB2312" w:hAnsi="Calibri" w:eastAsia="仿宋_GB2312" w:cs="Times New Roman"/>
      <w:kern w:val="2"/>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qFormat/>
    <w:uiPriority w:val="99"/>
    <w:pPr>
      <w:spacing w:line="240" w:lineRule="auto"/>
      <w:ind w:left="100" w:leftChars="2500"/>
    </w:pPr>
    <w:rPr>
      <w:rFonts w:ascii="Times New Roman" w:hAnsi="Times New Roman" w:eastAsia="宋体"/>
      <w:kern w:val="0"/>
      <w:sz w:val="24"/>
      <w:szCs w:val="24"/>
    </w:rPr>
  </w:style>
  <w:style w:type="paragraph" w:styleId="3">
    <w:name w:val="Balloon Text"/>
    <w:basedOn w:val="1"/>
    <w:link w:val="12"/>
    <w:semiHidden/>
    <w:unhideWhenUsed/>
    <w:qFormat/>
    <w:uiPriority w:val="99"/>
    <w:pPr>
      <w:spacing w:line="240" w:lineRule="auto"/>
    </w:pPr>
    <w:rPr>
      <w:sz w:val="18"/>
      <w:szCs w:val="18"/>
    </w:rPr>
  </w:style>
  <w:style w:type="paragraph" w:styleId="4">
    <w:name w:val="footer"/>
    <w:basedOn w:val="1"/>
    <w:link w:val="11"/>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8">
    <w:name w:val="page number"/>
    <w:basedOn w:val="7"/>
    <w:qFormat/>
    <w:uiPriority w:val="0"/>
  </w:style>
  <w:style w:type="paragraph" w:customStyle="1" w:styleId="9">
    <w:name w:val="Char"/>
    <w:basedOn w:val="1"/>
    <w:qFormat/>
    <w:uiPriority w:val="99"/>
    <w:pPr>
      <w:spacing w:line="240" w:lineRule="auto"/>
    </w:pPr>
    <w:rPr>
      <w:rFonts w:ascii="Times New Roman" w:hAnsi="Times New Roman" w:eastAsia="宋体"/>
      <w:sz w:val="21"/>
      <w:szCs w:val="20"/>
    </w:rPr>
  </w:style>
  <w:style w:type="character" w:customStyle="1" w:styleId="10">
    <w:name w:val="页眉 Char"/>
    <w:link w:val="5"/>
    <w:qFormat/>
    <w:locked/>
    <w:uiPriority w:val="99"/>
    <w:rPr>
      <w:rFonts w:ascii="仿宋_GB2312" w:hAnsi="Calibri" w:eastAsia="仿宋_GB2312" w:cs="Times New Roman"/>
      <w:sz w:val="18"/>
      <w:szCs w:val="18"/>
    </w:rPr>
  </w:style>
  <w:style w:type="character" w:customStyle="1" w:styleId="11">
    <w:name w:val="页脚 Char"/>
    <w:link w:val="4"/>
    <w:qFormat/>
    <w:locked/>
    <w:uiPriority w:val="99"/>
    <w:rPr>
      <w:rFonts w:ascii="仿宋_GB2312" w:hAnsi="Calibri" w:eastAsia="仿宋_GB2312" w:cs="Times New Roman"/>
      <w:sz w:val="18"/>
      <w:szCs w:val="18"/>
    </w:rPr>
  </w:style>
  <w:style w:type="character" w:customStyle="1" w:styleId="12">
    <w:name w:val="批注框文本 Char"/>
    <w:link w:val="3"/>
    <w:semiHidden/>
    <w:qFormat/>
    <w:uiPriority w:val="99"/>
    <w:rPr>
      <w:rFonts w:ascii="仿宋_GB2312" w:eastAsia="仿宋_GB2312"/>
      <w:kern w:val="2"/>
      <w:sz w:val="18"/>
      <w:szCs w:val="18"/>
    </w:rPr>
  </w:style>
  <w:style w:type="character" w:customStyle="1" w:styleId="13">
    <w:name w:val="日期 Char"/>
    <w:link w:val="2"/>
    <w:semiHidden/>
    <w:qFormat/>
    <w:locked/>
    <w:uiPriority w:val="99"/>
    <w:rPr>
      <w:rFonts w:ascii="Times New Roman" w:hAnsi="Times New Roman"/>
      <w:sz w:val="24"/>
      <w:szCs w:val="24"/>
    </w:rPr>
  </w:style>
  <w:style w:type="character" w:customStyle="1" w:styleId="14">
    <w:name w:val="日期 Char1"/>
    <w:basedOn w:val="7"/>
    <w:semiHidden/>
    <w:qFormat/>
    <w:uiPriority w:val="99"/>
    <w:rPr>
      <w:rFonts w:ascii="仿宋_GB2312" w:eastAsia="仿宋_GB2312"/>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17</Pages>
  <Words>1420</Words>
  <Characters>8095</Characters>
  <Lines>67</Lines>
  <Paragraphs>18</Paragraphs>
  <TotalTime>10</TotalTime>
  <ScaleCrop>false</ScaleCrop>
  <LinksUpToDate>false</LinksUpToDate>
  <CharactersWithSpaces>9497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2019-04-15T01:57:00Z</dcterms:created>
  <dc:creator>lenovo</dc:creator>
  <cp:lastModifiedBy>巧克力</cp:lastModifiedBy>
  <cp:lastPrinted>2020-04-09T08:07:55Z</cp:lastPrinted>
  <dcterms:modified xsi:type="dcterms:W3CDTF">2020-04-09T08:09:02Z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