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tabs>
          <w:tab w:val="left" w:pos="7200"/>
        </w:tabs>
        <w:spacing w:after="0" w:line="320" w:lineRule="exact"/>
        <w:ind w:left="25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安全生产行政执法文书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  <w:vertAlign w:val="superscript"/>
        </w:rPr>
        <w:t>（扫描查收电子文书）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160655</wp:posOffset>
            </wp:positionH>
            <wp:positionV relativeFrom="paragraph">
              <wp:posOffset>141605</wp:posOffset>
            </wp:positionV>
            <wp:extent cx="537337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160655</wp:posOffset>
            </wp:positionH>
            <wp:positionV relativeFrom="paragraph">
              <wp:posOffset>178435</wp:posOffset>
            </wp:positionV>
            <wp:extent cx="537337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color w:val="auto"/>
          <w:sz w:val="24"/>
          <w:szCs w:val="24"/>
        </w:rPr>
      </w:pPr>
    </w:p>
    <w:p>
      <w:pPr>
        <w:spacing w:after="0" w:line="411" w:lineRule="exact"/>
        <w:ind w:left="31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行政处罚决定书</w:t>
      </w:r>
    </w:p>
    <w:p>
      <w:pPr>
        <w:spacing w:after="0" w:line="174" w:lineRule="exact"/>
        <w:rPr>
          <w:color w:val="auto"/>
          <w:sz w:val="24"/>
          <w:szCs w:val="24"/>
        </w:rPr>
      </w:pPr>
    </w:p>
    <w:p>
      <w:pPr>
        <w:spacing w:after="0" w:line="365" w:lineRule="exact"/>
        <w:ind w:right="-19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30"/>
          <w:szCs w:val="30"/>
        </w:rPr>
        <w:t>（湘长望）应急罚〔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2023</w:t>
      </w:r>
      <w:r>
        <w:rPr>
          <w:rFonts w:ascii="仿宋" w:hAnsi="仿宋" w:eastAsia="仿宋" w:cs="仿宋"/>
          <w:color w:val="auto"/>
          <w:sz w:val="30"/>
          <w:szCs w:val="30"/>
        </w:rPr>
        <w:t>〕非煤矿山和工贸科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-24 </w:t>
      </w:r>
      <w:r>
        <w:rPr>
          <w:rFonts w:ascii="仿宋" w:hAnsi="仿宋" w:eastAsia="仿宋" w:cs="仿宋"/>
          <w:color w:val="auto"/>
          <w:sz w:val="30"/>
          <w:szCs w:val="30"/>
        </w:rPr>
        <w:t>号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6" w:lineRule="exact"/>
        <w:rPr>
          <w:color w:val="auto"/>
          <w:sz w:val="24"/>
          <w:szCs w:val="24"/>
        </w:rPr>
      </w:pPr>
    </w:p>
    <w:p>
      <w:pPr>
        <w:spacing w:after="0"/>
        <w:ind w:left="320"/>
        <w:rPr>
          <w:color w:val="auto"/>
          <w:sz w:val="20"/>
          <w:szCs w:val="20"/>
          <w:u w:val="none" w:color="auto"/>
        </w:rPr>
      </w:pPr>
      <w:r>
        <w:rPr>
          <w:rFonts w:ascii="仿宋" w:hAnsi="仿宋" w:eastAsia="仿宋" w:cs="仿宋"/>
          <w:color w:val="auto"/>
          <w:sz w:val="24"/>
          <w:szCs w:val="24"/>
        </w:rPr>
        <w:t>被处罚单位：</w:t>
      </w:r>
      <w:r>
        <w:rPr>
          <w:rFonts w:ascii="仿宋" w:hAnsi="仿宋" w:eastAsia="仿宋" w:cs="仿宋"/>
          <w:color w:val="auto"/>
          <w:sz w:val="24"/>
          <w:szCs w:val="24"/>
          <w:u w:val="none" w:color="auto"/>
        </w:rPr>
        <w:t>湖南中野高科技特种材料有限公司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 w:color="auto"/>
        </w:rPr>
        <w:t>(</w:t>
      </w:r>
      <w:r>
        <w:rPr>
          <w:rFonts w:ascii="仿宋" w:hAnsi="仿宋" w:eastAsia="仿宋" w:cs="仿宋"/>
          <w:color w:val="auto"/>
          <w:sz w:val="24"/>
          <w:szCs w:val="24"/>
          <w:u w:val="none" w:color="auto"/>
        </w:rPr>
        <w:t>统一社会信用代码：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u w:val="none" w:color="auto"/>
          <w:lang w:val="en-US" w:eastAsia="zh-CN"/>
        </w:rPr>
        <w:t>########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none" w:color="auto"/>
        </w:rPr>
        <w:t>)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5080</wp:posOffset>
            </wp:positionV>
            <wp:extent cx="529209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1" w:lineRule="exact"/>
        <w:rPr>
          <w:color w:val="auto"/>
          <w:sz w:val="24"/>
          <w:szCs w:val="24"/>
        </w:rPr>
      </w:pPr>
    </w:p>
    <w:p>
      <w:pPr>
        <w:spacing w:after="0" w:line="292" w:lineRule="exact"/>
        <w:ind w:left="320"/>
        <w:rPr>
          <w:rFonts w:hint="default" w:eastAsia="仿宋"/>
          <w:color w:val="auto"/>
          <w:sz w:val="20"/>
          <w:szCs w:val="20"/>
          <w:lang w:val="en-US" w:eastAsia="zh-CN"/>
        </w:rPr>
      </w:pPr>
      <w:r>
        <w:rPr>
          <w:rFonts w:ascii="仿宋" w:hAnsi="仿宋" w:eastAsia="仿宋" w:cs="仿宋"/>
          <w:color w:val="auto"/>
          <w:sz w:val="24"/>
          <w:szCs w:val="24"/>
        </w:rPr>
        <w:t>地址：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##########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658495</wp:posOffset>
            </wp:positionH>
            <wp:positionV relativeFrom="paragraph">
              <wp:posOffset>-4445</wp:posOffset>
            </wp:positionV>
            <wp:extent cx="483489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color w:val="auto"/>
          <w:sz w:val="24"/>
          <w:szCs w:val="24"/>
        </w:rPr>
      </w:pPr>
    </w:p>
    <w:p>
      <w:pPr>
        <w:spacing w:after="0" w:line="292" w:lineRule="exact"/>
        <w:ind w:left="320"/>
        <w:rPr>
          <w:rFonts w:hint="default" w:eastAsia="仿宋"/>
          <w:color w:val="auto"/>
          <w:sz w:val="20"/>
          <w:szCs w:val="20"/>
          <w:lang w:val="en-US" w:eastAsia="zh-CN"/>
        </w:rPr>
      </w:pPr>
      <w:r>
        <w:rPr>
          <w:rFonts w:ascii="仿宋" w:hAnsi="仿宋" w:eastAsia="仿宋" w:cs="仿宋"/>
          <w:color w:val="auto"/>
          <w:sz w:val="24"/>
          <w:szCs w:val="24"/>
        </w:rPr>
        <w:t>邮政编码：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######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963295</wp:posOffset>
            </wp:positionH>
            <wp:positionV relativeFrom="paragraph">
              <wp:posOffset>-4445</wp:posOffset>
            </wp:positionV>
            <wp:extent cx="45307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7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320"/>
        <w:rPr>
          <w:rFonts w:hint="default" w:eastAsia="仿宋"/>
          <w:color w:val="auto"/>
          <w:sz w:val="20"/>
          <w:szCs w:val="20"/>
          <w:lang w:val="en-US" w:eastAsia="zh-CN"/>
        </w:rPr>
      </w:pPr>
      <w:r>
        <w:rPr>
          <w:rFonts w:ascii="仿宋" w:hAnsi="仿宋" w:eastAsia="仿宋" w:cs="仿宋"/>
          <w:color w:val="auto"/>
          <w:sz w:val="24"/>
          <w:szCs w:val="24"/>
        </w:rPr>
        <w:t>法定代表人（负责人）：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#####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-635</wp:posOffset>
            </wp:positionV>
            <wp:extent cx="361696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color w:val="auto"/>
          <w:sz w:val="24"/>
          <w:szCs w:val="24"/>
        </w:rPr>
      </w:pPr>
    </w:p>
    <w:p>
      <w:pPr>
        <w:tabs>
          <w:tab w:val="left" w:pos="4520"/>
        </w:tabs>
        <w:spacing w:after="0" w:line="292" w:lineRule="exact"/>
        <w:ind w:left="320"/>
        <w:rPr>
          <w:rFonts w:hint="default" w:eastAsia="仿宋"/>
          <w:color w:val="auto"/>
          <w:sz w:val="20"/>
          <w:szCs w:val="20"/>
          <w:lang w:val="en-US" w:eastAsia="zh-CN"/>
        </w:rPr>
      </w:pPr>
      <w:r>
        <w:rPr>
          <w:rFonts w:ascii="仿宋" w:hAnsi="仿宋" w:eastAsia="仿宋" w:cs="仿宋"/>
          <w:color w:val="auto"/>
          <w:sz w:val="24"/>
          <w:szCs w:val="24"/>
        </w:rPr>
        <w:t>职务：总经理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4"/>
          <w:szCs w:val="24"/>
        </w:rPr>
        <w:t>联系电话：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#########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658495</wp:posOffset>
            </wp:positionH>
            <wp:positionV relativeFrom="paragraph">
              <wp:posOffset>-4445</wp:posOffset>
            </wp:positionV>
            <wp:extent cx="483489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color w:val="auto"/>
          <w:sz w:val="24"/>
          <w:szCs w:val="24"/>
        </w:rPr>
      </w:pPr>
    </w:p>
    <w:p>
      <w:pPr>
        <w:spacing w:after="0" w:line="511" w:lineRule="exact"/>
        <w:ind w:left="320" w:right="340" w:firstLine="454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违法事实及证据：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2023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年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9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25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日，长沙市望城区应急管理局执法人员高翔、周建国对湖南中野高科技特种材料有限公司进行执法检查时，发现该公司并未进行生产经营活动，但将厂房分别出租给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 xml:space="preserve"> 9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家承租单位使用。湖南中野高科技特种材料有限公司与其中的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 xml:space="preserve"> 7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家承租单位均签订了专门的安全生产管理协议，但未与其中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 xml:space="preserve"> 2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家承租单位（长沙科瑞德舞台科技有限公司、长沙市望城区</w:t>
      </w:r>
      <w:r>
        <w:rPr>
          <w:rFonts w:ascii="仿宋" w:hAnsi="仿宋" w:eastAsia="仿宋" w:cs="仿宋"/>
          <w:color w:val="auto"/>
          <w:sz w:val="24"/>
          <w:szCs w:val="24"/>
        </w:rPr>
        <w:t>高塘岭镇驿站商贸行）签订专门的安全生产管理协议。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1905</wp:posOffset>
            </wp:positionV>
            <wp:extent cx="529209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color w:val="auto"/>
          <w:sz w:val="24"/>
          <w:szCs w:val="24"/>
        </w:rPr>
      </w:pPr>
    </w:p>
    <w:p>
      <w:pPr>
        <w:spacing w:after="0" w:line="438" w:lineRule="exact"/>
        <w:ind w:left="320" w:right="4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证据一：现场检查记录；证据二：询问笔录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 xml:space="preserve"> 2 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份：证据三：营业执照复印件；</w:t>
      </w:r>
      <w:r>
        <w:rPr>
          <w:rFonts w:ascii="仿宋" w:hAnsi="仿宋" w:eastAsia="仿宋" w:cs="仿宋"/>
          <w:color w:val="auto"/>
          <w:sz w:val="24"/>
          <w:szCs w:val="24"/>
        </w:rPr>
        <w:t>证据四：身份证复印件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 </w:t>
      </w:r>
      <w:r>
        <w:rPr>
          <w:rFonts w:ascii="仿宋" w:hAnsi="仿宋" w:eastAsia="仿宋" w:cs="仿宋"/>
          <w:color w:val="auto"/>
          <w:sz w:val="24"/>
          <w:szCs w:val="24"/>
        </w:rPr>
        <w:t>份。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-21590</wp:posOffset>
            </wp:positionV>
            <wp:extent cx="529209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0" w:lineRule="exact"/>
        <w:rPr>
          <w:color w:val="auto"/>
          <w:sz w:val="24"/>
          <w:szCs w:val="24"/>
        </w:rPr>
      </w:pPr>
    </w:p>
    <w:p>
      <w:pPr>
        <w:spacing w:after="0" w:line="464" w:lineRule="exact"/>
        <w:ind w:left="320" w:right="420" w:firstLine="454"/>
        <w:jc w:val="both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3"/>
          <w:szCs w:val="23"/>
          <w:u w:val="single" w:color="auto"/>
        </w:rPr>
        <w:t>以上事实违反了《中华人民共和国安全生产法》第四十九条第二款的规定，依据《中华人民共和国安全生产法》第一百零三条第二款的规定，参照《湖南省安全生产行政处罚自由裁量基准（</w:t>
      </w:r>
      <w:r>
        <w:rPr>
          <w:rFonts w:ascii="Times New Roman" w:hAnsi="Times New Roman" w:eastAsia="Times New Roman" w:cs="Times New Roman"/>
          <w:color w:val="auto"/>
          <w:sz w:val="23"/>
          <w:szCs w:val="23"/>
          <w:u w:val="single" w:color="auto"/>
        </w:rPr>
        <w:t xml:space="preserve">2022 </w:t>
      </w:r>
      <w:r>
        <w:rPr>
          <w:rFonts w:ascii="仿宋" w:hAnsi="仿宋" w:eastAsia="仿宋" w:cs="仿宋"/>
          <w:color w:val="auto"/>
          <w:sz w:val="23"/>
          <w:szCs w:val="23"/>
          <w:u w:val="single" w:color="auto"/>
        </w:rPr>
        <w:t>版）》第一章第一节第三十二条第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49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长沙市望城区应急管理局（印章）</w:t>
      </w:r>
    </w:p>
    <w:p>
      <w:pPr>
        <w:spacing w:after="0" w:line="96" w:lineRule="exact"/>
        <w:rPr>
          <w:color w:val="auto"/>
          <w:sz w:val="24"/>
          <w:szCs w:val="24"/>
        </w:rPr>
      </w:pPr>
    </w:p>
    <w:p>
      <w:pPr>
        <w:spacing w:after="0" w:line="292" w:lineRule="exact"/>
        <w:ind w:left="6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2023</w:t>
      </w:r>
      <w:r>
        <w:rPr>
          <w:rFonts w:ascii="仿宋" w:hAnsi="仿宋" w:eastAsia="仿宋" w:cs="仿宋"/>
          <w:color w:val="auto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10</w:t>
      </w:r>
      <w:r>
        <w:rPr>
          <w:rFonts w:ascii="仿宋" w:hAnsi="仿宋" w:eastAsia="仿宋" w:cs="仿宋"/>
          <w:color w:val="auto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26</w:t>
      </w:r>
      <w:r>
        <w:rPr>
          <w:rFonts w:ascii="仿宋" w:hAnsi="仿宋" w:eastAsia="仿宋" w:cs="仿宋"/>
          <w:color w:val="auto"/>
          <w:sz w:val="24"/>
          <w:szCs w:val="24"/>
        </w:rPr>
        <w:t>日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261620</wp:posOffset>
            </wp:positionV>
            <wp:extent cx="5382895" cy="190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62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本文书一式两份：一份由应急管理部门备案，一份交被处罚人（单位）。</w:t>
      </w:r>
    </w:p>
    <w:p>
      <w:pPr>
        <w:spacing w:after="0" w:line="292" w:lineRule="exact"/>
        <w:ind w:right="300"/>
        <w:jc w:val="righ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共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</w:t>
      </w:r>
      <w:r>
        <w:rPr>
          <w:rFonts w:ascii="仿宋" w:hAnsi="仿宋" w:eastAsia="仿宋" w:cs="仿宋"/>
          <w:color w:val="auto"/>
          <w:sz w:val="24"/>
          <w:szCs w:val="24"/>
        </w:rPr>
        <w:t>页 第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</w:t>
      </w:r>
      <w:r>
        <w:rPr>
          <w:rFonts w:ascii="仿宋" w:hAnsi="仿宋" w:eastAsia="仿宋" w:cs="仿宋"/>
          <w:color w:val="auto"/>
          <w:sz w:val="24"/>
          <w:szCs w:val="24"/>
        </w:rPr>
        <w:t>页</w:t>
      </w:r>
    </w:p>
    <w:p>
      <w:pPr>
        <w:sectPr>
          <w:pgSz w:w="11840" w:h="16780"/>
          <w:pgMar w:top="1440" w:right="1440" w:bottom="419" w:left="1440" w:header="0" w:footer="0" w:gutter="0"/>
          <w:cols w:equalWidth="0" w:num="1">
            <w:col w:w="8960"/>
          </w:cols>
        </w:sectPr>
      </w:pPr>
    </w:p>
    <w:p>
      <w:pPr>
        <w:spacing w:after="0" w:line="149" w:lineRule="exact"/>
        <w:ind w:left="7220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color w:val="auto"/>
          <w:sz w:val="13"/>
          <w:szCs w:val="13"/>
        </w:rPr>
        <w:t>（扫描查收电子文书）</w:t>
      </w:r>
    </w:p>
    <w:p>
      <w:pPr>
        <w:spacing w:after="0" w:line="38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（一）项的规定，决定给予人民币玖仟元整罚款的行政处罚。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-635</wp:posOffset>
            </wp:positionV>
            <wp:extent cx="529209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7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处以罚款的，罚款自收到本决定书之日起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15 </w:t>
      </w:r>
      <w:r>
        <w:rPr>
          <w:rFonts w:ascii="仿宋" w:hAnsi="仿宋" w:eastAsia="仿宋" w:cs="仿宋"/>
          <w:color w:val="auto"/>
          <w:sz w:val="24"/>
          <w:szCs w:val="24"/>
        </w:rPr>
        <w:t>日内缴至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长沙市望城区财政局</w:t>
      </w: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汇缴专户</w:t>
      </w:r>
      <w:r>
        <w:rPr>
          <w:rFonts w:ascii="仿宋" w:hAnsi="仿宋" w:eastAsia="仿宋" w:cs="仿宋"/>
          <w:color w:val="auto"/>
          <w:sz w:val="24"/>
          <w:szCs w:val="24"/>
        </w:rPr>
        <w:t>，账号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 w:color="auto"/>
        </w:rPr>
        <w:t>84010100000000176-0001</w:t>
      </w:r>
      <w:r>
        <w:rPr>
          <w:rFonts w:ascii="仿宋" w:hAnsi="仿宋" w:eastAsia="仿宋" w:cs="仿宋"/>
          <w:color w:val="auto"/>
          <w:sz w:val="24"/>
          <w:szCs w:val="24"/>
        </w:rPr>
        <w:t>。</w:t>
      </w: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到期不缴纳罚款的，本机关有权</w:t>
      </w: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依据《中华人民共和国行政处罚法》第七十二条第一款第一项的规定，每</w:t>
      </w: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日按罚款数额的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3%</w:t>
      </w: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加处罚款，加处罚款的数额不超出罚款的数额。</w:t>
      </w:r>
    </w:p>
    <w:p>
      <w:pPr>
        <w:spacing w:after="0" w:line="269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7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如果不服本处罚决定，可以依法在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60 </w:t>
      </w:r>
      <w:r>
        <w:rPr>
          <w:rFonts w:ascii="仿宋" w:hAnsi="仿宋" w:eastAsia="仿宋" w:cs="仿宋"/>
          <w:color w:val="auto"/>
          <w:sz w:val="24"/>
          <w:szCs w:val="24"/>
        </w:rPr>
        <w:t>日内向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长沙市望城区人民政府</w:t>
      </w:r>
      <w:r>
        <w:rPr>
          <w:rFonts w:ascii="仿宋" w:hAnsi="仿宋" w:eastAsia="仿宋" w:cs="仿宋"/>
          <w:color w:val="auto"/>
          <w:sz w:val="24"/>
          <w:szCs w:val="24"/>
        </w:rPr>
        <w:t>申请行</w:t>
      </w: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政复议，或者在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6 </w:t>
      </w:r>
      <w:r>
        <w:rPr>
          <w:rFonts w:ascii="仿宋" w:hAnsi="仿宋" w:eastAsia="仿宋" w:cs="仿宋"/>
          <w:color w:val="auto"/>
          <w:sz w:val="24"/>
          <w:szCs w:val="24"/>
        </w:rPr>
        <w:t>个月内依法向</w:t>
      </w:r>
      <w:r>
        <w:rPr>
          <w:rFonts w:ascii="仿宋" w:hAnsi="仿宋" w:eastAsia="仿宋" w:cs="仿宋"/>
          <w:color w:val="auto"/>
          <w:sz w:val="24"/>
          <w:szCs w:val="24"/>
          <w:u w:val="single" w:color="auto"/>
        </w:rPr>
        <w:t>长沙铁路运输法院</w:t>
      </w:r>
      <w:r>
        <w:rPr>
          <w:rFonts w:ascii="仿宋" w:hAnsi="仿宋" w:eastAsia="仿宋" w:cs="仿宋"/>
          <w:color w:val="auto"/>
          <w:sz w:val="24"/>
          <w:szCs w:val="24"/>
        </w:rPr>
        <w:t>提起行政诉讼，但本决定不</w:t>
      </w: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停止执行，法律另有规定的除外。逾期不申请行政复议、不提起行政诉讼又不</w:t>
      </w:r>
    </w:p>
    <w:p>
      <w:pPr>
        <w:spacing w:after="0" w:line="28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履行的，本机关将依法申请人民法院强制执行或者依照有关规定强制执行。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9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长沙市望城区应急管理局（印章）</w:t>
      </w:r>
    </w:p>
    <w:p>
      <w:pPr>
        <w:spacing w:after="0" w:line="9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6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2023</w:t>
      </w:r>
      <w:r>
        <w:rPr>
          <w:rFonts w:ascii="仿宋" w:hAnsi="仿宋" w:eastAsia="仿宋" w:cs="仿宋"/>
          <w:color w:val="auto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10</w:t>
      </w:r>
      <w:r>
        <w:rPr>
          <w:rFonts w:ascii="仿宋" w:hAnsi="仿宋" w:eastAsia="仿宋" w:cs="仿宋"/>
          <w:color w:val="auto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26</w:t>
      </w:r>
      <w:r>
        <w:rPr>
          <w:rFonts w:ascii="仿宋" w:hAnsi="仿宋" w:eastAsia="仿宋" w:cs="仿宋"/>
          <w:color w:val="auto"/>
          <w:sz w:val="24"/>
          <w:szCs w:val="24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261620</wp:posOffset>
            </wp:positionV>
            <wp:extent cx="5382895" cy="19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2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本文书一式两份：一份由应急管理部门备案，一份交被处罚人（单位）。</w:t>
      </w:r>
    </w:p>
    <w:p>
      <w:pPr>
        <w:spacing w:after="0" w:line="292" w:lineRule="exact"/>
        <w:ind w:right="300"/>
        <w:jc w:val="right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ascii="仿宋" w:hAnsi="仿宋" w:eastAsia="仿宋" w:cs="仿宋"/>
          <w:color w:val="auto"/>
          <w:sz w:val="24"/>
          <w:szCs w:val="24"/>
        </w:rPr>
        <w:t>共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</w:t>
      </w:r>
      <w:r>
        <w:rPr>
          <w:rFonts w:ascii="仿宋" w:hAnsi="仿宋" w:eastAsia="仿宋" w:cs="仿宋"/>
          <w:color w:val="auto"/>
          <w:sz w:val="24"/>
          <w:szCs w:val="24"/>
        </w:rPr>
        <w:t>页 第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</w:t>
      </w:r>
      <w:r>
        <w:rPr>
          <w:rFonts w:ascii="仿宋" w:hAnsi="仿宋" w:eastAsia="仿宋" w:cs="仿宋"/>
          <w:color w:val="auto"/>
          <w:sz w:val="24"/>
          <w:szCs w:val="24"/>
        </w:rPr>
        <w:t>页</w:t>
      </w:r>
    </w:p>
    <w:p>
      <w:pPr>
        <w:spacing w:after="0" w:line="292" w:lineRule="exact"/>
        <w:ind w:right="300"/>
        <w:jc w:val="right"/>
        <w:rPr>
          <w:rFonts w:ascii="仿宋" w:hAnsi="仿宋" w:eastAsia="仿宋" w:cs="仿宋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4611"/>
        <w:gridCol w:w="20"/>
        <w:gridCol w:w="1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68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ascii="Calibri" w:hAnsi="Calibri"/>
                <w:sz w:val="22"/>
                <w:szCs w:val="22"/>
                <w:lang w:val="en-US" w:eastAsia="en-US" w:bidi="ar-SA"/>
              </w:rPr>
            </w:pPr>
            <w:bookmarkStart w:id="2" w:name="br1"/>
            <w:bookmarkEnd w:id="2"/>
            <w:bookmarkStart w:id="3" w:name="br1_0"/>
            <w:bookmarkEnd w:id="3"/>
            <w: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page">
                    <wp:posOffset>-53340</wp:posOffset>
                  </wp:positionH>
                  <wp:positionV relativeFrom="page">
                    <wp:posOffset>323215</wp:posOffset>
                  </wp:positionV>
                  <wp:extent cx="5398770" cy="74930"/>
                  <wp:effectExtent l="0" t="0" r="11430" b="1270"/>
                  <wp:wrapNone/>
                  <wp:docPr id="3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7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page">
                    <wp:posOffset>748665</wp:posOffset>
                  </wp:positionH>
                  <wp:positionV relativeFrom="page">
                    <wp:posOffset>1505585</wp:posOffset>
                  </wp:positionV>
                  <wp:extent cx="3070860" cy="38100"/>
                  <wp:effectExtent l="0" t="0" r="15240" b="0"/>
                  <wp:wrapNone/>
                  <wp:docPr id="3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1859280</wp:posOffset>
                  </wp:positionV>
                  <wp:extent cx="3913505" cy="38100"/>
                  <wp:effectExtent l="0" t="0" r="10795" b="0"/>
                  <wp:wrapNone/>
                  <wp:docPr id="3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50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page">
                    <wp:posOffset>4404360</wp:posOffset>
                  </wp:positionH>
                  <wp:positionV relativeFrom="page">
                    <wp:posOffset>1505585</wp:posOffset>
                  </wp:positionV>
                  <wp:extent cx="198755" cy="38100"/>
                  <wp:effectExtent l="0" t="0" r="10795" b="0"/>
                  <wp:wrapNone/>
                  <wp:docPr id="3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page">
                    <wp:posOffset>-1128395</wp:posOffset>
                  </wp:positionH>
                  <wp:positionV relativeFrom="page">
                    <wp:posOffset>-1408430</wp:posOffset>
                  </wp:positionV>
                  <wp:extent cx="38100" cy="38100"/>
                  <wp:effectExtent l="0" t="0" r="0" b="0"/>
                  <wp:wrapNone/>
                  <wp:docPr id="4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page">
                    <wp:posOffset>2980690</wp:posOffset>
                  </wp:positionH>
                  <wp:positionV relativeFrom="page">
                    <wp:posOffset>2212975</wp:posOffset>
                  </wp:positionV>
                  <wp:extent cx="636905" cy="38100"/>
                  <wp:effectExtent l="0" t="0" r="10795" b="0"/>
                  <wp:wrapNone/>
                  <wp:docPr id="4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page">
                    <wp:posOffset>748665</wp:posOffset>
                  </wp:positionH>
                  <wp:positionV relativeFrom="page">
                    <wp:posOffset>2566035</wp:posOffset>
                  </wp:positionV>
                  <wp:extent cx="4556125" cy="38100"/>
                  <wp:effectExtent l="0" t="0" r="15875" b="0"/>
                  <wp:wrapNone/>
                  <wp:docPr id="4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1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page">
                    <wp:posOffset>748665</wp:posOffset>
                  </wp:positionH>
                  <wp:positionV relativeFrom="page">
                    <wp:posOffset>2919730</wp:posOffset>
                  </wp:positionV>
                  <wp:extent cx="2792095" cy="38100"/>
                  <wp:effectExtent l="0" t="0" r="8255" b="0"/>
                  <wp:wrapNone/>
                  <wp:docPr id="4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9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page">
                    <wp:posOffset>4044315</wp:posOffset>
                  </wp:positionH>
                  <wp:positionV relativeFrom="page">
                    <wp:posOffset>2919730</wp:posOffset>
                  </wp:positionV>
                  <wp:extent cx="1260475" cy="38100"/>
                  <wp:effectExtent l="0" t="0" r="15875" b="0"/>
                  <wp:wrapNone/>
                  <wp:docPr id="4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posOffset>748665</wp:posOffset>
                  </wp:positionH>
                  <wp:positionV relativeFrom="page">
                    <wp:posOffset>3273425</wp:posOffset>
                  </wp:positionV>
                  <wp:extent cx="4556125" cy="38100"/>
                  <wp:effectExtent l="0" t="0" r="15875" b="0"/>
                  <wp:wrapNone/>
                  <wp:docPr id="4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1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page">
                    <wp:posOffset>1493520</wp:posOffset>
                  </wp:positionH>
                  <wp:positionV relativeFrom="page">
                    <wp:posOffset>3627120</wp:posOffset>
                  </wp:positionV>
                  <wp:extent cx="3796030" cy="38100"/>
                  <wp:effectExtent l="0" t="0" r="13970" b="0"/>
                  <wp:wrapNone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03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3980815</wp:posOffset>
                  </wp:positionV>
                  <wp:extent cx="5203190" cy="38100"/>
                  <wp:effectExtent l="0" t="0" r="16510" b="0"/>
                  <wp:wrapNone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4333875</wp:posOffset>
                  </wp:positionV>
                  <wp:extent cx="5203190" cy="38100"/>
                  <wp:effectExtent l="0" t="0" r="16510" b="0"/>
                  <wp:wrapNone/>
                  <wp:docPr id="1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4687570</wp:posOffset>
                  </wp:positionV>
                  <wp:extent cx="5203190" cy="38100"/>
                  <wp:effectExtent l="0" t="0" r="16510" b="0"/>
                  <wp:wrapNone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5041265</wp:posOffset>
                  </wp:positionV>
                  <wp:extent cx="5203190" cy="38100"/>
                  <wp:effectExtent l="0" t="0" r="16510" b="0"/>
                  <wp:wrapNone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5394960</wp:posOffset>
                  </wp:positionV>
                  <wp:extent cx="5317490" cy="38100"/>
                  <wp:effectExtent l="0" t="0" r="16510" b="0"/>
                  <wp:wrapNone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4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5748655</wp:posOffset>
                  </wp:positionV>
                  <wp:extent cx="5203190" cy="38100"/>
                  <wp:effectExtent l="0" t="0" r="16510" b="0"/>
                  <wp:wrapNone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6101715</wp:posOffset>
                  </wp:positionV>
                  <wp:extent cx="5317490" cy="38100"/>
                  <wp:effectExtent l="0" t="0" r="16510" b="0"/>
                  <wp:wrapNone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4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page">
                    <wp:posOffset>275590</wp:posOffset>
                  </wp:positionH>
                  <wp:positionV relativeFrom="page">
                    <wp:posOffset>6455410</wp:posOffset>
                  </wp:positionV>
                  <wp:extent cx="4898390" cy="38100"/>
                  <wp:effectExtent l="0" t="0" r="16510" b="0"/>
                  <wp:wrapNone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3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6809105</wp:posOffset>
                  </wp:positionV>
                  <wp:extent cx="5203190" cy="38100"/>
                  <wp:effectExtent l="0" t="0" r="16510" b="0"/>
                  <wp:wrapNone/>
                  <wp:docPr id="2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19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-12700</wp:posOffset>
                  </wp:positionH>
                  <wp:positionV relativeFrom="page">
                    <wp:posOffset>7162800</wp:posOffset>
                  </wp:positionV>
                  <wp:extent cx="5241925" cy="38100"/>
                  <wp:effectExtent l="0" t="0" r="15875" b="0"/>
                  <wp:wrapNone/>
                  <wp:docPr id="2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-57785</wp:posOffset>
                  </wp:positionH>
                  <wp:positionV relativeFrom="page">
                    <wp:posOffset>8228965</wp:posOffset>
                  </wp:positionV>
                  <wp:extent cx="5408295" cy="38100"/>
                  <wp:effectExtent l="0" t="0" r="1905" b="0"/>
                  <wp:wrapNone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29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1" w:type="dxa"/>
            <w:noWrap w:val="0"/>
            <w:vAlign w:val="top"/>
          </w:tcPr>
          <w:p>
            <w:pPr>
              <w:spacing w:before="0" w:after="0" w:line="477" w:lineRule="exact"/>
              <w:ind w:left="0" w:right="0" w:firstLine="0"/>
              <w:jc w:val="left"/>
              <w:rPr>
                <w:rFonts w:hAnsi="Calibri"/>
                <w:color w:val="000000"/>
                <w:sz w:val="36"/>
                <w:szCs w:val="22"/>
                <w:lang w:val="en-US" w:eastAsia="en-US" w:bidi="ar-SA"/>
              </w:rPr>
            </w:pPr>
            <w:r>
              <w:rPr>
                <w:rFonts w:ascii="JJSLFO+STZhongsong" w:hAnsi="JJSLFO+STZhongsong" w:cs="JJSLFO+STZhongsong" w:eastAsiaTheme="minorEastAsia"/>
                <w:color w:val="000000"/>
                <w:spacing w:val="20"/>
                <w:sz w:val="36"/>
                <w:szCs w:val="22"/>
                <w:lang w:val="en-US" w:eastAsia="en-US" w:bidi="ar-SA"/>
              </w:rPr>
              <w:t>安全生产行政执法文书</w:t>
            </w:r>
          </w:p>
        </w:tc>
        <w:tc>
          <w:tcPr>
            <w:tcW w:w="20" w:type="dxa"/>
            <w:noWrap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36"/>
                <w:szCs w:val="22"/>
                <w:lang w:val="en-US" w:eastAsia="en-US" w:bidi="ar-SA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before="66" w:after="0" w:line="130" w:lineRule="exact"/>
              <w:ind w:left="0" w:right="0" w:firstLine="0"/>
              <w:jc w:val="left"/>
              <w:rPr>
                <w:rFonts w:hAnsi="Calibri"/>
                <w:color w:val="000000"/>
                <w:sz w:val="13"/>
                <w:szCs w:val="22"/>
                <w:lang w:val="en-US" w:eastAsia="en-US" w:bidi="ar-SA"/>
              </w:rPr>
            </w:pPr>
            <w:r>
              <w:rPr>
                <w:rFonts w:ascii="宋体" w:hAnsi="宋体" w:cs="宋体" w:eastAsiaTheme="minorEastAsia"/>
                <w:color w:val="000000"/>
                <w:sz w:val="13"/>
                <w:szCs w:val="22"/>
                <w:lang w:val="en-US" w:eastAsia="en-US" w:bidi="ar-SA"/>
              </w:rPr>
              <w:t>（扫描查收电子文书）</w:t>
            </w:r>
          </w:p>
        </w:tc>
      </w:tr>
    </w:tbl>
    <w:p>
      <w:pPr>
        <w:spacing w:before="157" w:after="0" w:line="487" w:lineRule="exact"/>
        <w:ind w:left="2838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JJSLFO+STZhongsong" w:hAnsi="JJSLFO+STZhongsong" w:cs="JJSLFO+STZhongsong" w:eastAsiaTheme="minorEastAsia"/>
          <w:color w:val="000000"/>
          <w:spacing w:val="20"/>
          <w:sz w:val="36"/>
          <w:szCs w:val="22"/>
          <w:lang w:val="en-US" w:eastAsia="en-US" w:bidi="ar-SA"/>
        </w:rPr>
        <w:t>行政处罚决定书</w:t>
      </w:r>
    </w:p>
    <w:p>
      <w:pPr>
        <w:spacing w:before="140" w:after="0" w:line="342" w:lineRule="exact"/>
        <w:ind w:left="78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（湘长望）应急罚〔</w:t>
      </w:r>
      <w:r>
        <w:rPr>
          <w:rFonts w:ascii="OCFQVA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>2023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〕非煤矿山和工贸科</w:t>
      </w:r>
      <w:r>
        <w:rPr>
          <w:rFonts w:ascii="OCFQVA+TimesNewRomanPSMT" w:hAnsi="Calibri" w:eastAsiaTheme="minorEastAsia" w:cstheme="minorBidi"/>
          <w:color w:val="000000"/>
          <w:sz w:val="30"/>
          <w:szCs w:val="22"/>
          <w:lang w:val="en-US" w:eastAsia="en-US" w:bidi="ar-SA"/>
        </w:rPr>
        <w:t xml:space="preserve">-25 </w:t>
      </w:r>
      <w:r>
        <w:rPr>
          <w:rFonts w:ascii="仿宋" w:hAnsi="仿宋" w:cs="仿宋" w:eastAsiaTheme="minorEastAsia"/>
          <w:color w:val="000000"/>
          <w:sz w:val="30"/>
          <w:szCs w:val="22"/>
          <w:lang w:val="en-US" w:eastAsia="en-US" w:bidi="ar-SA"/>
        </w:rPr>
        <w:t>号</w:t>
      </w:r>
    </w:p>
    <w:p>
      <w:pPr>
        <w:spacing w:before="530" w:after="0" w:line="276" w:lineRule="exact"/>
        <w:ind w:left="0" w:right="0" w:firstLine="0"/>
        <w:jc w:val="left"/>
        <w:rPr>
          <w:rFonts w:hint="default" w:ascii="OCFQVA+TimesNewRomanPSMT" w:hAnsi="Calibri" w:eastAsiaTheme="minorEastAsia"/>
          <w:color w:val="000000"/>
          <w:szCs w:val="22"/>
          <w:u w:val="single"/>
          <w:lang w:val="en-US" w:eastAsia="zh-CN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被处罚人：湖南中野高科技特种材料有限公司</w:t>
      </w:r>
      <w:r>
        <w:rPr>
          <w:rFonts w:hint="eastAsia" w:ascii="仿宋" w:hAnsi="仿宋" w:cs="仿宋"/>
          <w:color w:val="000000"/>
          <w:szCs w:val="22"/>
          <w:lang w:val="en-US" w:eastAsia="zh-CN" w:bidi="ar-SA"/>
        </w:rPr>
        <w:t>##########</w:t>
      </w:r>
      <w:bookmarkStart w:id="6" w:name="_GoBack"/>
      <w:bookmarkEnd w:id="6"/>
      <w:r>
        <w:rPr>
          <w:rFonts w:hAnsi="Calibri" w:eastAsiaTheme="minorEastAsia" w:cstheme="minorBidi"/>
          <w:color w:val="000000"/>
          <w:spacing w:val="181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性别：</w:t>
      </w:r>
      <w:r>
        <w:rPr>
          <w:rFonts w:hint="eastAsia" w:ascii="仿宋" w:hAnsi="仿宋" w:cs="仿宋"/>
          <w:color w:val="000000"/>
          <w:szCs w:val="22"/>
          <w:u w:val="single"/>
          <w:lang w:val="en-US" w:eastAsia="zh-CN" w:bidi="ar-SA"/>
        </w:rPr>
        <w:t>#</w:t>
      </w:r>
      <w:r>
        <w:rPr>
          <w:rFonts w:hAnsi="Calibri" w:eastAsiaTheme="minorEastAsia" w:cstheme="minorBidi"/>
          <w:color w:val="000000"/>
          <w:spacing w:val="86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年龄：</w:t>
      </w:r>
      <w:r>
        <w:rPr>
          <w:rFonts w:hint="eastAsia" w:ascii="OCFQVA+TimesNewRomanPSMT" w:hAnsi="Calibri" w:cstheme="minorBidi"/>
          <w:color w:val="000000"/>
          <w:szCs w:val="22"/>
          <w:u w:val="single"/>
          <w:lang w:val="en-US" w:eastAsia="zh-CN" w:bidi="ar-SA"/>
        </w:rPr>
        <w:t>##</w:t>
      </w:r>
    </w:p>
    <w:p>
      <w:pPr>
        <w:spacing w:before="299" w:after="0" w:line="276" w:lineRule="exact"/>
        <w:ind w:left="0" w:right="0" w:firstLine="0"/>
        <w:jc w:val="left"/>
        <w:rPr>
          <w:rFonts w:hint="eastAsia" w:ascii="仿宋" w:hAnsi="仿宋" w:cs="仿宋"/>
          <w:color w:val="000000"/>
          <w:szCs w:val="22"/>
          <w:lang w:val="en-US" w:eastAsia="zh-CN" w:bidi="ar-SA"/>
        </w:rPr>
      </w:pPr>
      <w:r>
        <w:rPr>
          <w:rFonts w:hint="eastAsia" w:ascii="仿宋" w:hAnsi="仿宋" w:cs="仿宋"/>
          <w:color w:val="000000"/>
          <w:szCs w:val="22"/>
          <w:lang w:val="en-US" w:eastAsia="zh-CN" w:bidi="ar-SA"/>
        </w:rPr>
        <w:t>###</w:t>
      </w:r>
    </w:p>
    <w:p>
      <w:pPr>
        <w:spacing w:before="299" w:after="0" w:line="276" w:lineRule="exact"/>
        <w:ind w:left="0" w:right="0" w:firstLine="0"/>
        <w:jc w:val="left"/>
        <w:rPr>
          <w:rFonts w:hint="default" w:ascii="OCFQVA+TimesNewRomanPSMT" w:hAnsi="Calibri" w:eastAsiaTheme="minorEastAsia"/>
          <w:color w:val="000000"/>
          <w:szCs w:val="22"/>
          <w:u w:val="single"/>
          <w:lang w:val="en-US" w:eastAsia="zh-CN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身份证：</w:t>
      </w:r>
      <w:r>
        <w:rPr>
          <w:rFonts w:hint="eastAsia" w:ascii="OCFQVA+TimesNewRomanPSMT" w:hAnsi="Calibri" w:cstheme="minorBidi"/>
          <w:color w:val="000000"/>
          <w:szCs w:val="22"/>
          <w:u w:val="single"/>
          <w:lang w:val="en-US" w:eastAsia="zh-CN" w:bidi="ar-SA"/>
        </w:rPr>
        <w:t>#########</w:t>
      </w:r>
      <w:r>
        <w:rPr>
          <w:rFonts w:ascii="OCFQVA+TimesNewRomanPSMT" w:hAnsi="Calibri" w:eastAsiaTheme="minorEastAsia" w:cstheme="minorBidi"/>
          <w:color w:val="000000"/>
          <w:spacing w:val="219"/>
          <w:szCs w:val="22"/>
          <w:u w:val="single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pacing w:val="53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邮政编码：</w:t>
      </w:r>
      <w:r>
        <w:rPr>
          <w:rFonts w:hint="eastAsia" w:ascii="OCFQVA+TimesNewRomanPSMT" w:hAnsi="Calibri" w:cstheme="minorBidi"/>
          <w:color w:val="000000"/>
          <w:szCs w:val="22"/>
          <w:u w:val="single"/>
          <w:lang w:val="en-US" w:eastAsia="zh-CN" w:bidi="ar-SA"/>
        </w:rPr>
        <w:t>#####</w:t>
      </w:r>
      <w:r>
        <w:rPr>
          <w:rFonts w:ascii="OCFQVA+TimesNewRomanPSMT" w:hAnsi="Calibri" w:eastAsiaTheme="minorEastAsia" w:cstheme="minorBidi"/>
          <w:color w:val="000000"/>
          <w:spacing w:val="295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联系电话：</w:t>
      </w:r>
      <w:r>
        <w:rPr>
          <w:rFonts w:hint="eastAsia" w:ascii="OCFQVA+TimesNewRomanPSMT" w:hAnsi="Calibri" w:cstheme="minorBidi"/>
          <w:color w:val="000000"/>
          <w:szCs w:val="22"/>
          <w:u w:val="single"/>
          <w:lang w:val="en-US" w:eastAsia="zh-CN" w:bidi="ar-SA"/>
        </w:rPr>
        <w:t>#########</w:t>
      </w:r>
    </w:p>
    <w:p>
      <w:pPr>
        <w:spacing w:before="289" w:after="0" w:line="250" w:lineRule="exact"/>
        <w:ind w:left="0" w:right="0" w:firstLine="0"/>
        <w:jc w:val="left"/>
        <w:rPr>
          <w:rFonts w:hint="default" w:hAnsi="Calibri" w:eastAsiaTheme="minorEastAsia"/>
          <w:color w:val="000000"/>
          <w:szCs w:val="22"/>
          <w:lang w:val="en-US" w:eastAsia="zh-CN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家庭住址：</w:t>
      </w:r>
      <w:r>
        <w:rPr>
          <w:rFonts w:hint="eastAsia" w:ascii="仿宋" w:hAnsi="仿宋" w:cs="仿宋"/>
          <w:color w:val="000000"/>
          <w:szCs w:val="22"/>
          <w:lang w:val="en-US" w:eastAsia="zh-CN" w:bidi="ar-SA"/>
        </w:rPr>
        <w:t>#############</w:t>
      </w:r>
    </w:p>
    <w:p>
      <w:pPr>
        <w:spacing w:before="307" w:after="0" w:line="250" w:lineRule="exact"/>
        <w:ind w:left="0" w:right="0" w:firstLine="0"/>
        <w:jc w:val="left"/>
        <w:rPr>
          <w:rFonts w:hint="default" w:hAnsi="Calibri" w:eastAsiaTheme="minorEastAsia"/>
          <w:color w:val="000000"/>
          <w:szCs w:val="22"/>
          <w:lang w:val="en-US" w:eastAsia="zh-CN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所在单位：湖南中野高科技特种材料有限公司</w:t>
      </w:r>
      <w:r>
        <w:rPr>
          <w:rFonts w:hAnsi="Calibri" w:eastAsiaTheme="minorEastAsia" w:cstheme="minorBidi"/>
          <w:color w:val="000000"/>
          <w:spacing w:val="813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职务：</w:t>
      </w:r>
      <w:r>
        <w:rPr>
          <w:rFonts w:hint="eastAsia" w:ascii="仿宋" w:hAnsi="仿宋" w:cs="仿宋"/>
          <w:color w:val="000000"/>
          <w:szCs w:val="22"/>
          <w:u w:val="single"/>
          <w:lang w:val="en-US" w:eastAsia="zh-CN" w:bidi="ar-SA"/>
        </w:rPr>
        <w:t>####</w:t>
      </w:r>
    </w:p>
    <w:p>
      <w:pPr>
        <w:spacing w:before="299" w:after="0" w:line="276" w:lineRule="exact"/>
        <w:ind w:left="0" w:right="0" w:firstLine="0"/>
        <w:jc w:val="left"/>
        <w:rPr>
          <w:rFonts w:hint="default" w:hAnsi="Calibri" w:eastAsiaTheme="minorEastAsia"/>
          <w:color w:val="000000"/>
          <w:szCs w:val="22"/>
          <w:lang w:val="en-US" w:eastAsia="zh-CN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单位地址：</w:t>
      </w:r>
      <w:r>
        <w:rPr>
          <w:rFonts w:hint="eastAsia" w:ascii="仿宋" w:hAnsi="仿宋" w:cs="仿宋"/>
          <w:color w:val="000000"/>
          <w:szCs w:val="22"/>
          <w:lang w:val="en-US" w:eastAsia="zh-CN" w:bidi="ar-SA"/>
        </w:rPr>
        <w:t>#############################</w:t>
      </w:r>
    </w:p>
    <w:p>
      <w:pPr>
        <w:spacing w:before="281" w:after="0" w:line="276" w:lineRule="exact"/>
        <w:ind w:left="454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违法事实及证据：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2023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9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25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日，长沙市望城区应急管理局执法人员高</w:t>
      </w:r>
    </w:p>
    <w:p>
      <w:pPr>
        <w:spacing w:before="289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翔、周建国对湖南中野高科技特种材料有限公司进行执法检查时，发现该公司</w:t>
      </w:r>
    </w:p>
    <w:p>
      <w:pPr>
        <w:spacing w:before="299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并未进行生产经营活动，但将厂房分别出租给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9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家承租单位使用。湖南中野高</w:t>
      </w:r>
    </w:p>
    <w:p>
      <w:pPr>
        <w:spacing w:before="281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科技特种材料有限公司与其中的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7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家承租单位均签订了专门的安全生产管理协</w:t>
      </w:r>
    </w:p>
    <w:p>
      <w:pPr>
        <w:spacing w:before="281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议，但未与其中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家承租单位（长沙科瑞德舞台科技有限公司、长沙市望城区</w:t>
      </w:r>
    </w:p>
    <w:p>
      <w:pPr>
        <w:spacing w:before="289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高塘岭镇驿站商贸行）签订专门的安全生产管理协议。</w:t>
      </w:r>
    </w:p>
    <w:p>
      <w:pPr>
        <w:spacing w:before="299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证据一：现场检查记录；证据二：询问笔录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份：证据三：营业执照复印件；</w:t>
      </w:r>
    </w:p>
    <w:p>
      <w:pPr>
        <w:spacing w:before="281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证据四：身份证复印件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份。</w:t>
      </w:r>
    </w:p>
    <w:p>
      <w:pPr>
        <w:spacing w:before="289" w:after="0" w:line="250" w:lineRule="exact"/>
        <w:ind w:left="454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以上事实违反了《中华人民共和国安全生产法》第四十九条第二款的规定</w:t>
      </w:r>
    </w:p>
    <w:p>
      <w:pPr>
        <w:spacing w:before="307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，依据《中华人民共和国安全生产法》第一百零三条第二款的规定，参照《湖</w:t>
      </w:r>
    </w:p>
    <w:p>
      <w:pPr>
        <w:spacing w:before="299" w:after="0" w:line="276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南省安全生产行政处罚自由裁量基准（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 xml:space="preserve">2022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版）》第一章第一节第三十二条第</w:t>
      </w:r>
    </w:p>
    <w:p>
      <w:pPr>
        <w:spacing w:before="630" w:after="0" w:line="220" w:lineRule="exact"/>
        <w:ind w:left="463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长沙市望城区应急管理局（印章）</w:t>
      </w:r>
    </w:p>
    <w:p>
      <w:pPr>
        <w:spacing w:before="125" w:after="0" w:line="276" w:lineRule="exact"/>
        <w:ind w:left="581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>2023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年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>10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月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>26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日</w:t>
      </w:r>
    </w:p>
    <w:p>
      <w:pPr>
        <w:spacing w:before="493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本文书一式两份：一份由应急管理部门备案，一份交被处罚人（单位）。</w:t>
      </w:r>
    </w:p>
    <w:p>
      <w:pPr>
        <w:spacing w:before="19" w:after="0" w:line="276" w:lineRule="exact"/>
        <w:ind w:left="7014" w:right="0" w:firstLine="0"/>
        <w:jc w:val="left"/>
        <w:rPr>
          <w:rFonts w:hAnsi="Calibri"/>
          <w:color w:val="000000"/>
          <w:szCs w:val="22"/>
          <w:lang w:val="en-US" w:eastAsia="en-US" w:bidi="ar-SA"/>
        </w:rPr>
        <w:sectPr>
          <w:pgSz w:w="11840" w:h="16780"/>
          <w:pgMar w:top="2198" w:right="100" w:bottom="0" w:left="1757" w:header="720" w:footer="720" w:gutter="0"/>
          <w:pgNumType w:start="1"/>
          <w:cols w:space="720" w:num="1"/>
          <w:docGrid w:linePitch="1" w:charSpace="0"/>
        </w:sect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共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页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第</w:t>
      </w:r>
      <w:r>
        <w:rPr>
          <w:rFonts w:ascii="OCFQVA+TimesNewRomanPSMT" w:hAnsi="Calibr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页</w:t>
      </w:r>
    </w:p>
    <w:p>
      <w:pPr>
        <w:spacing w:before="0" w:after="0" w:line="140" w:lineRule="exact"/>
        <w:ind w:left="6899" w:right="0" w:firstLine="0"/>
        <w:jc w:val="left"/>
        <w:rPr>
          <w:rFonts w:hAnsiTheme="minorHAnsi" w:eastAsiaTheme="minorEastAsia" w:cstheme="minorBidi"/>
          <w:color w:val="000000"/>
          <w:sz w:val="13"/>
          <w:szCs w:val="22"/>
          <w:lang w:val="en-US" w:eastAsia="en-US" w:bidi="ar-SA"/>
        </w:rPr>
      </w:pPr>
      <w:bookmarkStart w:id="4" w:name="br1_1"/>
      <w:bookmarkEnd w:id="4"/>
      <w:bookmarkStart w:id="5" w:name="br1_2"/>
      <w:bookmarkEnd w:id="5"/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1102995</wp:posOffset>
            </wp:positionH>
            <wp:positionV relativeFrom="page">
              <wp:posOffset>1388110</wp:posOffset>
            </wp:positionV>
            <wp:extent cx="5317490" cy="38100"/>
            <wp:effectExtent l="0" t="0" r="16510" b="0"/>
            <wp:wrapNone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4970145</wp:posOffset>
            </wp:positionH>
            <wp:positionV relativeFrom="page">
              <wp:posOffset>1741805</wp:posOffset>
            </wp:positionV>
            <wp:extent cx="1395730" cy="38100"/>
            <wp:effectExtent l="0" t="0" r="13970" b="0"/>
            <wp:wrapNone/>
            <wp:docPr id="3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1102995</wp:posOffset>
            </wp:positionH>
            <wp:positionV relativeFrom="page">
              <wp:posOffset>2095500</wp:posOffset>
            </wp:positionV>
            <wp:extent cx="634365" cy="38100"/>
            <wp:effectExtent l="0" t="0" r="13335" b="0"/>
            <wp:wrapNone/>
            <wp:docPr id="3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4361180</wp:posOffset>
            </wp:positionH>
            <wp:positionV relativeFrom="page">
              <wp:posOffset>3155950</wp:posOffset>
            </wp:positionV>
            <wp:extent cx="1548130" cy="38100"/>
            <wp:effectExtent l="0" t="0" r="13970" b="0"/>
            <wp:wrapNone/>
            <wp:docPr id="3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3235325</wp:posOffset>
            </wp:positionH>
            <wp:positionV relativeFrom="page">
              <wp:posOffset>3509645</wp:posOffset>
            </wp:positionV>
            <wp:extent cx="1243330" cy="38100"/>
            <wp:effectExtent l="0" t="0" r="13970" b="0"/>
            <wp:wrapNone/>
            <wp:docPr id="2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1057910</wp:posOffset>
            </wp:positionH>
            <wp:positionV relativeFrom="page">
              <wp:posOffset>9624695</wp:posOffset>
            </wp:positionV>
            <wp:extent cx="5408295" cy="38100"/>
            <wp:effectExtent l="0" t="0" r="1905" b="0"/>
            <wp:wrapNone/>
            <wp:docPr id="3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eastAsiaTheme="minorEastAsia"/>
          <w:color w:val="000000"/>
          <w:sz w:val="13"/>
          <w:szCs w:val="22"/>
          <w:lang w:val="en-US" w:eastAsia="en-US" w:bidi="ar-SA"/>
        </w:rPr>
        <w:t>（扫描查收电子文书）</w:t>
      </w:r>
    </w:p>
    <w:p>
      <w:pPr>
        <w:spacing w:before="403" w:after="0" w:line="250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（一）项的规定，决定给予人民币壹仟元整罚款的行政处罚。</w:t>
      </w:r>
    </w:p>
    <w:p>
      <w:pPr>
        <w:spacing w:before="299" w:after="0" w:line="276" w:lineRule="exact"/>
        <w:ind w:left="454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处以罚款的，罚款自收到本决定书之日起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 xml:space="preserve">15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日内缴至长沙市望城区财政局</w:t>
      </w:r>
    </w:p>
    <w:p>
      <w:pPr>
        <w:spacing w:before="281" w:after="0" w:line="276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汇缴专户，账号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EBMPIQ+TimesNewRomanPSMT" w:hAnsiTheme="minorHAnsi" w:eastAsiaTheme="minorEastAsia" w:cstheme="minorBidi"/>
          <w:color w:val="000000"/>
          <w:szCs w:val="22"/>
          <w:u w:val="single"/>
          <w:lang w:val="en-US" w:eastAsia="en-US" w:bidi="ar-SA"/>
        </w:rPr>
        <w:t>84010100000000176-0001</w:t>
      </w:r>
      <w:r>
        <w:rPr>
          <w:rFonts w:ascii="仿宋" w:hAnsi="仿宋" w:cs="仿宋" w:eastAsiaTheme="minorEastAsia"/>
          <w:color w:val="000000"/>
          <w:spacing w:val="12"/>
          <w:szCs w:val="22"/>
          <w:lang w:val="en-US" w:eastAsia="en-US" w:bidi="ar-SA"/>
        </w:rPr>
        <w:t>。到期不缴纳罚款的，本机关有权</w:t>
      </w:r>
    </w:p>
    <w:p>
      <w:pPr>
        <w:spacing w:before="289" w:after="0" w:line="250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Cs w:val="22"/>
          <w:lang w:val="en-US" w:eastAsia="en-US" w:bidi="ar-SA"/>
        </w:rPr>
        <w:t>依据《中华人民共和国行政处罚法》第七十二条第一款第一项的规定，每</w:t>
      </w:r>
    </w:p>
    <w:p>
      <w:pPr>
        <w:spacing w:before="299" w:after="0" w:line="276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pacing w:val="13"/>
          <w:szCs w:val="22"/>
          <w:lang w:val="en-US" w:eastAsia="en-US" w:bidi="ar-SA"/>
        </w:rPr>
        <w:t>日按罚款数额的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DUDPWL+TimesNewRomanPS-BoldMT" w:hAnsiTheme="minorHAnsi" w:eastAsiaTheme="minorEastAsia" w:cstheme="minorBidi"/>
          <w:b/>
          <w:color w:val="000000"/>
          <w:szCs w:val="22"/>
          <w:lang w:val="en-US" w:eastAsia="en-US" w:bidi="ar-SA"/>
        </w:rPr>
        <w:t>3%</w:t>
      </w:r>
      <w:r>
        <w:rPr>
          <w:rFonts w:ascii="仿宋" w:hAnsi="仿宋" w:cs="仿宋" w:eastAsiaTheme="minorEastAsia"/>
          <w:color w:val="000000"/>
          <w:spacing w:val="13"/>
          <w:szCs w:val="22"/>
          <w:lang w:val="en-US" w:eastAsia="en-US" w:bidi="ar-SA"/>
        </w:rPr>
        <w:t>加处罚款，加处罚款的数额不超出罚款的数额。</w:t>
      </w:r>
    </w:p>
    <w:p>
      <w:pPr>
        <w:spacing w:before="281" w:after="0" w:line="276" w:lineRule="exact"/>
        <w:ind w:left="454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如果不服本处罚决定，可以依法在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 xml:space="preserve">60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日内向长沙市望城区人民政府申请行</w:t>
      </w:r>
    </w:p>
    <w:p>
      <w:pPr>
        <w:spacing w:before="281" w:after="0" w:line="276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政复议，或者在</w:t>
      </w:r>
      <w:r>
        <w:rPr>
          <w:rFonts w:hAnsiTheme="minorHAns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 xml:space="preserve">6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个月内依法向长沙铁路运输法院提起行政诉讼，但本决定不</w:t>
      </w:r>
    </w:p>
    <w:p>
      <w:pPr>
        <w:spacing w:before="289" w:after="0" w:line="250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停止执行，法律另有规定的除外。逾期不申请行政复议、不提起行政诉讼又不</w:t>
      </w:r>
    </w:p>
    <w:p>
      <w:pPr>
        <w:spacing w:before="307" w:after="0" w:line="250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履行的，本机关将依法申请人民法院强制执行或者依照有关规定强制执行。</w:t>
      </w:r>
    </w:p>
    <w:p>
      <w:pPr>
        <w:spacing w:before="7485" w:after="0" w:line="220" w:lineRule="exact"/>
        <w:ind w:left="4638" w:right="0" w:firstLine="0"/>
        <w:jc w:val="lef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 w:val="21"/>
          <w:szCs w:val="22"/>
          <w:lang w:val="en-US" w:eastAsia="en-US" w:bidi="ar-SA"/>
        </w:rPr>
        <w:t>长沙市望城区应急管理局（印章）</w:t>
      </w:r>
    </w:p>
    <w:p>
      <w:pPr>
        <w:spacing w:before="125" w:after="0" w:line="276" w:lineRule="exact"/>
        <w:ind w:left="581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>2023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年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>10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月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>26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日</w:t>
      </w:r>
    </w:p>
    <w:p>
      <w:pPr>
        <w:spacing w:before="493" w:after="0" w:line="250" w:lineRule="exact"/>
        <w:ind w:left="0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本文书一式两份：一份由应急管理部门备案，一份交被处罚人（单位）。</w:t>
      </w:r>
    </w:p>
    <w:p>
      <w:pPr>
        <w:spacing w:before="19" w:after="0" w:line="276" w:lineRule="exact"/>
        <w:ind w:left="7014" w:right="0" w:firstLine="0"/>
        <w:jc w:val="lef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共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页</w:t>
      </w:r>
      <w:r>
        <w:rPr>
          <w:rFonts w:hAnsiTheme="minorHAns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第</w:t>
      </w:r>
      <w:r>
        <w:rPr>
          <w:rFonts w:ascii="EBMPIQ+TimesNewRomanPSMT" w:hAnsiTheme="minorHAns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ascii="仿宋" w:hAnsi="仿宋" w:cs="仿宋" w:eastAsiaTheme="minorEastAsia"/>
          <w:color w:val="000000"/>
          <w:szCs w:val="22"/>
          <w:lang w:val="en-US" w:eastAsia="en-US" w:bidi="ar-SA"/>
        </w:rPr>
        <w:t>页</w:t>
      </w:r>
    </w:p>
    <w:p>
      <w:pPr>
        <w:spacing w:after="0" w:line="292" w:lineRule="exact"/>
        <w:ind w:right="300"/>
        <w:jc w:val="right"/>
        <w:rPr>
          <w:rFonts w:ascii="仿宋" w:hAnsi="仿宋" w:eastAsia="仿宋" w:cs="仿宋"/>
          <w:color w:val="auto"/>
          <w:sz w:val="24"/>
          <w:szCs w:val="24"/>
        </w:rPr>
      </w:pPr>
    </w:p>
    <w:sectPr>
      <w:pgSz w:w="11840" w:h="16780"/>
      <w:pgMar w:top="1395" w:right="1440" w:bottom="419" w:left="1440" w:header="0" w:footer="0" w:gutter="0"/>
      <w:cols w:equalWidth="0" w:num="1">
        <w:col w:w="8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JJSLFO+STZhongsong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OCFQVA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BMPIQ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UDPWL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ZDY4ZjNiMWQ5M2JkZjQ0ZmU1ZWFiN2YzZTNhMzIifQ=="/>
  </w:docVars>
  <w:rsids>
    <w:rsidRoot w:val="00000000"/>
    <w:rsid w:val="187D610E"/>
    <w:rsid w:val="4FF26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2023-10-27T09:51:00Z</dcterms:created>
  <dc:creator>Windows User</dc:creator>
  <cp:lastModifiedBy>Travelers</cp:lastModifiedBy>
  <dcterms:modified xsi:type="dcterms:W3CDTF">2023-10-27T02:26:28Z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1D136BE647744F0295C9C3F9665B031D_12</vt:lpwstr>
  </property>
</Properties>
</file>