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6"/>
                <w:szCs w:val="36"/>
              </w:rPr>
              <w:t>2019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度城乡环境卫生整治和垃圾分类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减量引导专项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资金绩效评价自评表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城乡环境卫生整治和垃圾分类减量引导工作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望城区城市管理和综合执法局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99.96%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5158.076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99.96%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市、区级绩效考核任务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" w:firstLineChars="200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完成市对区和区对本单位的绩效考核任务。宣传、指导好乡镇和相关部门开展城乡环境卫生整治工作。推进垃圾分类减量，引垃圾资源化、减量化和无害化处理。全区全面实现生活垃圾分类收运，城区全面推行生活垃圾强制分类；完善垃圾分类处置终端体系建设，通过政府补贴，市场运作的方式，实现低价值可回收垃圾、大件垃圾、有毒有害垃圾等生活垃圾的资源化、减量化、无害化处理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发放宣传手册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10万份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</w:rPr>
              <w:t>向全区群众举办各种讲座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/>
              </w:rPr>
              <w:t>50次以上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荣获省、市级爱卫荣誉单位配套奖励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各街镇环境卫生整治人均补助资金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20元/人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环境卫生整治村（社区）级补助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4万/社区（村）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低价值、大件垃圾处置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（公司化运作）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新建镇（街道）垃圾分拣中心补助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生活垃圾分类村（社区）奖补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生活垃圾分类楼盘（小区）资金补助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街镇总站生活垃圾分类回收工作补助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年度内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完成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不超过预算费用额度执行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 w:colFirst="1" w:colLast="8"/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全区开展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垃圾分类减量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80%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加强垃圾分类减量宣传、考核力度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环境卫生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整治和垃圾分类减量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知识群众知晓率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群众参与率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≧95%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进一步加强环境卫生整治和垃圾分类工作的宣传和督查工作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努力实现现代化公园式城区，环境卫生整治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，垃圾分类减量工作走在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全市、全省、全国前列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排名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提升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排名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提升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减少不文明行为发生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显著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减少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显著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减少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民意调查对城乡环境卫生整治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和垃圾分类减量工作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的满意度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90%以上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06EA5"/>
    <w:rsid w:val="30BF28AA"/>
    <w:rsid w:val="33E23D82"/>
    <w:rsid w:val="44550E80"/>
    <w:rsid w:val="571A63B3"/>
    <w:rsid w:val="6C1C7096"/>
    <w:rsid w:val="7DB4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ミ﹏旋轉朩馬</cp:lastModifiedBy>
  <cp:lastPrinted>2020-04-09T07:28:49Z</cp:lastPrinted>
  <dcterms:modified xsi:type="dcterms:W3CDTF">2020-04-09T07:31:31Z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