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2"/>
        <w:ind w:left="2654" w:right="2629"/>
        <w:jc w:val="center"/>
      </w:pPr>
      <w:bookmarkStart w:id="0" w:name="2021年部门整体支出绩效目标表"/>
      <w:bookmarkEnd w:id="0"/>
      <w:r>
        <w:rPr>
          <w:rFonts w:ascii="Arial" w:eastAsia="Arial"/>
        </w:rPr>
        <w:t>2021</w:t>
      </w:r>
      <w:r>
        <w:t>年部门整体支出绩效目标表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3" w:after="1"/>
        <w:rPr>
          <w:sz w:val="29"/>
        </w:rPr>
      </w:pPr>
    </w:p>
    <w:tbl>
      <w:tblPr>
        <w:tblStyle w:val="3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1523"/>
        <w:gridCol w:w="1367"/>
        <w:gridCol w:w="1340"/>
        <w:gridCol w:w="673"/>
        <w:gridCol w:w="1990"/>
        <w:gridCol w:w="1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5" w:type="dxa"/>
          </w:tcPr>
          <w:p>
            <w:pPr>
              <w:pStyle w:val="7"/>
              <w:spacing w:before="72"/>
              <w:ind w:left="140"/>
              <w:rPr>
                <w:sz w:val="22"/>
              </w:rPr>
            </w:pPr>
            <w:r>
              <w:rPr>
                <w:sz w:val="22"/>
              </w:rPr>
              <w:t>部门名称</w:t>
            </w:r>
          </w:p>
        </w:tc>
        <w:tc>
          <w:tcPr>
            <w:tcW w:w="8478" w:type="dxa"/>
            <w:gridSpan w:val="6"/>
          </w:tcPr>
          <w:p>
            <w:pPr>
              <w:pStyle w:val="7"/>
              <w:spacing w:before="72"/>
              <w:ind w:left="107"/>
              <w:rPr>
                <w:sz w:val="22"/>
              </w:rPr>
            </w:pPr>
            <w:r>
              <w:rPr>
                <w:sz w:val="22"/>
              </w:rPr>
              <w:t>长沙市望城区城市管理和综合执法局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5" w:type="dxa"/>
            <w:vMerge w:val="restart"/>
          </w:tcPr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spacing w:before="171"/>
              <w:ind w:left="140"/>
              <w:rPr>
                <w:sz w:val="22"/>
              </w:rPr>
            </w:pPr>
            <w:r>
              <w:rPr>
                <w:spacing w:val="-2"/>
                <w:sz w:val="22"/>
              </w:rPr>
              <w:t>年度预算</w:t>
            </w:r>
          </w:p>
          <w:p>
            <w:pPr>
              <w:pStyle w:val="7"/>
              <w:spacing w:before="1"/>
              <w:ind w:left="140"/>
              <w:rPr>
                <w:sz w:val="22"/>
              </w:rPr>
            </w:pPr>
            <w:r>
              <w:rPr>
                <w:spacing w:val="-1"/>
                <w:sz w:val="22"/>
              </w:rPr>
              <w:t>（</w:t>
            </w:r>
            <w:r>
              <w:rPr>
                <w:spacing w:val="-2"/>
                <w:sz w:val="22"/>
              </w:rPr>
              <w:t>万元</w:t>
            </w:r>
            <w:r>
              <w:rPr>
                <w:sz w:val="22"/>
              </w:rPr>
              <w:t>）</w:t>
            </w:r>
          </w:p>
        </w:tc>
        <w:tc>
          <w:tcPr>
            <w:tcW w:w="8478" w:type="dxa"/>
            <w:gridSpan w:val="6"/>
          </w:tcPr>
          <w:p>
            <w:pPr>
              <w:pStyle w:val="7"/>
              <w:spacing w:before="71"/>
              <w:ind w:left="107"/>
              <w:rPr>
                <w:sz w:val="22"/>
              </w:rPr>
            </w:pPr>
            <w:r>
              <w:rPr>
                <w:sz w:val="22"/>
              </w:rPr>
              <w:t>资金总额:14,846.91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5" w:hRule="atLeast"/>
        </w:trPr>
        <w:tc>
          <w:tcPr>
            <w:tcW w:w="11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gridSpan w:val="3"/>
          </w:tcPr>
          <w:p>
            <w:pPr>
              <w:pStyle w:val="7"/>
              <w:spacing w:before="71"/>
              <w:ind w:left="107"/>
              <w:rPr>
                <w:sz w:val="22"/>
              </w:rPr>
            </w:pPr>
            <w:r>
              <w:rPr>
                <w:sz w:val="22"/>
              </w:rPr>
              <w:t>按收入性质分:</w:t>
            </w:r>
          </w:p>
        </w:tc>
        <w:tc>
          <w:tcPr>
            <w:tcW w:w="4248" w:type="dxa"/>
            <w:gridSpan w:val="3"/>
          </w:tcPr>
          <w:p>
            <w:pPr>
              <w:pStyle w:val="7"/>
              <w:spacing w:before="71"/>
              <w:ind w:left="104"/>
              <w:rPr>
                <w:sz w:val="22"/>
              </w:rPr>
            </w:pPr>
            <w:r>
              <w:rPr>
                <w:sz w:val="22"/>
              </w:rPr>
              <w:t>按支出性质分: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5" w:hRule="atLeast"/>
        </w:trPr>
        <w:tc>
          <w:tcPr>
            <w:tcW w:w="11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gridSpan w:val="3"/>
          </w:tcPr>
          <w:p>
            <w:pPr>
              <w:pStyle w:val="7"/>
              <w:spacing w:before="3"/>
              <w:ind w:left="107"/>
              <w:rPr>
                <w:sz w:val="22"/>
              </w:rPr>
            </w:pPr>
            <w:r>
              <w:rPr>
                <w:sz w:val="22"/>
              </w:rPr>
              <w:t>其中：一般公共预算：14,846.91</w:t>
            </w:r>
          </w:p>
        </w:tc>
        <w:tc>
          <w:tcPr>
            <w:tcW w:w="4248" w:type="dxa"/>
            <w:gridSpan w:val="3"/>
          </w:tcPr>
          <w:p>
            <w:pPr>
              <w:pStyle w:val="7"/>
              <w:spacing w:before="3"/>
              <w:ind w:left="104"/>
              <w:rPr>
                <w:sz w:val="22"/>
              </w:rPr>
            </w:pPr>
            <w:r>
              <w:rPr>
                <w:sz w:val="22"/>
              </w:rPr>
              <w:t>其中：基本支出：3,026.91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gridSpan w:val="3"/>
          </w:tcPr>
          <w:p>
            <w:pPr>
              <w:pStyle w:val="7"/>
              <w:spacing w:before="2"/>
              <w:ind w:left="547"/>
              <w:rPr>
                <w:sz w:val="22"/>
              </w:rPr>
            </w:pPr>
            <w:r>
              <w:rPr>
                <w:sz w:val="22"/>
              </w:rPr>
              <w:t>政府性基金拨款：</w:t>
            </w:r>
          </w:p>
        </w:tc>
        <w:tc>
          <w:tcPr>
            <w:tcW w:w="4248" w:type="dxa"/>
            <w:gridSpan w:val="3"/>
          </w:tcPr>
          <w:p>
            <w:pPr>
              <w:pStyle w:val="7"/>
              <w:spacing w:before="2"/>
              <w:ind w:left="764"/>
              <w:rPr>
                <w:sz w:val="22"/>
              </w:rPr>
            </w:pPr>
            <w:r>
              <w:rPr>
                <w:sz w:val="22"/>
              </w:rPr>
              <w:t>项目支出：11,820.00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gridSpan w:val="3"/>
          </w:tcPr>
          <w:p>
            <w:pPr>
              <w:pStyle w:val="7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纳入专项管理的非税收入拨款：</w:t>
            </w:r>
          </w:p>
        </w:tc>
        <w:tc>
          <w:tcPr>
            <w:tcW w:w="4248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gridSpan w:val="3"/>
          </w:tcPr>
          <w:p>
            <w:pPr>
              <w:pStyle w:val="7"/>
              <w:spacing w:before="1"/>
              <w:ind w:left="1207"/>
              <w:rPr>
                <w:sz w:val="22"/>
              </w:rPr>
            </w:pPr>
            <w:r>
              <w:rPr>
                <w:sz w:val="22"/>
              </w:rPr>
              <w:t>其他资金：</w:t>
            </w:r>
          </w:p>
        </w:tc>
        <w:tc>
          <w:tcPr>
            <w:tcW w:w="4248" w:type="dxa"/>
            <w:gridSpan w:val="3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37" w:hRule="atLeast"/>
        </w:trPr>
        <w:tc>
          <w:tcPr>
            <w:tcW w:w="1165" w:type="dxa"/>
          </w:tcPr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spacing w:before="157" w:line="242" w:lineRule="auto"/>
              <w:ind w:left="140" w:right="131"/>
              <w:rPr>
                <w:sz w:val="22"/>
              </w:rPr>
            </w:pPr>
            <w:r>
              <w:rPr>
                <w:sz w:val="22"/>
              </w:rPr>
              <w:t>部门职能职责概述</w:t>
            </w:r>
          </w:p>
        </w:tc>
        <w:tc>
          <w:tcPr>
            <w:tcW w:w="8478" w:type="dxa"/>
            <w:gridSpan w:val="6"/>
          </w:tcPr>
          <w:p>
            <w:pPr>
              <w:pStyle w:val="7"/>
              <w:numPr>
                <w:ilvl w:val="0"/>
                <w:numId w:val="1"/>
              </w:numPr>
              <w:tabs>
                <w:tab w:val="left" w:pos="659"/>
              </w:tabs>
              <w:spacing w:before="3" w:after="0" w:line="240" w:lineRule="auto"/>
              <w:ind w:left="107" w:right="109" w:firstLine="0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贯彻执行国家、省、市有关城市管理方面的法规、规章和政策，组织开展城市管理及乡镇集镇管理课题的调研，研究制定我区城市管理办法，并组织实施。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59"/>
              </w:tabs>
              <w:spacing w:before="5" w:after="0" w:line="242" w:lineRule="auto"/>
              <w:ind w:left="107" w:right="109" w:firstLine="0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编制我区城市管理的总体规划和年度计划，提出各个时期城市管理的中心任务， 并组织实施。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59"/>
              </w:tabs>
              <w:spacing w:before="2" w:after="0" w:line="240" w:lineRule="auto"/>
              <w:ind w:left="658" w:right="0" w:hanging="552"/>
              <w:jc w:val="left"/>
              <w:rPr>
                <w:sz w:val="22"/>
              </w:rPr>
            </w:pPr>
            <w:r>
              <w:rPr>
                <w:spacing w:val="-6"/>
                <w:sz w:val="22"/>
              </w:rPr>
              <w:t xml:space="preserve">负责制定并实施我区城市管理系统的改革措施，加快城市管理现代化进程。 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59"/>
              </w:tabs>
              <w:spacing w:before="3" w:after="0" w:line="242" w:lineRule="auto"/>
              <w:ind w:left="107" w:right="101" w:firstLine="0"/>
              <w:jc w:val="left"/>
              <w:rPr>
                <w:sz w:val="22"/>
              </w:rPr>
            </w:pPr>
            <w:r>
              <w:rPr>
                <w:spacing w:val="-14"/>
                <w:sz w:val="22"/>
              </w:rPr>
              <w:t>检查、指导、协调区直部门与城市管理有关的业务工作，负责检查、指导乡镇</w:t>
            </w:r>
            <w:r>
              <w:rPr>
                <w:sz w:val="22"/>
              </w:rPr>
              <w:t>（ 街道</w:t>
            </w:r>
            <w:r>
              <w:rPr>
                <w:spacing w:val="-3"/>
                <w:sz w:val="22"/>
              </w:rPr>
              <w:t>）</w:t>
            </w:r>
            <w:r>
              <w:rPr>
                <w:spacing w:val="-1"/>
                <w:sz w:val="22"/>
              </w:rPr>
              <w:t>集镇管理。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59"/>
              </w:tabs>
              <w:spacing w:before="2" w:after="0" w:line="240" w:lineRule="auto"/>
              <w:ind w:left="107" w:right="109" w:firstLine="0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负责全区市容环境卫生、户外广告、渣土管理、公共自行车管理和亮化管理等方面的工作。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59"/>
              </w:tabs>
              <w:spacing w:before="5" w:after="0" w:line="240" w:lineRule="auto"/>
              <w:ind w:left="658" w:right="0" w:hanging="552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负责管理局属单位，监督局属单位国有资产保值增值。</w:t>
            </w:r>
          </w:p>
          <w:p>
            <w:pPr>
              <w:pStyle w:val="7"/>
              <w:numPr>
                <w:ilvl w:val="0"/>
                <w:numId w:val="1"/>
              </w:numPr>
              <w:tabs>
                <w:tab w:val="left" w:pos="659"/>
              </w:tabs>
              <w:spacing w:before="4" w:after="0" w:line="264" w:lineRule="exact"/>
              <w:ind w:left="658" w:right="0" w:hanging="552"/>
              <w:jc w:val="left"/>
              <w:rPr>
                <w:sz w:val="22"/>
              </w:rPr>
            </w:pPr>
            <w:r>
              <w:rPr>
                <w:spacing w:val="-3"/>
                <w:sz w:val="22"/>
              </w:rPr>
              <w:t>完成区委、区政府和上级主管部门交办的其他工作任务。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</w:trPr>
        <w:tc>
          <w:tcPr>
            <w:tcW w:w="1165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spacing w:before="5"/>
              <w:rPr>
                <w:rFonts w:ascii="黑体"/>
                <w:b/>
                <w:sz w:val="22"/>
              </w:rPr>
            </w:pPr>
          </w:p>
          <w:p>
            <w:pPr>
              <w:pStyle w:val="7"/>
              <w:ind w:left="360" w:right="131" w:hanging="221"/>
              <w:rPr>
                <w:sz w:val="22"/>
              </w:rPr>
            </w:pPr>
            <w:r>
              <w:rPr>
                <w:sz w:val="22"/>
              </w:rPr>
              <w:t>整体绩效目标</w:t>
            </w:r>
          </w:p>
        </w:tc>
        <w:tc>
          <w:tcPr>
            <w:tcW w:w="8478" w:type="dxa"/>
            <w:gridSpan w:val="6"/>
            <w:tcBorders>
              <w:bottom w:val="single" w:color="000000" w:sz="8" w:space="0"/>
            </w:tcBorders>
          </w:tcPr>
          <w:p>
            <w:pPr>
              <w:pStyle w:val="7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完成市对区和区对本单位的绩效考核任务。</w:t>
            </w:r>
            <w:bookmarkStart w:id="1" w:name="_GoBack"/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165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23" w:type="dxa"/>
            <w:tcBorders>
              <w:top w:val="single" w:color="000000" w:sz="8" w:space="0"/>
            </w:tcBorders>
          </w:tcPr>
          <w:p>
            <w:pPr>
              <w:pStyle w:val="7"/>
              <w:spacing w:before="70"/>
              <w:ind w:left="319"/>
              <w:rPr>
                <w:sz w:val="22"/>
              </w:rPr>
            </w:pPr>
            <w:r>
              <w:rPr>
                <w:sz w:val="22"/>
              </w:rPr>
              <w:t>一级指标</w:t>
            </w:r>
          </w:p>
        </w:tc>
        <w:tc>
          <w:tcPr>
            <w:tcW w:w="1367" w:type="dxa"/>
            <w:tcBorders>
              <w:top w:val="single" w:color="000000" w:sz="8" w:space="0"/>
            </w:tcBorders>
          </w:tcPr>
          <w:p>
            <w:pPr>
              <w:pStyle w:val="7"/>
              <w:spacing w:before="70"/>
              <w:ind w:left="221" w:right="216"/>
              <w:jc w:val="center"/>
              <w:rPr>
                <w:sz w:val="22"/>
              </w:rPr>
            </w:pPr>
            <w:r>
              <w:rPr>
                <w:sz w:val="22"/>
              </w:rPr>
              <w:t>二级指标</w:t>
            </w:r>
          </w:p>
        </w:tc>
        <w:tc>
          <w:tcPr>
            <w:tcW w:w="2013" w:type="dxa"/>
            <w:gridSpan w:val="2"/>
            <w:tcBorders>
              <w:top w:val="single" w:color="000000" w:sz="8" w:space="0"/>
            </w:tcBorders>
          </w:tcPr>
          <w:p>
            <w:pPr>
              <w:pStyle w:val="7"/>
              <w:spacing w:before="94"/>
              <w:ind w:left="820" w:right="703"/>
              <w:jc w:val="center"/>
              <w:rPr>
                <w:sz w:val="22"/>
              </w:rPr>
            </w:pPr>
            <w:r>
              <w:rPr>
                <w:sz w:val="22"/>
              </w:rPr>
              <w:t>名称</w:t>
            </w:r>
          </w:p>
        </w:tc>
        <w:tc>
          <w:tcPr>
            <w:tcW w:w="1990" w:type="dxa"/>
            <w:tcBorders>
              <w:top w:val="single" w:color="000000" w:sz="8" w:space="0"/>
            </w:tcBorders>
          </w:tcPr>
          <w:p>
            <w:pPr>
              <w:pStyle w:val="7"/>
              <w:spacing w:before="94"/>
              <w:ind w:left="607"/>
              <w:rPr>
                <w:sz w:val="22"/>
              </w:rPr>
            </w:pPr>
            <w:r>
              <w:rPr>
                <w:sz w:val="22"/>
              </w:rPr>
              <w:t>指标内容</w:t>
            </w:r>
          </w:p>
        </w:tc>
        <w:tc>
          <w:tcPr>
            <w:tcW w:w="1585" w:type="dxa"/>
            <w:tcBorders>
              <w:top w:val="single" w:color="000000" w:sz="8" w:space="0"/>
            </w:tcBorders>
          </w:tcPr>
          <w:p>
            <w:pPr>
              <w:pStyle w:val="7"/>
              <w:spacing w:before="70"/>
              <w:ind w:left="455"/>
              <w:rPr>
                <w:sz w:val="22"/>
              </w:rPr>
            </w:pPr>
            <w:r>
              <w:rPr>
                <w:sz w:val="22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165" w:type="dxa"/>
            <w:vMerge w:val="restart"/>
          </w:tcPr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spacing w:before="5"/>
              <w:rPr>
                <w:rFonts w:ascii="黑体"/>
                <w:b/>
                <w:sz w:val="19"/>
              </w:rPr>
            </w:pPr>
          </w:p>
          <w:p>
            <w:pPr>
              <w:pStyle w:val="7"/>
              <w:spacing w:before="1" w:line="242" w:lineRule="auto"/>
              <w:ind w:left="308" w:right="184"/>
              <w:rPr>
                <w:sz w:val="22"/>
              </w:rPr>
            </w:pPr>
            <w:r>
              <w:rPr>
                <w:sz w:val="22"/>
              </w:rPr>
              <w:t>年度绩效指标</w:t>
            </w:r>
          </w:p>
        </w:tc>
        <w:tc>
          <w:tcPr>
            <w:tcW w:w="1523" w:type="dxa"/>
            <w:vMerge w:val="restart"/>
          </w:tcPr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spacing w:before="10"/>
              <w:rPr>
                <w:rFonts w:ascii="黑体"/>
                <w:b/>
                <w:sz w:val="28"/>
              </w:rPr>
            </w:pPr>
          </w:p>
          <w:p>
            <w:pPr>
              <w:pStyle w:val="7"/>
              <w:ind w:left="319"/>
              <w:rPr>
                <w:sz w:val="22"/>
              </w:rPr>
            </w:pPr>
            <w:r>
              <w:rPr>
                <w:sz w:val="22"/>
              </w:rPr>
              <w:t>产出指标</w:t>
            </w:r>
          </w:p>
        </w:tc>
        <w:tc>
          <w:tcPr>
            <w:tcW w:w="1367" w:type="dxa"/>
            <w:vMerge w:val="restart"/>
          </w:tcPr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spacing w:before="7"/>
              <w:rPr>
                <w:rFonts w:ascii="黑体"/>
                <w:b/>
                <w:sz w:val="15"/>
              </w:rPr>
            </w:pPr>
          </w:p>
          <w:p>
            <w:pPr>
              <w:pStyle w:val="7"/>
              <w:ind w:left="240"/>
              <w:rPr>
                <w:sz w:val="22"/>
              </w:rPr>
            </w:pPr>
            <w:r>
              <w:rPr>
                <w:sz w:val="22"/>
              </w:rPr>
              <w:t>数量指标</w:t>
            </w:r>
          </w:p>
        </w:tc>
        <w:tc>
          <w:tcPr>
            <w:tcW w:w="2013" w:type="dxa"/>
            <w:gridSpan w:val="2"/>
          </w:tcPr>
          <w:p>
            <w:pPr>
              <w:pStyle w:val="7"/>
              <w:spacing w:before="45" w:line="280" w:lineRule="atLeast"/>
              <w:ind w:left="220" w:right="239"/>
              <w:rPr>
                <w:sz w:val="22"/>
              </w:rPr>
            </w:pPr>
            <w:r>
              <w:rPr>
                <w:sz w:val="22"/>
              </w:rPr>
              <w:t>公共路灯电费及维护</w:t>
            </w:r>
          </w:p>
        </w:tc>
        <w:tc>
          <w:tcPr>
            <w:tcW w:w="1990" w:type="dxa"/>
          </w:tcPr>
          <w:p>
            <w:pPr>
              <w:pStyle w:val="7"/>
              <w:spacing w:before="45" w:line="280" w:lineRule="atLeast"/>
              <w:ind w:left="216" w:right="220"/>
              <w:rPr>
                <w:sz w:val="22"/>
              </w:rPr>
            </w:pPr>
            <w:r>
              <w:rPr>
                <w:sz w:val="22"/>
              </w:rPr>
              <w:t>维护路灯正常亮灯数量</w:t>
            </w:r>
          </w:p>
        </w:tc>
        <w:tc>
          <w:tcPr>
            <w:tcW w:w="1585" w:type="dxa"/>
          </w:tcPr>
          <w:p>
            <w:pPr>
              <w:pStyle w:val="7"/>
              <w:spacing w:before="2"/>
              <w:ind w:left="102"/>
              <w:rPr>
                <w:sz w:val="22"/>
              </w:rPr>
            </w:pPr>
            <w:r>
              <w:rPr>
                <w:sz w:val="22"/>
              </w:rPr>
              <w:t>3200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11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gridSpan w:val="2"/>
          </w:tcPr>
          <w:p>
            <w:pPr>
              <w:pStyle w:val="7"/>
              <w:spacing w:before="187" w:line="242" w:lineRule="auto"/>
              <w:ind w:left="220" w:right="239"/>
              <w:jc w:val="both"/>
              <w:rPr>
                <w:sz w:val="22"/>
              </w:rPr>
            </w:pPr>
            <w:r>
              <w:rPr>
                <w:sz w:val="22"/>
              </w:rPr>
              <w:t>城乡环境卫生整治和垃圾分类减量引导基金</w:t>
            </w:r>
          </w:p>
        </w:tc>
        <w:tc>
          <w:tcPr>
            <w:tcW w:w="1990" w:type="dxa"/>
          </w:tcPr>
          <w:p>
            <w:pPr>
              <w:pStyle w:val="7"/>
              <w:spacing w:before="43" w:line="280" w:lineRule="atLeast"/>
              <w:ind w:left="216"/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全区全面实现生 </w:t>
            </w:r>
            <w:r>
              <w:rPr>
                <w:spacing w:val="-5"/>
                <w:sz w:val="22"/>
              </w:rPr>
              <w:t xml:space="preserve">活垃圾分类收运， </w:t>
            </w:r>
            <w:r>
              <w:rPr>
                <w:spacing w:val="-3"/>
                <w:sz w:val="22"/>
              </w:rPr>
              <w:t>城区全面推行生 活垃圾强制分类</w:t>
            </w:r>
          </w:p>
        </w:tc>
        <w:tc>
          <w:tcPr>
            <w:tcW w:w="1585" w:type="dxa"/>
          </w:tcPr>
          <w:p>
            <w:pPr>
              <w:pStyle w:val="7"/>
              <w:ind w:left="102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83" w:hRule="atLeast"/>
        </w:trPr>
        <w:tc>
          <w:tcPr>
            <w:tcW w:w="11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 w:val="restart"/>
          </w:tcPr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spacing w:before="6"/>
              <w:rPr>
                <w:rFonts w:ascii="黑体"/>
                <w:b/>
                <w:sz w:val="15"/>
              </w:rPr>
            </w:pPr>
          </w:p>
          <w:p>
            <w:pPr>
              <w:pStyle w:val="7"/>
              <w:ind w:left="240"/>
              <w:rPr>
                <w:sz w:val="22"/>
              </w:rPr>
            </w:pPr>
            <w:r>
              <w:rPr>
                <w:sz w:val="22"/>
              </w:rPr>
              <w:t>质量指标</w:t>
            </w:r>
          </w:p>
        </w:tc>
        <w:tc>
          <w:tcPr>
            <w:tcW w:w="2013" w:type="dxa"/>
            <w:gridSpan w:val="2"/>
          </w:tcPr>
          <w:p>
            <w:pPr>
              <w:pStyle w:val="7"/>
              <w:spacing w:before="186" w:line="242" w:lineRule="auto"/>
              <w:ind w:left="220" w:right="239"/>
              <w:jc w:val="both"/>
              <w:rPr>
                <w:sz w:val="22"/>
              </w:rPr>
            </w:pPr>
            <w:r>
              <w:rPr>
                <w:sz w:val="22"/>
              </w:rPr>
              <w:t>城乡环境卫生整治和垃圾分类减量引导基金</w:t>
            </w:r>
          </w:p>
        </w:tc>
        <w:tc>
          <w:tcPr>
            <w:tcW w:w="1990" w:type="dxa"/>
          </w:tcPr>
          <w:p>
            <w:pPr>
              <w:pStyle w:val="7"/>
              <w:spacing w:before="44" w:line="242" w:lineRule="auto"/>
              <w:ind w:left="216" w:right="100"/>
              <w:rPr>
                <w:sz w:val="22"/>
              </w:rPr>
            </w:pPr>
            <w:r>
              <w:rPr>
                <w:spacing w:val="-18"/>
                <w:sz w:val="22"/>
              </w:rPr>
              <w:t>行政村</w:t>
            </w:r>
            <w:r>
              <w:rPr>
                <w:spacing w:val="-3"/>
                <w:sz w:val="22"/>
              </w:rPr>
              <w:t>（</w:t>
            </w:r>
            <w:r>
              <w:rPr>
                <w:spacing w:val="-2"/>
                <w:sz w:val="22"/>
              </w:rPr>
              <w:t>社区</w:t>
            </w:r>
            <w:r>
              <w:rPr>
                <w:spacing w:val="-51"/>
                <w:sz w:val="22"/>
              </w:rPr>
              <w:t>）</w:t>
            </w:r>
            <w:r>
              <w:rPr>
                <w:spacing w:val="-13"/>
                <w:sz w:val="22"/>
              </w:rPr>
              <w:t>垃</w:t>
            </w:r>
            <w:r>
              <w:rPr>
                <w:spacing w:val="-3"/>
                <w:sz w:val="22"/>
              </w:rPr>
              <w:t>圾分类减量覆盖</w:t>
            </w:r>
            <w:r>
              <w:rPr>
                <w:spacing w:val="-17"/>
                <w:sz w:val="22"/>
              </w:rPr>
              <w:t>率，创建市级垃圾</w:t>
            </w:r>
          </w:p>
          <w:p>
            <w:pPr>
              <w:pStyle w:val="7"/>
              <w:spacing w:line="265" w:lineRule="exact"/>
              <w:ind w:left="216"/>
              <w:rPr>
                <w:sz w:val="22"/>
              </w:rPr>
            </w:pPr>
            <w:r>
              <w:rPr>
                <w:sz w:val="22"/>
              </w:rPr>
              <w:t>分类减量村</w:t>
            </w:r>
          </w:p>
        </w:tc>
        <w:tc>
          <w:tcPr>
            <w:tcW w:w="1585" w:type="dxa"/>
          </w:tcPr>
          <w:p>
            <w:pPr>
              <w:pStyle w:val="7"/>
              <w:spacing w:before="1"/>
              <w:ind w:left="102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4" w:hRule="atLeast"/>
        </w:trPr>
        <w:tc>
          <w:tcPr>
            <w:tcW w:w="11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gridSpan w:val="2"/>
          </w:tcPr>
          <w:p>
            <w:pPr>
              <w:pStyle w:val="7"/>
              <w:spacing w:before="45" w:line="280" w:lineRule="atLeast"/>
              <w:ind w:left="220" w:right="239"/>
              <w:rPr>
                <w:sz w:val="22"/>
              </w:rPr>
            </w:pPr>
            <w:r>
              <w:rPr>
                <w:sz w:val="22"/>
              </w:rPr>
              <w:t>公共路灯电费及维护</w:t>
            </w:r>
          </w:p>
        </w:tc>
        <w:tc>
          <w:tcPr>
            <w:tcW w:w="1990" w:type="dxa"/>
          </w:tcPr>
          <w:p>
            <w:pPr>
              <w:pStyle w:val="7"/>
              <w:spacing w:before="45" w:line="280" w:lineRule="atLeast"/>
              <w:ind w:left="216" w:right="220"/>
              <w:rPr>
                <w:sz w:val="22"/>
              </w:rPr>
            </w:pPr>
            <w:r>
              <w:rPr>
                <w:sz w:val="22"/>
              </w:rPr>
              <w:t>日常巡查记录完整</w:t>
            </w:r>
          </w:p>
        </w:tc>
        <w:tc>
          <w:tcPr>
            <w:tcW w:w="1585" w:type="dxa"/>
          </w:tcPr>
          <w:p>
            <w:pPr>
              <w:pStyle w:val="7"/>
              <w:spacing w:before="2"/>
              <w:ind w:left="102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8" w:hRule="atLeast"/>
        </w:trPr>
        <w:tc>
          <w:tcPr>
            <w:tcW w:w="11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7"/>
              <w:spacing w:before="12"/>
              <w:rPr>
                <w:rFonts w:ascii="黑体"/>
                <w:b/>
                <w:sz w:val="23"/>
              </w:rPr>
            </w:pPr>
          </w:p>
          <w:p>
            <w:pPr>
              <w:pStyle w:val="7"/>
              <w:ind w:left="221" w:right="216"/>
              <w:jc w:val="center"/>
              <w:rPr>
                <w:sz w:val="22"/>
              </w:rPr>
            </w:pPr>
            <w:r>
              <w:rPr>
                <w:sz w:val="22"/>
              </w:rPr>
              <w:t>时效指标</w:t>
            </w:r>
          </w:p>
        </w:tc>
        <w:tc>
          <w:tcPr>
            <w:tcW w:w="2013" w:type="dxa"/>
            <w:gridSpan w:val="2"/>
          </w:tcPr>
          <w:p>
            <w:pPr>
              <w:pStyle w:val="7"/>
              <w:spacing w:before="43" w:line="280" w:lineRule="atLeast"/>
              <w:ind w:left="220" w:right="239"/>
              <w:jc w:val="both"/>
              <w:rPr>
                <w:sz w:val="22"/>
              </w:rPr>
            </w:pPr>
            <w:r>
              <w:rPr>
                <w:sz w:val="22"/>
              </w:rPr>
              <w:t>城乡环境卫生整治和垃圾分类减量引导基金</w:t>
            </w:r>
          </w:p>
        </w:tc>
        <w:tc>
          <w:tcPr>
            <w:tcW w:w="1990" w:type="dxa"/>
          </w:tcPr>
          <w:p>
            <w:pPr>
              <w:pStyle w:val="7"/>
              <w:spacing w:before="43"/>
              <w:ind w:left="216"/>
              <w:rPr>
                <w:sz w:val="22"/>
              </w:rPr>
            </w:pPr>
            <w:r>
              <w:rPr>
                <w:sz w:val="22"/>
              </w:rPr>
              <w:t>2021年完成</w:t>
            </w:r>
          </w:p>
        </w:tc>
        <w:tc>
          <w:tcPr>
            <w:tcW w:w="1585" w:type="dxa"/>
          </w:tcPr>
          <w:p>
            <w:pPr>
              <w:pStyle w:val="7"/>
              <w:ind w:left="102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23" w:hRule="atLeast"/>
        </w:trPr>
        <w:tc>
          <w:tcPr>
            <w:tcW w:w="11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</w:tcPr>
          <w:p>
            <w:pPr>
              <w:pStyle w:val="7"/>
              <w:spacing w:before="70"/>
              <w:ind w:left="221" w:right="216"/>
              <w:jc w:val="center"/>
              <w:rPr>
                <w:sz w:val="22"/>
              </w:rPr>
            </w:pPr>
            <w:r>
              <w:rPr>
                <w:sz w:val="22"/>
              </w:rPr>
              <w:t>成本指标</w:t>
            </w:r>
          </w:p>
        </w:tc>
        <w:tc>
          <w:tcPr>
            <w:tcW w:w="2013" w:type="dxa"/>
            <w:gridSpan w:val="2"/>
          </w:tcPr>
          <w:p>
            <w:pPr>
              <w:pStyle w:val="7"/>
              <w:spacing w:before="91"/>
              <w:ind w:left="220"/>
              <w:rPr>
                <w:sz w:val="22"/>
              </w:rPr>
            </w:pPr>
            <w:r>
              <w:rPr>
                <w:sz w:val="22"/>
              </w:rPr>
              <w:t>城乡环境卫生整</w:t>
            </w:r>
          </w:p>
        </w:tc>
        <w:tc>
          <w:tcPr>
            <w:tcW w:w="1990" w:type="dxa"/>
          </w:tcPr>
          <w:p>
            <w:pPr>
              <w:pStyle w:val="7"/>
              <w:spacing w:before="43"/>
              <w:ind w:left="216"/>
              <w:rPr>
                <w:sz w:val="22"/>
              </w:rPr>
            </w:pPr>
            <w:r>
              <w:rPr>
                <w:sz w:val="22"/>
              </w:rPr>
              <w:t>不超预算完成</w:t>
            </w:r>
          </w:p>
        </w:tc>
        <w:tc>
          <w:tcPr>
            <w:tcW w:w="1585" w:type="dxa"/>
          </w:tcPr>
          <w:p>
            <w:pPr>
              <w:pStyle w:val="7"/>
              <w:ind w:left="102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220" w:right="1020" w:bottom="0" w:left="1000" w:header="720" w:footer="720" w:gutter="0"/>
          <w:cols w:space="720" w:num="1"/>
        </w:sectPr>
      </w:pPr>
    </w:p>
    <w:tbl>
      <w:tblPr>
        <w:tblStyle w:val="3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522"/>
        <w:gridCol w:w="1366"/>
        <w:gridCol w:w="2011"/>
        <w:gridCol w:w="1989"/>
        <w:gridCol w:w="15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0" w:hRule="atLeast"/>
        </w:trPr>
        <w:tc>
          <w:tcPr>
            <w:tcW w:w="1164" w:type="dxa"/>
            <w:vMerge w:val="restart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22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66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11" w:type="dxa"/>
          </w:tcPr>
          <w:p>
            <w:pPr>
              <w:pStyle w:val="7"/>
              <w:spacing w:before="2"/>
              <w:ind w:left="222"/>
              <w:rPr>
                <w:sz w:val="22"/>
              </w:rPr>
            </w:pPr>
            <w:r>
              <w:rPr>
                <w:sz w:val="22"/>
              </w:rPr>
              <w:t>治和垃圾分类减</w:t>
            </w:r>
          </w:p>
          <w:p>
            <w:pPr>
              <w:pStyle w:val="7"/>
              <w:spacing w:before="4" w:line="263" w:lineRule="exact"/>
              <w:ind w:left="222"/>
              <w:rPr>
                <w:sz w:val="22"/>
              </w:rPr>
            </w:pPr>
            <w:r>
              <w:rPr>
                <w:sz w:val="22"/>
              </w:rPr>
              <w:t>量引导基金</w:t>
            </w:r>
          </w:p>
        </w:tc>
        <w:tc>
          <w:tcPr>
            <w:tcW w:w="198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8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1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 w:val="restart"/>
          </w:tcPr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rPr>
                <w:rFonts w:ascii="黑体"/>
                <w:b/>
                <w:sz w:val="22"/>
              </w:rPr>
            </w:pPr>
          </w:p>
          <w:p>
            <w:pPr>
              <w:pStyle w:val="7"/>
              <w:spacing w:before="7"/>
              <w:rPr>
                <w:rFonts w:ascii="黑体"/>
                <w:b/>
                <w:sz w:val="29"/>
              </w:rPr>
            </w:pPr>
          </w:p>
          <w:p>
            <w:pPr>
              <w:pStyle w:val="7"/>
              <w:spacing w:before="1"/>
              <w:ind w:left="319"/>
              <w:rPr>
                <w:sz w:val="22"/>
              </w:rPr>
            </w:pPr>
            <w:r>
              <w:rPr>
                <w:sz w:val="22"/>
              </w:rPr>
              <w:t>效益指标</w:t>
            </w:r>
          </w:p>
        </w:tc>
        <w:tc>
          <w:tcPr>
            <w:tcW w:w="1366" w:type="dxa"/>
          </w:tcPr>
          <w:p>
            <w:pPr>
              <w:pStyle w:val="7"/>
              <w:spacing w:before="12"/>
              <w:rPr>
                <w:rFonts w:ascii="黑体"/>
                <w:b/>
                <w:sz w:val="23"/>
              </w:rPr>
            </w:pPr>
          </w:p>
          <w:p>
            <w:pPr>
              <w:pStyle w:val="7"/>
              <w:spacing w:line="242" w:lineRule="auto"/>
              <w:ind w:left="573" w:right="120" w:hanging="442"/>
              <w:rPr>
                <w:sz w:val="22"/>
              </w:rPr>
            </w:pPr>
            <w:r>
              <w:rPr>
                <w:sz w:val="22"/>
              </w:rPr>
              <w:t>经济效益指标</w:t>
            </w:r>
          </w:p>
        </w:tc>
        <w:tc>
          <w:tcPr>
            <w:tcW w:w="2011" w:type="dxa"/>
          </w:tcPr>
          <w:p>
            <w:pPr>
              <w:pStyle w:val="7"/>
              <w:spacing w:before="187" w:line="242" w:lineRule="auto"/>
              <w:ind w:left="222" w:right="235"/>
              <w:jc w:val="both"/>
              <w:rPr>
                <w:sz w:val="22"/>
              </w:rPr>
            </w:pPr>
            <w:r>
              <w:rPr>
                <w:sz w:val="22"/>
              </w:rPr>
              <w:t>城乡环境卫生整治和垃圾分类减量引导基金</w:t>
            </w:r>
          </w:p>
        </w:tc>
        <w:tc>
          <w:tcPr>
            <w:tcW w:w="1989" w:type="dxa"/>
          </w:tcPr>
          <w:p>
            <w:pPr>
              <w:pStyle w:val="7"/>
              <w:spacing w:before="43" w:line="280" w:lineRule="atLeast"/>
              <w:ind w:left="220" w:right="95"/>
              <w:rPr>
                <w:sz w:val="22"/>
              </w:rPr>
            </w:pPr>
            <w:r>
              <w:rPr>
                <w:spacing w:val="-3"/>
                <w:sz w:val="22"/>
              </w:rPr>
              <w:t>全区全面开展生活垃圾分类减量</w:t>
            </w:r>
            <w:r>
              <w:rPr>
                <w:spacing w:val="-18"/>
                <w:sz w:val="22"/>
              </w:rPr>
              <w:t>工作，生活垃圾回</w:t>
            </w:r>
            <w:r>
              <w:rPr>
                <w:spacing w:val="-3"/>
                <w:sz w:val="22"/>
              </w:rPr>
              <w:t>收利用率提高</w:t>
            </w:r>
          </w:p>
        </w:tc>
        <w:tc>
          <w:tcPr>
            <w:tcW w:w="1585" w:type="dxa"/>
          </w:tcPr>
          <w:p>
            <w:pPr>
              <w:pStyle w:val="7"/>
              <w:spacing w:before="2"/>
              <w:ind w:left="108"/>
              <w:rPr>
                <w:sz w:val="22"/>
              </w:rPr>
            </w:pPr>
            <w:r>
              <w:rPr>
                <w:sz w:val="22"/>
              </w:rPr>
              <w:t>大于等于35%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1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</w:tcPr>
          <w:p>
            <w:pPr>
              <w:pStyle w:val="7"/>
              <w:spacing w:before="164" w:line="242" w:lineRule="auto"/>
              <w:ind w:left="573" w:right="120" w:hanging="442"/>
              <w:rPr>
                <w:sz w:val="22"/>
              </w:rPr>
            </w:pPr>
            <w:r>
              <w:rPr>
                <w:sz w:val="22"/>
              </w:rPr>
              <w:t>社会效益指标</w:t>
            </w:r>
          </w:p>
        </w:tc>
        <w:tc>
          <w:tcPr>
            <w:tcW w:w="2011" w:type="dxa"/>
          </w:tcPr>
          <w:p>
            <w:pPr>
              <w:pStyle w:val="7"/>
              <w:spacing w:before="44"/>
              <w:ind w:left="222"/>
              <w:rPr>
                <w:sz w:val="22"/>
              </w:rPr>
            </w:pPr>
            <w:r>
              <w:rPr>
                <w:sz w:val="22"/>
              </w:rPr>
              <w:t>城乡环境卫生整</w:t>
            </w:r>
          </w:p>
          <w:p>
            <w:pPr>
              <w:pStyle w:val="7"/>
              <w:spacing w:before="4" w:line="280" w:lineRule="atLeast"/>
              <w:ind w:left="222" w:right="235"/>
              <w:rPr>
                <w:sz w:val="22"/>
              </w:rPr>
            </w:pPr>
            <w:r>
              <w:rPr>
                <w:sz w:val="22"/>
              </w:rPr>
              <w:t>治和垃圾分类减量引导基金</w:t>
            </w:r>
          </w:p>
        </w:tc>
        <w:tc>
          <w:tcPr>
            <w:tcW w:w="1989" w:type="dxa"/>
          </w:tcPr>
          <w:p>
            <w:pPr>
              <w:pStyle w:val="7"/>
              <w:spacing w:before="44"/>
              <w:ind w:left="220"/>
              <w:rPr>
                <w:sz w:val="22"/>
              </w:rPr>
            </w:pPr>
            <w:r>
              <w:rPr>
                <w:sz w:val="22"/>
              </w:rPr>
              <w:t>环境卫生知识和</w:t>
            </w:r>
          </w:p>
          <w:p>
            <w:pPr>
              <w:pStyle w:val="7"/>
              <w:spacing w:before="4" w:line="280" w:lineRule="atLeast"/>
              <w:ind w:left="220" w:right="215"/>
              <w:rPr>
                <w:sz w:val="22"/>
              </w:rPr>
            </w:pPr>
            <w:r>
              <w:rPr>
                <w:sz w:val="22"/>
              </w:rPr>
              <w:t>健康教育群众知晓率</w:t>
            </w:r>
          </w:p>
        </w:tc>
        <w:tc>
          <w:tcPr>
            <w:tcW w:w="1585" w:type="dxa"/>
          </w:tcPr>
          <w:p>
            <w:pPr>
              <w:pStyle w:val="7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大于等于95%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</w:tcPr>
          <w:p>
            <w:pPr>
              <w:pStyle w:val="7"/>
              <w:spacing w:before="1"/>
              <w:ind w:left="112" w:right="103"/>
              <w:jc w:val="center"/>
              <w:rPr>
                <w:sz w:val="22"/>
              </w:rPr>
            </w:pPr>
            <w:r>
              <w:rPr>
                <w:sz w:val="22"/>
              </w:rPr>
              <w:t>生态效益指</w:t>
            </w:r>
          </w:p>
          <w:p>
            <w:pPr>
              <w:pStyle w:val="7"/>
              <w:spacing w:before="4" w:line="263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标</w:t>
            </w:r>
          </w:p>
        </w:tc>
        <w:tc>
          <w:tcPr>
            <w:tcW w:w="2011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989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8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</w:tcPr>
          <w:p>
            <w:pPr>
              <w:pStyle w:val="7"/>
              <w:spacing w:before="24"/>
              <w:ind w:left="463" w:right="120" w:hanging="332"/>
              <w:rPr>
                <w:sz w:val="22"/>
              </w:rPr>
            </w:pPr>
            <w:r>
              <w:rPr>
                <w:sz w:val="22"/>
              </w:rPr>
              <w:t>可持续影响指标</w:t>
            </w:r>
          </w:p>
        </w:tc>
        <w:tc>
          <w:tcPr>
            <w:tcW w:w="2011" w:type="dxa"/>
          </w:tcPr>
          <w:p>
            <w:pPr>
              <w:pStyle w:val="7"/>
              <w:spacing w:before="45" w:line="280" w:lineRule="atLeast"/>
              <w:ind w:left="222" w:right="235"/>
              <w:rPr>
                <w:sz w:val="22"/>
              </w:rPr>
            </w:pPr>
            <w:r>
              <w:rPr>
                <w:sz w:val="22"/>
              </w:rPr>
              <w:t>公共路灯电费及维护</w:t>
            </w:r>
          </w:p>
        </w:tc>
        <w:tc>
          <w:tcPr>
            <w:tcW w:w="1989" w:type="dxa"/>
          </w:tcPr>
          <w:p>
            <w:pPr>
              <w:pStyle w:val="7"/>
              <w:spacing w:before="45" w:line="280" w:lineRule="atLeast"/>
              <w:ind w:left="220" w:right="95"/>
              <w:rPr>
                <w:sz w:val="22"/>
              </w:rPr>
            </w:pPr>
            <w:r>
              <w:rPr>
                <w:spacing w:val="-17"/>
                <w:sz w:val="22"/>
              </w:rPr>
              <w:t>完善路灯设施，设</w:t>
            </w:r>
            <w:r>
              <w:rPr>
                <w:spacing w:val="-3"/>
                <w:sz w:val="22"/>
              </w:rPr>
              <w:t>施完好达到比率</w:t>
            </w:r>
          </w:p>
        </w:tc>
        <w:tc>
          <w:tcPr>
            <w:tcW w:w="1585" w:type="dxa"/>
          </w:tcPr>
          <w:p>
            <w:pPr>
              <w:pStyle w:val="7"/>
              <w:spacing w:before="2"/>
              <w:ind w:left="108"/>
              <w:rPr>
                <w:sz w:val="22"/>
              </w:rPr>
            </w:pPr>
            <w:r>
              <w:rPr>
                <w:sz w:val="22"/>
              </w:rPr>
              <w:t>大于等于95%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6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>
            <w:pPr>
              <w:pStyle w:val="7"/>
              <w:spacing w:before="165"/>
              <w:ind w:left="211"/>
              <w:rPr>
                <w:sz w:val="22"/>
              </w:rPr>
            </w:pPr>
            <w:r>
              <w:rPr>
                <w:sz w:val="22"/>
              </w:rPr>
              <w:t>满意度指标</w:t>
            </w:r>
          </w:p>
        </w:tc>
        <w:tc>
          <w:tcPr>
            <w:tcW w:w="1366" w:type="dxa"/>
          </w:tcPr>
          <w:p>
            <w:pPr>
              <w:pStyle w:val="7"/>
              <w:spacing w:before="24"/>
              <w:ind w:left="242" w:right="120" w:hanging="111"/>
              <w:rPr>
                <w:sz w:val="22"/>
              </w:rPr>
            </w:pPr>
            <w:r>
              <w:rPr>
                <w:sz w:val="22"/>
              </w:rPr>
              <w:t>服务对象满意度指标</w:t>
            </w:r>
          </w:p>
        </w:tc>
        <w:tc>
          <w:tcPr>
            <w:tcW w:w="2011" w:type="dxa"/>
          </w:tcPr>
          <w:p>
            <w:pPr>
              <w:pStyle w:val="7"/>
              <w:spacing w:before="45" w:line="280" w:lineRule="atLeast"/>
              <w:ind w:left="222" w:right="235"/>
              <w:rPr>
                <w:sz w:val="22"/>
              </w:rPr>
            </w:pPr>
            <w:r>
              <w:rPr>
                <w:sz w:val="22"/>
              </w:rPr>
              <w:t>公共路灯电费及维护</w:t>
            </w:r>
          </w:p>
        </w:tc>
        <w:tc>
          <w:tcPr>
            <w:tcW w:w="1989" w:type="dxa"/>
          </w:tcPr>
          <w:p>
            <w:pPr>
              <w:pStyle w:val="7"/>
              <w:spacing w:before="45" w:line="280" w:lineRule="atLeast"/>
              <w:ind w:left="220" w:right="-15"/>
              <w:rPr>
                <w:sz w:val="22"/>
              </w:rPr>
            </w:pPr>
            <w:r>
              <w:rPr>
                <w:spacing w:val="-3"/>
                <w:sz w:val="22"/>
              </w:rPr>
              <w:t xml:space="preserve">周边群众满意度， </w:t>
            </w:r>
            <w:r>
              <w:rPr>
                <w:spacing w:val="-16"/>
                <w:sz w:val="22"/>
              </w:rPr>
              <w:t>行人、司机满意度</w:t>
            </w:r>
          </w:p>
        </w:tc>
        <w:tc>
          <w:tcPr>
            <w:tcW w:w="1585" w:type="dxa"/>
          </w:tcPr>
          <w:p>
            <w:pPr>
              <w:pStyle w:val="7"/>
              <w:spacing w:before="2"/>
              <w:ind w:left="108"/>
              <w:rPr>
                <w:sz w:val="22"/>
              </w:rPr>
            </w:pPr>
            <w:r>
              <w:rPr>
                <w:sz w:val="22"/>
              </w:rPr>
              <w:t>大于等于90%</w:t>
            </w:r>
          </w:p>
        </w:tc>
      </w:tr>
    </w:tbl>
    <w:p/>
    <w:sectPr>
      <w:pgSz w:w="11910" w:h="16840"/>
      <w:pgMar w:top="1000" w:right="1020" w:bottom="280" w:left="10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107" w:hanging="551"/>
        <w:jc w:val="left"/>
      </w:pPr>
      <w:rPr>
        <w:rFonts w:hint="default" w:ascii="宋体" w:hAnsi="宋体" w:eastAsia="宋体" w:cs="宋体"/>
        <w:spacing w:val="-3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36" w:hanging="5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773" w:hanging="5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10" w:hanging="5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47" w:hanging="5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284" w:hanging="5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20" w:hanging="5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5957" w:hanging="5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794" w:hanging="55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5513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2021-05-14T07:39:00Z</dcterms:created>
  <dc:creator>乐</dc:creator>
  <cp:lastModifiedBy>旋转木马</cp:lastModifiedBy>
  <dcterms:modified xsi:type="dcterms:W3CDTF">2021-05-14T07:40:29Z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2021-05-14T00:00:00Z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A5F9F5FF403647ADBC371542990A7B03</vt:lpwstr>
  </property>
</Properties>
</file>