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2018年度单位整体支出预算绩效自评报告</w:t>
      </w:r>
    </w:p>
    <w:p>
      <w:pPr>
        <w:spacing w:line="600" w:lineRule="exact"/>
        <w:jc w:val="center"/>
        <w:rPr>
          <w:rFonts w:ascii="Times New Roman" w:hAnsi="Times New Roman" w:eastAsia="方正小标宋简体"/>
          <w:sz w:val="36"/>
          <w:szCs w:val="36"/>
        </w:rPr>
      </w:pPr>
    </w:p>
    <w:p>
      <w:pPr>
        <w:widowControl/>
        <w:spacing w:line="600" w:lineRule="exact"/>
        <w:ind w:firstLine="588" w:firstLineChars="196"/>
        <w:jc w:val="left"/>
        <w:rPr>
          <w:rFonts w:eastAsia="黑体"/>
          <w:bCs/>
          <w:kern w:val="0"/>
        </w:rPr>
      </w:pPr>
      <w:r>
        <w:rPr>
          <w:rFonts w:ascii="Times New Roman" w:hAnsi="Times New Roman" w:eastAsia="黑体"/>
          <w:sz w:val="30"/>
        </w:rPr>
        <w:t>一、单位基本情况</w:t>
      </w:r>
    </w:p>
    <w:p>
      <w:pPr>
        <w:widowControl/>
        <w:spacing w:line="600" w:lineRule="exact"/>
        <w:ind w:firstLine="548" w:firstLineChars="196"/>
        <w:jc w:val="left"/>
        <w:rPr>
          <w:rFonts w:hAnsi="仿宋" w:cs="仿宋"/>
          <w:sz w:val="28"/>
          <w:szCs w:val="28"/>
        </w:rPr>
      </w:pPr>
      <w:r>
        <w:rPr>
          <w:rFonts w:hint="eastAsia" w:hAnsi="仿宋" w:cs="仿宋"/>
          <w:sz w:val="28"/>
          <w:szCs w:val="28"/>
        </w:rPr>
        <w:t>（一）</w:t>
      </w:r>
      <w:r>
        <w:rPr>
          <w:rFonts w:hAnsi="仿宋" w:cs="仿宋"/>
          <w:sz w:val="28"/>
          <w:szCs w:val="28"/>
        </w:rPr>
        <w:t>职能职责</w:t>
      </w:r>
    </w:p>
    <w:p>
      <w:pPr>
        <w:spacing w:line="560" w:lineRule="exact"/>
        <w:ind w:firstLine="560" w:firstLineChars="200"/>
        <w:rPr>
          <w:rFonts w:hAnsi="仿宋" w:cs="仿宋"/>
          <w:sz w:val="28"/>
          <w:szCs w:val="28"/>
        </w:rPr>
      </w:pPr>
      <w:r>
        <w:rPr>
          <w:rFonts w:hAnsi="仿宋" w:cs="仿宋"/>
          <w:sz w:val="28"/>
          <w:szCs w:val="28"/>
        </w:rPr>
        <w:t>1、参与环卫工程设施规划设计的审查；负责组织环卫行业发展规划的拟制(修订)、评审及其产业政策实施计划的拟订、报批和组织实施；参与环境综合整治和创建卫生城市的工程。</w:t>
      </w:r>
      <w:r>
        <w:rPr>
          <w:rFonts w:hint="eastAsia" w:ascii="宋体" w:hAnsi="宋体" w:cs="宋体"/>
          <w:sz w:val="28"/>
          <w:szCs w:val="28"/>
        </w:rPr>
        <w:t> </w:t>
      </w:r>
    </w:p>
    <w:p>
      <w:pPr>
        <w:spacing w:line="560" w:lineRule="exact"/>
        <w:ind w:firstLine="560" w:firstLineChars="200"/>
        <w:rPr>
          <w:rFonts w:hAnsi="仿宋" w:cs="仿宋"/>
          <w:sz w:val="28"/>
          <w:szCs w:val="28"/>
        </w:rPr>
      </w:pPr>
      <w:r>
        <w:rPr>
          <w:rFonts w:hAnsi="仿宋" w:cs="仿宋"/>
          <w:sz w:val="28"/>
          <w:szCs w:val="28"/>
        </w:rPr>
        <w:t>2、负责组织与管理市容环卫工程设施的改(扩)建、配套设施建设和上级下达的新建环卫工程设施建设；负责制订市容环卫工程设施建设的技术标准，保证工程施工的质量、进度与安全，并监督执行和组织验收；组织市容环卫工程设施设备综合管理及整修(维修)保护；负责环卫科研与环卫新技术的推广、应用与引进工作。</w:t>
      </w:r>
      <w:r>
        <w:rPr>
          <w:rFonts w:hint="eastAsia" w:ascii="宋体" w:hAnsi="宋体" w:cs="宋体"/>
          <w:sz w:val="28"/>
          <w:szCs w:val="28"/>
        </w:rPr>
        <w:t> </w:t>
      </w:r>
    </w:p>
    <w:p>
      <w:pPr>
        <w:spacing w:line="560" w:lineRule="exact"/>
        <w:ind w:firstLine="560" w:firstLineChars="200"/>
        <w:rPr>
          <w:rFonts w:hAnsi="仿宋" w:cs="仿宋"/>
          <w:sz w:val="28"/>
          <w:szCs w:val="28"/>
        </w:rPr>
      </w:pPr>
      <w:r>
        <w:rPr>
          <w:rFonts w:hAnsi="仿宋" w:cs="仿宋"/>
          <w:sz w:val="28"/>
          <w:szCs w:val="28"/>
        </w:rPr>
        <w:t>3、负责市容环卫监督管理工作；负责环卫工作社会从业的资质审批、合同审签和行业管理。</w:t>
      </w:r>
      <w:r>
        <w:rPr>
          <w:rFonts w:hint="eastAsia" w:ascii="宋体" w:hAnsi="宋体" w:cs="宋体"/>
          <w:sz w:val="28"/>
          <w:szCs w:val="28"/>
        </w:rPr>
        <w:t> </w:t>
      </w:r>
    </w:p>
    <w:p>
      <w:pPr>
        <w:spacing w:line="560" w:lineRule="exact"/>
        <w:ind w:firstLine="560" w:firstLineChars="200"/>
        <w:rPr>
          <w:rFonts w:hAnsi="仿宋" w:cs="仿宋"/>
          <w:sz w:val="28"/>
          <w:szCs w:val="28"/>
        </w:rPr>
      </w:pPr>
      <w:r>
        <w:rPr>
          <w:rFonts w:hAnsi="仿宋" w:cs="仿宋"/>
          <w:sz w:val="28"/>
          <w:szCs w:val="28"/>
        </w:rPr>
        <w:t>4、负责市容环卫管理与服务；负责制订市容环卫行业工作标准，负责全区主次街道、公共部位的清扫、垃圾清运，负责管理、报批与组织收取市容环卫管理有关规费。</w:t>
      </w:r>
      <w:r>
        <w:rPr>
          <w:rFonts w:hint="eastAsia" w:ascii="宋体" w:hAnsi="宋体" w:cs="宋体"/>
          <w:sz w:val="28"/>
          <w:szCs w:val="28"/>
        </w:rPr>
        <w:t> </w:t>
      </w:r>
    </w:p>
    <w:p>
      <w:pPr>
        <w:spacing w:line="560" w:lineRule="exact"/>
        <w:ind w:firstLine="560" w:firstLineChars="200"/>
        <w:rPr>
          <w:rFonts w:hAnsi="仿宋" w:cs="仿宋"/>
          <w:sz w:val="28"/>
          <w:szCs w:val="28"/>
        </w:rPr>
      </w:pPr>
      <w:r>
        <w:rPr>
          <w:rFonts w:hAnsi="仿宋" w:cs="仿宋"/>
          <w:sz w:val="28"/>
          <w:szCs w:val="28"/>
        </w:rPr>
        <w:t>5、指导区街镇市容环卫和企业厂容环卫设施建设与行业管理工作，促进市容环卫事业的发展。</w:t>
      </w:r>
      <w:r>
        <w:rPr>
          <w:rFonts w:hint="eastAsia" w:ascii="宋体" w:hAnsi="宋体" w:cs="宋体"/>
          <w:sz w:val="28"/>
          <w:szCs w:val="28"/>
        </w:rPr>
        <w:t> </w:t>
      </w:r>
    </w:p>
    <w:p>
      <w:pPr>
        <w:spacing w:line="560" w:lineRule="exact"/>
        <w:ind w:firstLine="560" w:firstLineChars="200"/>
        <w:rPr>
          <w:rFonts w:hAnsi="仿宋" w:cs="仿宋"/>
          <w:sz w:val="28"/>
          <w:szCs w:val="28"/>
        </w:rPr>
      </w:pPr>
      <w:r>
        <w:rPr>
          <w:rFonts w:hAnsi="仿宋" w:cs="仿宋"/>
          <w:sz w:val="28"/>
          <w:szCs w:val="28"/>
        </w:rPr>
        <w:t>6、负责本系统党务工作、劳资人事、工会、纪检监察、政治思想、宣传、教育及精神文明建设等工作。</w:t>
      </w:r>
      <w:r>
        <w:rPr>
          <w:rFonts w:hint="eastAsia" w:ascii="宋体" w:hAnsi="宋体" w:cs="宋体"/>
          <w:sz w:val="28"/>
          <w:szCs w:val="28"/>
        </w:rPr>
        <w:t> </w:t>
      </w:r>
    </w:p>
    <w:p>
      <w:pPr>
        <w:widowControl/>
        <w:spacing w:line="600" w:lineRule="exact"/>
        <w:ind w:firstLine="548" w:firstLineChars="196"/>
        <w:jc w:val="left"/>
        <w:rPr>
          <w:rFonts w:hAnsi="仿宋" w:cs="仿宋"/>
          <w:sz w:val="28"/>
          <w:szCs w:val="28"/>
        </w:rPr>
      </w:pPr>
      <w:r>
        <w:rPr>
          <w:rFonts w:hAnsi="仿宋" w:cs="仿宋"/>
          <w:sz w:val="28"/>
          <w:szCs w:val="28"/>
        </w:rPr>
        <w:t>7、承办区委、区政府及主管部门交办的其他事项。</w:t>
      </w:r>
    </w:p>
    <w:p>
      <w:pPr>
        <w:widowControl/>
        <w:spacing w:line="600" w:lineRule="exact"/>
        <w:ind w:firstLine="627" w:firstLineChars="196"/>
        <w:jc w:val="left"/>
      </w:pPr>
    </w:p>
    <w:p>
      <w:pPr>
        <w:widowControl/>
        <w:spacing w:line="600" w:lineRule="exact"/>
        <w:ind w:firstLine="627" w:firstLineChars="196"/>
        <w:jc w:val="left"/>
      </w:pPr>
      <w:r>
        <w:rPr>
          <w:rFonts w:hint="eastAsia"/>
        </w:rPr>
        <w:t>(二)</w:t>
      </w:r>
      <w:r>
        <w:t>机构设置</w:t>
      </w:r>
    </w:p>
    <w:p>
      <w:pPr>
        <w:widowControl/>
        <w:spacing w:line="600" w:lineRule="exact"/>
        <w:ind w:firstLine="548" w:firstLineChars="196"/>
        <w:jc w:val="left"/>
        <w:rPr>
          <w:rFonts w:hAnsi="仿宋" w:cs="仿宋"/>
          <w:sz w:val="28"/>
          <w:szCs w:val="28"/>
        </w:rPr>
      </w:pPr>
      <w:r>
        <w:rPr>
          <w:rFonts w:hint="eastAsia" w:hAnsi="仿宋" w:cs="仿宋"/>
          <w:sz w:val="28"/>
          <w:szCs w:val="28"/>
        </w:rPr>
        <w:t>长沙市望城区市容环境卫生维护中心的前身为市容环境卫生管理所，成立于1989年，根据2015年10月长沙市望城区委、区政府关于印发《长沙市望城区人民政府职能转变和机构改革方案的实施意见》的通知精神，长沙市望城区市容环境卫生管理所更名为长沙市望城区环卫局，独立运作的正科级事业单位。</w:t>
      </w:r>
    </w:p>
    <w:p>
      <w:pPr>
        <w:widowControl/>
        <w:spacing w:line="600" w:lineRule="exact"/>
        <w:ind w:firstLine="627" w:firstLineChars="196"/>
        <w:jc w:val="left"/>
        <w:rPr>
          <w:rFonts w:hAnsi="仿宋" w:cs="仿宋"/>
          <w:sz w:val="28"/>
          <w:szCs w:val="28"/>
        </w:rPr>
      </w:pPr>
      <w:r>
        <w:t> </w:t>
      </w:r>
      <w:r>
        <w:rPr>
          <w:rFonts w:hint="eastAsia" w:hAnsi="仿宋" w:cs="仿宋"/>
          <w:sz w:val="28"/>
          <w:szCs w:val="28"/>
        </w:rPr>
        <w:t>2018年</w:t>
      </w:r>
      <w:r>
        <w:rPr>
          <w:rFonts w:hAnsi="仿宋" w:cs="仿宋"/>
          <w:sz w:val="28"/>
          <w:szCs w:val="28"/>
        </w:rPr>
        <w:t>长沙市望城区环卫局差额事业编制３５名，现有在职在编３５人，政府雇员一名，临聘人员９名，退休职工３４名。</w:t>
      </w:r>
      <w:r>
        <w:rPr>
          <w:rFonts w:hint="eastAsia" w:hAnsi="仿宋" w:cs="仿宋"/>
          <w:sz w:val="28"/>
          <w:szCs w:val="28"/>
        </w:rPr>
        <w:t>内设6个科室分别是办公室、财务科、信息科、征缴科、市容维护科、基建设备科。</w:t>
      </w:r>
    </w:p>
    <w:p>
      <w:pPr>
        <w:spacing w:line="600" w:lineRule="exact"/>
        <w:ind w:firstLine="600" w:firstLineChars="200"/>
        <w:rPr>
          <w:rFonts w:ascii="Times New Roman" w:hAnsi="Times New Roman" w:eastAsia="黑体"/>
          <w:sz w:val="30"/>
        </w:rPr>
      </w:pPr>
      <w:r>
        <w:rPr>
          <w:rFonts w:ascii="Times New Roman" w:hAnsi="Times New Roman" w:eastAsia="黑体"/>
          <w:sz w:val="30"/>
        </w:rPr>
        <w:t>二、部门（单位）预算管理及执行情况</w:t>
      </w:r>
    </w:p>
    <w:p>
      <w:pPr>
        <w:snapToGrid w:val="0"/>
        <w:spacing w:line="520" w:lineRule="exact"/>
        <w:ind w:firstLine="643" w:firstLineChars="200"/>
        <w:rPr>
          <w:rFonts w:ascii="楷体_GB2312" w:hAnsi="仿宋" w:eastAsia="楷体_GB2312"/>
          <w:b/>
        </w:rPr>
      </w:pPr>
      <w:r>
        <w:rPr>
          <w:rFonts w:hint="eastAsia" w:ascii="楷体_GB2312" w:hAnsi="仿宋" w:eastAsia="楷体_GB2312"/>
          <w:b/>
        </w:rPr>
        <w:t>（一）收入支出预算安排情况。</w:t>
      </w:r>
    </w:p>
    <w:p>
      <w:pPr>
        <w:snapToGrid w:val="0"/>
        <w:spacing w:line="520" w:lineRule="exact"/>
        <w:ind w:firstLine="560" w:firstLineChars="200"/>
        <w:rPr>
          <w:rFonts w:hAnsi="仿宋"/>
          <w:sz w:val="28"/>
          <w:szCs w:val="28"/>
        </w:rPr>
      </w:pPr>
      <w:r>
        <w:rPr>
          <w:rFonts w:hint="eastAsia" w:hAnsi="仿宋"/>
          <w:sz w:val="28"/>
          <w:szCs w:val="28"/>
        </w:rPr>
        <w:t>本年单位预算收入11651.87万元，其中财政拨款11586.5万元，事业性收费收入65.37万元；支出年初预算基本支出651.87万元，项目支出11000万元。</w:t>
      </w:r>
    </w:p>
    <w:p>
      <w:pPr>
        <w:snapToGrid w:val="0"/>
        <w:spacing w:line="520" w:lineRule="exact"/>
        <w:ind w:firstLine="560" w:firstLineChars="200"/>
        <w:rPr>
          <w:rFonts w:hAnsi="仿宋"/>
          <w:sz w:val="28"/>
          <w:szCs w:val="28"/>
        </w:rPr>
      </w:pPr>
      <w:r>
        <w:rPr>
          <w:rFonts w:hint="eastAsia" w:hAnsi="仿宋"/>
          <w:sz w:val="28"/>
          <w:szCs w:val="28"/>
        </w:rPr>
        <w:t>对比上年预算收入增加2380.82万元，支出年初预算基本支出增加19.82万元，增加原因：工资福利支出增加；项目支出增加2361万元，增加原因：城区楼盘增多，新建道路等，环卫清扫专项相应增加,垃圾转运专项相应增加。</w:t>
      </w:r>
    </w:p>
    <w:p>
      <w:pPr>
        <w:snapToGrid w:val="0"/>
        <w:spacing w:line="520" w:lineRule="exact"/>
        <w:ind w:firstLine="643" w:firstLineChars="200"/>
        <w:rPr>
          <w:rFonts w:ascii="楷体_GB2312" w:hAnsi="仿宋" w:eastAsia="楷体_GB2312"/>
          <w:b/>
        </w:rPr>
      </w:pPr>
      <w:r>
        <w:rPr>
          <w:rFonts w:hint="eastAsia" w:ascii="楷体_GB2312" w:hAnsi="仿宋" w:eastAsia="楷体_GB2312"/>
          <w:b/>
        </w:rPr>
        <w:t>（二）收入支出预算执行情况。</w:t>
      </w:r>
    </w:p>
    <w:p>
      <w:pPr>
        <w:snapToGrid w:val="0"/>
        <w:spacing w:line="520" w:lineRule="exact"/>
        <w:ind w:firstLine="643" w:firstLineChars="200"/>
        <w:rPr>
          <w:rFonts w:hAnsi="仿宋"/>
          <w:b/>
        </w:rPr>
      </w:pPr>
      <w:r>
        <w:rPr>
          <w:rFonts w:hint="eastAsia" w:hAnsi="仿宋"/>
          <w:b/>
        </w:rPr>
        <w:t>1、收入支出与预算对比分析。</w:t>
      </w:r>
    </w:p>
    <w:tbl>
      <w:tblPr>
        <w:tblStyle w:val="7"/>
        <w:tblpPr w:leftFromText="180" w:rightFromText="180" w:vertAnchor="text" w:horzAnchor="margin" w:tblpY="210"/>
        <w:tblW w:w="0" w:type="auto"/>
        <w:tblInd w:w="0" w:type="dxa"/>
        <w:shd w:val="clear" w:color="auto" w:fill="FFFFFF"/>
        <w:tblLayout w:type="fixed"/>
        <w:tblCellMar>
          <w:top w:w="0" w:type="dxa"/>
          <w:left w:w="0" w:type="dxa"/>
          <w:bottom w:w="0" w:type="dxa"/>
          <w:right w:w="0" w:type="dxa"/>
        </w:tblCellMar>
      </w:tblPr>
      <w:tblGrid>
        <w:gridCol w:w="3600"/>
        <w:gridCol w:w="2340"/>
        <w:gridCol w:w="2520"/>
      </w:tblGrid>
      <w:tr>
        <w:tblPrEx>
          <w:shd w:val="clear" w:color="auto" w:fill="FFFFFF"/>
          <w:tblCellMar>
            <w:top w:w="0" w:type="dxa"/>
            <w:left w:w="0" w:type="dxa"/>
            <w:bottom w:w="0" w:type="dxa"/>
            <w:right w:w="0" w:type="dxa"/>
          </w:tblCellMar>
        </w:tblPrEx>
        <w:trPr>
          <w:trHeight w:val="375"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55" w:lineRule="atLeast"/>
              <w:jc w:val="center"/>
              <w:rPr>
                <w:color w:val="333333"/>
                <w:kern w:val="0"/>
                <w:sz w:val="28"/>
                <w:szCs w:val="28"/>
              </w:rPr>
            </w:pPr>
            <w:r>
              <w:rPr>
                <w:rFonts w:hint="eastAsia" w:ascii="楷体_GB2312" w:eastAsia="楷体_GB2312"/>
                <w:color w:val="333333"/>
                <w:kern w:val="0"/>
                <w:sz w:val="28"/>
                <w:szCs w:val="28"/>
              </w:rPr>
              <w:t>项</w:t>
            </w:r>
            <w:r>
              <w:rPr>
                <w:rFonts w:hint="eastAsia" w:ascii="宋体" w:hAnsi="宋体"/>
                <w:color w:val="333333"/>
                <w:kern w:val="0"/>
                <w:sz w:val="28"/>
                <w:szCs w:val="28"/>
              </w:rPr>
              <w:t>     </w:t>
            </w:r>
            <w:r>
              <w:rPr>
                <w:rFonts w:hint="eastAsia" w:ascii="楷体_GB2312" w:eastAsia="楷体_GB2312"/>
                <w:color w:val="333333"/>
                <w:kern w:val="0"/>
                <w:sz w:val="28"/>
                <w:szCs w:val="28"/>
              </w:rPr>
              <w:t>目</w:t>
            </w:r>
          </w:p>
        </w:tc>
        <w:tc>
          <w:tcPr>
            <w:tcW w:w="2340" w:type="dxa"/>
            <w:tcBorders>
              <w:top w:val="single" w:color="auto" w:sz="6" w:space="0"/>
              <w:left w:val="single" w:color="F0F0F0"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55" w:lineRule="atLeast"/>
              <w:jc w:val="center"/>
              <w:rPr>
                <w:color w:val="333333"/>
                <w:kern w:val="0"/>
                <w:sz w:val="28"/>
                <w:szCs w:val="28"/>
              </w:rPr>
            </w:pPr>
            <w:r>
              <w:rPr>
                <w:rFonts w:hint="eastAsia" w:ascii="楷体_GB2312" w:eastAsia="楷体_GB2312"/>
                <w:color w:val="333333"/>
                <w:kern w:val="0"/>
                <w:sz w:val="28"/>
                <w:szCs w:val="28"/>
              </w:rPr>
              <w:t>预算数（万元）</w:t>
            </w:r>
          </w:p>
        </w:tc>
        <w:tc>
          <w:tcPr>
            <w:tcW w:w="2520" w:type="dxa"/>
            <w:tcBorders>
              <w:top w:val="single" w:color="auto" w:sz="6" w:space="0"/>
              <w:left w:val="single" w:color="F0F0F0"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55" w:lineRule="atLeast"/>
              <w:jc w:val="center"/>
              <w:rPr>
                <w:color w:val="333333"/>
                <w:kern w:val="0"/>
                <w:sz w:val="28"/>
                <w:szCs w:val="28"/>
              </w:rPr>
            </w:pPr>
            <w:r>
              <w:rPr>
                <w:rFonts w:hint="eastAsia" w:ascii="楷体_GB2312" w:eastAsia="楷体_GB2312"/>
                <w:color w:val="333333"/>
                <w:kern w:val="0"/>
                <w:sz w:val="28"/>
                <w:szCs w:val="28"/>
              </w:rPr>
              <w:t>决算支出数（万元）</w:t>
            </w:r>
          </w:p>
        </w:tc>
      </w:tr>
      <w:tr>
        <w:tblPrEx>
          <w:tblCellMar>
            <w:top w:w="0" w:type="dxa"/>
            <w:left w:w="0" w:type="dxa"/>
            <w:bottom w:w="0" w:type="dxa"/>
            <w:right w:w="0" w:type="dxa"/>
          </w:tblCellMar>
        </w:tblPrEx>
        <w:trPr>
          <w:trHeight w:val="375" w:hRule="atLeast"/>
        </w:trPr>
        <w:tc>
          <w:tcPr>
            <w:tcW w:w="3600" w:type="dxa"/>
            <w:tcBorders>
              <w:top w:val="single" w:color="F0F0F0"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55" w:lineRule="atLeast"/>
              <w:jc w:val="center"/>
              <w:rPr>
                <w:rFonts w:ascii="楷体_GB2312" w:eastAsia="楷体_GB2312"/>
                <w:color w:val="333333"/>
                <w:kern w:val="0"/>
                <w:sz w:val="28"/>
                <w:szCs w:val="28"/>
              </w:rPr>
            </w:pPr>
            <w:r>
              <w:rPr>
                <w:rFonts w:hint="eastAsia" w:ascii="楷体_GB2312" w:eastAsia="楷体_GB2312"/>
                <w:color w:val="333333"/>
                <w:kern w:val="0"/>
                <w:sz w:val="28"/>
                <w:szCs w:val="28"/>
              </w:rPr>
              <w:t>一、基本支出</w:t>
            </w:r>
          </w:p>
        </w:tc>
        <w:tc>
          <w:tcPr>
            <w:tcW w:w="2340" w:type="dxa"/>
            <w:tcBorders>
              <w:top w:val="single" w:color="F0F0F0" w:sz="6" w:space="0"/>
              <w:left w:val="single" w:color="F0F0F0"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55" w:lineRule="atLeast"/>
              <w:jc w:val="center"/>
              <w:rPr>
                <w:rFonts w:ascii="楷体_GB2312" w:eastAsia="楷体_GB2312"/>
                <w:color w:val="333333"/>
                <w:kern w:val="0"/>
                <w:sz w:val="28"/>
                <w:szCs w:val="28"/>
              </w:rPr>
            </w:pPr>
            <w:r>
              <w:rPr>
                <w:rFonts w:hint="eastAsia" w:hAnsi="仿宋"/>
                <w:sz w:val="28"/>
                <w:szCs w:val="28"/>
              </w:rPr>
              <w:t>651.87</w:t>
            </w:r>
          </w:p>
        </w:tc>
        <w:tc>
          <w:tcPr>
            <w:tcW w:w="2520" w:type="dxa"/>
            <w:tcBorders>
              <w:top w:val="single" w:color="F0F0F0" w:sz="6" w:space="0"/>
              <w:left w:val="single" w:color="F0F0F0"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55" w:lineRule="atLeast"/>
              <w:ind w:firstLine="735"/>
              <w:jc w:val="left"/>
              <w:rPr>
                <w:color w:val="333333"/>
                <w:kern w:val="0"/>
                <w:sz w:val="28"/>
                <w:szCs w:val="28"/>
              </w:rPr>
            </w:pPr>
            <w:r>
              <w:rPr>
                <w:rFonts w:hint="eastAsia"/>
                <w:color w:val="333333"/>
                <w:kern w:val="0"/>
                <w:sz w:val="28"/>
                <w:szCs w:val="28"/>
              </w:rPr>
              <w:t>907.16</w:t>
            </w:r>
          </w:p>
        </w:tc>
      </w:tr>
      <w:tr>
        <w:tblPrEx>
          <w:tblCellMar>
            <w:top w:w="0" w:type="dxa"/>
            <w:left w:w="0" w:type="dxa"/>
            <w:bottom w:w="0" w:type="dxa"/>
            <w:right w:w="0" w:type="dxa"/>
          </w:tblCellMar>
        </w:tblPrEx>
        <w:trPr>
          <w:trHeight w:val="375" w:hRule="atLeast"/>
        </w:trPr>
        <w:tc>
          <w:tcPr>
            <w:tcW w:w="3600" w:type="dxa"/>
            <w:tcBorders>
              <w:top w:val="single" w:color="F0F0F0"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55" w:lineRule="atLeast"/>
              <w:jc w:val="center"/>
              <w:rPr>
                <w:color w:val="333333"/>
                <w:kern w:val="0"/>
                <w:sz w:val="28"/>
                <w:szCs w:val="28"/>
              </w:rPr>
            </w:pPr>
            <w:r>
              <w:rPr>
                <w:rFonts w:hint="eastAsia" w:ascii="楷体_GB2312" w:eastAsia="楷体_GB2312"/>
                <w:color w:val="333333"/>
                <w:kern w:val="0"/>
                <w:sz w:val="28"/>
                <w:szCs w:val="28"/>
              </w:rPr>
              <w:t>其中：工资福利支出</w:t>
            </w:r>
          </w:p>
        </w:tc>
        <w:tc>
          <w:tcPr>
            <w:tcW w:w="2340" w:type="dxa"/>
            <w:tcBorders>
              <w:top w:val="single" w:color="F0F0F0" w:sz="6" w:space="0"/>
              <w:left w:val="single" w:color="F0F0F0"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55" w:lineRule="atLeast"/>
              <w:jc w:val="center"/>
              <w:rPr>
                <w:color w:val="333333"/>
                <w:kern w:val="0"/>
                <w:sz w:val="28"/>
                <w:szCs w:val="28"/>
              </w:rPr>
            </w:pPr>
            <w:r>
              <w:rPr>
                <w:rFonts w:hint="eastAsia" w:ascii="楷体_GB2312" w:eastAsia="楷体_GB2312"/>
                <w:color w:val="333333"/>
                <w:kern w:val="0"/>
                <w:sz w:val="28"/>
                <w:szCs w:val="28"/>
              </w:rPr>
              <w:t>533.7</w:t>
            </w:r>
          </w:p>
        </w:tc>
        <w:tc>
          <w:tcPr>
            <w:tcW w:w="2520" w:type="dxa"/>
            <w:tcBorders>
              <w:top w:val="single" w:color="F0F0F0" w:sz="6" w:space="0"/>
              <w:left w:val="single" w:color="F0F0F0"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55" w:lineRule="atLeast"/>
              <w:ind w:firstLine="735"/>
              <w:jc w:val="left"/>
              <w:rPr>
                <w:color w:val="333333"/>
                <w:kern w:val="0"/>
                <w:sz w:val="28"/>
                <w:szCs w:val="28"/>
              </w:rPr>
            </w:pPr>
            <w:r>
              <w:rPr>
                <w:rFonts w:hint="eastAsia"/>
                <w:color w:val="333333"/>
                <w:kern w:val="0"/>
                <w:sz w:val="28"/>
                <w:szCs w:val="28"/>
              </w:rPr>
              <w:t>629.25</w:t>
            </w:r>
          </w:p>
        </w:tc>
      </w:tr>
      <w:tr>
        <w:tblPrEx>
          <w:tblCellMar>
            <w:top w:w="0" w:type="dxa"/>
            <w:left w:w="0" w:type="dxa"/>
            <w:bottom w:w="0" w:type="dxa"/>
            <w:right w:w="0" w:type="dxa"/>
          </w:tblCellMar>
        </w:tblPrEx>
        <w:trPr>
          <w:trHeight w:val="375" w:hRule="atLeast"/>
        </w:trPr>
        <w:tc>
          <w:tcPr>
            <w:tcW w:w="3600" w:type="dxa"/>
            <w:tcBorders>
              <w:top w:val="single" w:color="F0F0F0"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55" w:lineRule="atLeast"/>
              <w:jc w:val="center"/>
              <w:rPr>
                <w:color w:val="333333"/>
                <w:kern w:val="0"/>
                <w:sz w:val="28"/>
                <w:szCs w:val="28"/>
              </w:rPr>
            </w:pPr>
            <w:r>
              <w:rPr>
                <w:rFonts w:hint="eastAsia" w:ascii="楷体_GB2312" w:eastAsia="楷体_GB2312"/>
                <w:color w:val="333333"/>
                <w:kern w:val="0"/>
                <w:sz w:val="28"/>
                <w:szCs w:val="28"/>
              </w:rPr>
              <w:t>对个人和家庭的补助支出</w:t>
            </w:r>
          </w:p>
        </w:tc>
        <w:tc>
          <w:tcPr>
            <w:tcW w:w="2340" w:type="dxa"/>
            <w:tcBorders>
              <w:top w:val="single" w:color="F0F0F0" w:sz="6" w:space="0"/>
              <w:left w:val="single" w:color="F0F0F0"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55" w:lineRule="atLeast"/>
              <w:jc w:val="center"/>
              <w:rPr>
                <w:color w:val="333333"/>
                <w:kern w:val="0"/>
                <w:sz w:val="28"/>
                <w:szCs w:val="28"/>
              </w:rPr>
            </w:pPr>
            <w:r>
              <w:rPr>
                <w:rFonts w:hint="eastAsia" w:ascii="楷体_GB2312" w:eastAsia="楷体_GB2312"/>
                <w:color w:val="333333"/>
                <w:kern w:val="0"/>
                <w:sz w:val="28"/>
                <w:szCs w:val="28"/>
              </w:rPr>
              <w:t>65.37</w:t>
            </w:r>
          </w:p>
        </w:tc>
        <w:tc>
          <w:tcPr>
            <w:tcW w:w="2520" w:type="dxa"/>
            <w:tcBorders>
              <w:top w:val="single" w:color="F0F0F0" w:sz="6" w:space="0"/>
              <w:left w:val="single" w:color="F0F0F0"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55" w:lineRule="atLeast"/>
              <w:jc w:val="center"/>
              <w:rPr>
                <w:color w:val="333333"/>
                <w:kern w:val="0"/>
                <w:sz w:val="28"/>
                <w:szCs w:val="28"/>
              </w:rPr>
            </w:pPr>
            <w:r>
              <w:rPr>
                <w:rFonts w:hint="eastAsia"/>
                <w:color w:val="333333"/>
                <w:kern w:val="0"/>
                <w:sz w:val="28"/>
                <w:szCs w:val="28"/>
              </w:rPr>
              <w:t>126.84</w:t>
            </w:r>
          </w:p>
        </w:tc>
      </w:tr>
      <w:tr>
        <w:tblPrEx>
          <w:tblCellMar>
            <w:top w:w="0" w:type="dxa"/>
            <w:left w:w="0" w:type="dxa"/>
            <w:bottom w:w="0" w:type="dxa"/>
            <w:right w:w="0" w:type="dxa"/>
          </w:tblCellMar>
        </w:tblPrEx>
        <w:trPr>
          <w:trHeight w:val="375" w:hRule="atLeast"/>
        </w:trPr>
        <w:tc>
          <w:tcPr>
            <w:tcW w:w="3600" w:type="dxa"/>
            <w:tcBorders>
              <w:top w:val="single" w:color="F0F0F0"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55" w:lineRule="atLeast"/>
              <w:jc w:val="center"/>
              <w:rPr>
                <w:color w:val="333333"/>
                <w:kern w:val="0"/>
                <w:sz w:val="28"/>
                <w:szCs w:val="28"/>
              </w:rPr>
            </w:pPr>
            <w:r>
              <w:rPr>
                <w:rFonts w:hint="eastAsia" w:ascii="楷体_GB2312" w:eastAsia="楷体_GB2312"/>
                <w:color w:val="333333"/>
                <w:kern w:val="0"/>
                <w:sz w:val="28"/>
                <w:szCs w:val="28"/>
              </w:rPr>
              <w:t>商品和服务支出</w:t>
            </w:r>
          </w:p>
        </w:tc>
        <w:tc>
          <w:tcPr>
            <w:tcW w:w="2340" w:type="dxa"/>
            <w:tcBorders>
              <w:top w:val="single" w:color="F0F0F0" w:sz="6" w:space="0"/>
              <w:left w:val="single" w:color="F0F0F0"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555" w:lineRule="atLeast"/>
              <w:jc w:val="center"/>
              <w:rPr>
                <w:color w:val="333333"/>
                <w:kern w:val="0"/>
                <w:sz w:val="28"/>
                <w:szCs w:val="28"/>
              </w:rPr>
            </w:pPr>
            <w:r>
              <w:rPr>
                <w:rFonts w:hint="eastAsia"/>
                <w:color w:val="333333"/>
                <w:kern w:val="0"/>
                <w:sz w:val="28"/>
                <w:szCs w:val="28"/>
              </w:rPr>
              <w:t>52.8</w:t>
            </w:r>
          </w:p>
        </w:tc>
        <w:tc>
          <w:tcPr>
            <w:tcW w:w="2520" w:type="dxa"/>
            <w:tcBorders>
              <w:top w:val="single" w:color="F0F0F0" w:sz="6" w:space="0"/>
              <w:left w:val="single" w:color="F0F0F0"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55" w:lineRule="atLeast"/>
              <w:jc w:val="center"/>
              <w:rPr>
                <w:color w:val="333333"/>
                <w:kern w:val="0"/>
                <w:sz w:val="28"/>
                <w:szCs w:val="28"/>
              </w:rPr>
            </w:pPr>
            <w:r>
              <w:rPr>
                <w:rFonts w:hint="eastAsia"/>
                <w:color w:val="333333"/>
                <w:kern w:val="0"/>
                <w:sz w:val="28"/>
                <w:szCs w:val="28"/>
              </w:rPr>
              <w:t>151.07</w:t>
            </w:r>
          </w:p>
        </w:tc>
      </w:tr>
      <w:tr>
        <w:tblPrEx>
          <w:tblCellMar>
            <w:top w:w="0" w:type="dxa"/>
            <w:left w:w="0" w:type="dxa"/>
            <w:bottom w:w="0" w:type="dxa"/>
            <w:right w:w="0" w:type="dxa"/>
          </w:tblCellMar>
        </w:tblPrEx>
        <w:trPr>
          <w:trHeight w:val="375" w:hRule="atLeast"/>
        </w:trPr>
        <w:tc>
          <w:tcPr>
            <w:tcW w:w="3600" w:type="dxa"/>
            <w:tcBorders>
              <w:top w:val="single" w:color="F0F0F0"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55" w:lineRule="atLeast"/>
              <w:jc w:val="center"/>
              <w:rPr>
                <w:rFonts w:ascii="楷体_GB2312" w:eastAsia="楷体_GB2312"/>
                <w:color w:val="333333"/>
                <w:kern w:val="0"/>
                <w:sz w:val="28"/>
                <w:szCs w:val="28"/>
              </w:rPr>
            </w:pPr>
            <w:r>
              <w:rPr>
                <w:rFonts w:hint="eastAsia" w:ascii="楷体_GB2312" w:eastAsia="楷体_GB2312"/>
                <w:color w:val="333333"/>
                <w:kern w:val="0"/>
                <w:sz w:val="28"/>
                <w:szCs w:val="28"/>
              </w:rPr>
              <w:t>对企事业单位补助</w:t>
            </w:r>
          </w:p>
        </w:tc>
        <w:tc>
          <w:tcPr>
            <w:tcW w:w="2340" w:type="dxa"/>
            <w:tcBorders>
              <w:top w:val="single" w:color="F0F0F0" w:sz="6" w:space="0"/>
              <w:left w:val="single" w:color="F0F0F0"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555" w:lineRule="atLeast"/>
              <w:jc w:val="center"/>
              <w:rPr>
                <w:rFonts w:ascii="楷体_GB2312" w:eastAsia="楷体_GB2312"/>
                <w:color w:val="333333"/>
                <w:kern w:val="0"/>
                <w:sz w:val="28"/>
                <w:szCs w:val="28"/>
              </w:rPr>
            </w:pPr>
          </w:p>
        </w:tc>
        <w:tc>
          <w:tcPr>
            <w:tcW w:w="2520" w:type="dxa"/>
            <w:tcBorders>
              <w:top w:val="single" w:color="F0F0F0" w:sz="6" w:space="0"/>
              <w:left w:val="single" w:color="F0F0F0"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55" w:lineRule="atLeast"/>
              <w:jc w:val="center"/>
              <w:rPr>
                <w:color w:val="333333"/>
                <w:kern w:val="0"/>
                <w:sz w:val="28"/>
                <w:szCs w:val="28"/>
              </w:rPr>
            </w:pPr>
          </w:p>
        </w:tc>
      </w:tr>
      <w:tr>
        <w:tblPrEx>
          <w:tblCellMar>
            <w:top w:w="0" w:type="dxa"/>
            <w:left w:w="0" w:type="dxa"/>
            <w:bottom w:w="0" w:type="dxa"/>
            <w:right w:w="0" w:type="dxa"/>
          </w:tblCellMar>
        </w:tblPrEx>
        <w:trPr>
          <w:trHeight w:val="375" w:hRule="atLeast"/>
        </w:trPr>
        <w:tc>
          <w:tcPr>
            <w:tcW w:w="3600" w:type="dxa"/>
            <w:tcBorders>
              <w:top w:val="single" w:color="F0F0F0"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55" w:lineRule="atLeast"/>
              <w:jc w:val="center"/>
              <w:rPr>
                <w:rFonts w:ascii="楷体_GB2312" w:eastAsia="楷体_GB2312"/>
                <w:color w:val="333333"/>
                <w:kern w:val="0"/>
                <w:sz w:val="28"/>
                <w:szCs w:val="28"/>
              </w:rPr>
            </w:pPr>
            <w:r>
              <w:rPr>
                <w:rFonts w:hint="eastAsia" w:ascii="楷体_GB2312" w:eastAsia="楷体_GB2312"/>
                <w:color w:val="333333"/>
                <w:kern w:val="0"/>
                <w:sz w:val="28"/>
                <w:szCs w:val="28"/>
              </w:rPr>
              <w:t>二、项目支出</w:t>
            </w:r>
          </w:p>
        </w:tc>
        <w:tc>
          <w:tcPr>
            <w:tcW w:w="2340" w:type="dxa"/>
            <w:tcBorders>
              <w:top w:val="single" w:color="F0F0F0" w:sz="6" w:space="0"/>
              <w:left w:val="single" w:color="F0F0F0"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55" w:lineRule="atLeast"/>
              <w:jc w:val="center"/>
              <w:rPr>
                <w:rFonts w:ascii="楷体_GB2312" w:eastAsia="楷体_GB2312"/>
                <w:color w:val="333333"/>
                <w:kern w:val="0"/>
                <w:sz w:val="28"/>
                <w:szCs w:val="28"/>
              </w:rPr>
            </w:pPr>
            <w:r>
              <w:rPr>
                <w:rFonts w:ascii="楷体_GB2312" w:eastAsia="楷体_GB2312"/>
                <w:color w:val="333333"/>
                <w:kern w:val="0"/>
                <w:sz w:val="28"/>
                <w:szCs w:val="28"/>
              </w:rPr>
              <w:t>1</w:t>
            </w:r>
            <w:r>
              <w:rPr>
                <w:rFonts w:hint="eastAsia" w:ascii="楷体_GB2312" w:eastAsia="楷体_GB2312"/>
                <w:color w:val="333333"/>
                <w:kern w:val="0"/>
                <w:sz w:val="28"/>
                <w:szCs w:val="28"/>
              </w:rPr>
              <w:t>1000</w:t>
            </w:r>
          </w:p>
        </w:tc>
        <w:tc>
          <w:tcPr>
            <w:tcW w:w="2520" w:type="dxa"/>
            <w:tcBorders>
              <w:top w:val="single" w:color="F0F0F0" w:sz="6" w:space="0"/>
              <w:left w:val="single" w:color="F0F0F0"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55" w:lineRule="atLeast"/>
              <w:jc w:val="center"/>
              <w:rPr>
                <w:rFonts w:ascii="楷体_GB2312" w:eastAsia="楷体_GB2312"/>
                <w:color w:val="333333"/>
                <w:kern w:val="0"/>
                <w:sz w:val="28"/>
                <w:szCs w:val="28"/>
              </w:rPr>
            </w:pPr>
            <w:r>
              <w:rPr>
                <w:rFonts w:hint="eastAsia" w:ascii="楷体_GB2312" w:eastAsia="楷体_GB2312"/>
                <w:color w:val="333333"/>
                <w:kern w:val="0"/>
                <w:sz w:val="28"/>
                <w:szCs w:val="28"/>
              </w:rPr>
              <w:t>9902.69</w:t>
            </w:r>
          </w:p>
        </w:tc>
      </w:tr>
      <w:tr>
        <w:tblPrEx>
          <w:tblCellMar>
            <w:top w:w="0" w:type="dxa"/>
            <w:left w:w="0" w:type="dxa"/>
            <w:bottom w:w="0" w:type="dxa"/>
            <w:right w:w="0" w:type="dxa"/>
          </w:tblCellMar>
        </w:tblPrEx>
        <w:trPr>
          <w:trHeight w:val="375" w:hRule="atLeast"/>
        </w:trPr>
        <w:tc>
          <w:tcPr>
            <w:tcW w:w="3600" w:type="dxa"/>
            <w:tcBorders>
              <w:top w:val="single" w:color="F0F0F0"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55" w:lineRule="atLeast"/>
              <w:jc w:val="center"/>
              <w:rPr>
                <w:rFonts w:ascii="楷体_GB2312" w:eastAsia="楷体_GB2312"/>
                <w:color w:val="333333"/>
                <w:kern w:val="0"/>
                <w:sz w:val="28"/>
                <w:szCs w:val="28"/>
              </w:rPr>
            </w:pPr>
            <w:r>
              <w:rPr>
                <w:rFonts w:hint="eastAsia" w:ascii="楷体_GB2312" w:eastAsia="楷体_GB2312"/>
                <w:color w:val="333333"/>
                <w:kern w:val="0"/>
                <w:sz w:val="28"/>
                <w:szCs w:val="28"/>
              </w:rPr>
              <w:t>其中：商品和服务支出</w:t>
            </w:r>
          </w:p>
        </w:tc>
        <w:tc>
          <w:tcPr>
            <w:tcW w:w="2340" w:type="dxa"/>
            <w:tcBorders>
              <w:top w:val="single" w:color="F0F0F0" w:sz="6" w:space="0"/>
              <w:left w:val="single" w:color="F0F0F0"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55" w:lineRule="atLeast"/>
              <w:jc w:val="center"/>
              <w:rPr>
                <w:rFonts w:ascii="楷体_GB2312" w:eastAsia="楷体_GB2312"/>
                <w:color w:val="333333"/>
                <w:kern w:val="0"/>
                <w:sz w:val="28"/>
                <w:szCs w:val="28"/>
              </w:rPr>
            </w:pPr>
            <w:r>
              <w:rPr>
                <w:rFonts w:ascii="楷体_GB2312" w:eastAsia="楷体_GB2312"/>
                <w:color w:val="333333"/>
                <w:kern w:val="0"/>
                <w:sz w:val="28"/>
                <w:szCs w:val="28"/>
              </w:rPr>
              <w:t>1</w:t>
            </w:r>
            <w:r>
              <w:rPr>
                <w:rFonts w:hint="eastAsia" w:ascii="楷体_GB2312" w:eastAsia="楷体_GB2312"/>
                <w:color w:val="333333"/>
                <w:kern w:val="0"/>
                <w:sz w:val="28"/>
                <w:szCs w:val="28"/>
              </w:rPr>
              <w:t>1000</w:t>
            </w:r>
          </w:p>
        </w:tc>
        <w:tc>
          <w:tcPr>
            <w:tcW w:w="2520" w:type="dxa"/>
            <w:tcBorders>
              <w:top w:val="single" w:color="F0F0F0" w:sz="6" w:space="0"/>
              <w:left w:val="single" w:color="F0F0F0"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55" w:lineRule="atLeast"/>
              <w:jc w:val="center"/>
              <w:rPr>
                <w:rFonts w:ascii="楷体_GB2312" w:eastAsia="楷体_GB2312"/>
                <w:color w:val="333333"/>
                <w:kern w:val="0"/>
                <w:sz w:val="28"/>
                <w:szCs w:val="28"/>
              </w:rPr>
            </w:pPr>
            <w:r>
              <w:rPr>
                <w:rFonts w:hint="eastAsia" w:ascii="楷体_GB2312" w:eastAsia="楷体_GB2312"/>
                <w:color w:val="333333"/>
                <w:kern w:val="0"/>
                <w:sz w:val="28"/>
                <w:szCs w:val="28"/>
              </w:rPr>
              <w:t>9902.69</w:t>
            </w:r>
          </w:p>
        </w:tc>
      </w:tr>
      <w:tr>
        <w:tblPrEx>
          <w:tblCellMar>
            <w:top w:w="0" w:type="dxa"/>
            <w:left w:w="0" w:type="dxa"/>
            <w:bottom w:w="0" w:type="dxa"/>
            <w:right w:w="0" w:type="dxa"/>
          </w:tblCellMar>
        </w:tblPrEx>
        <w:trPr>
          <w:trHeight w:val="375" w:hRule="atLeast"/>
        </w:trPr>
        <w:tc>
          <w:tcPr>
            <w:tcW w:w="3600" w:type="dxa"/>
            <w:tcBorders>
              <w:top w:val="single" w:color="F0F0F0"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55" w:lineRule="atLeast"/>
              <w:jc w:val="center"/>
              <w:rPr>
                <w:rFonts w:ascii="楷体_GB2312" w:eastAsia="楷体_GB2312"/>
                <w:color w:val="333333"/>
                <w:kern w:val="0"/>
                <w:sz w:val="28"/>
                <w:szCs w:val="28"/>
              </w:rPr>
            </w:pPr>
            <w:r>
              <w:rPr>
                <w:rFonts w:hint="eastAsia" w:ascii="楷体_GB2312" w:eastAsia="楷体_GB2312"/>
                <w:color w:val="333333"/>
                <w:kern w:val="0"/>
                <w:sz w:val="28"/>
                <w:szCs w:val="28"/>
              </w:rPr>
              <w:t>其他资本性支出</w:t>
            </w:r>
          </w:p>
        </w:tc>
        <w:tc>
          <w:tcPr>
            <w:tcW w:w="2340" w:type="dxa"/>
            <w:tcBorders>
              <w:top w:val="single" w:color="F0F0F0" w:sz="6" w:space="0"/>
              <w:left w:val="single" w:color="F0F0F0"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55" w:lineRule="atLeast"/>
              <w:jc w:val="center"/>
              <w:rPr>
                <w:rFonts w:ascii="楷体_GB2312" w:eastAsia="楷体_GB2312"/>
                <w:color w:val="333333"/>
                <w:kern w:val="0"/>
                <w:sz w:val="28"/>
                <w:szCs w:val="28"/>
              </w:rPr>
            </w:pPr>
          </w:p>
        </w:tc>
        <w:tc>
          <w:tcPr>
            <w:tcW w:w="2520" w:type="dxa"/>
            <w:tcBorders>
              <w:top w:val="single" w:color="F0F0F0" w:sz="6" w:space="0"/>
              <w:left w:val="single" w:color="F0F0F0"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55" w:lineRule="atLeast"/>
              <w:jc w:val="center"/>
              <w:rPr>
                <w:rFonts w:ascii="楷体_GB2312" w:eastAsia="楷体_GB2312"/>
                <w:color w:val="333333"/>
                <w:kern w:val="0"/>
                <w:sz w:val="28"/>
                <w:szCs w:val="28"/>
              </w:rPr>
            </w:pPr>
          </w:p>
        </w:tc>
      </w:tr>
      <w:tr>
        <w:tblPrEx>
          <w:tblCellMar>
            <w:top w:w="0" w:type="dxa"/>
            <w:left w:w="0" w:type="dxa"/>
            <w:bottom w:w="0" w:type="dxa"/>
            <w:right w:w="0" w:type="dxa"/>
          </w:tblCellMar>
        </w:tblPrEx>
        <w:trPr>
          <w:trHeight w:val="375" w:hRule="atLeast"/>
        </w:trPr>
        <w:tc>
          <w:tcPr>
            <w:tcW w:w="3600" w:type="dxa"/>
            <w:tcBorders>
              <w:top w:val="single" w:color="F0F0F0"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55" w:lineRule="atLeast"/>
              <w:jc w:val="center"/>
              <w:rPr>
                <w:color w:val="333333"/>
                <w:kern w:val="0"/>
                <w:sz w:val="28"/>
                <w:szCs w:val="28"/>
              </w:rPr>
            </w:pPr>
            <w:r>
              <w:rPr>
                <w:rFonts w:hint="eastAsia" w:ascii="楷体_GB2312" w:eastAsia="楷体_GB2312"/>
                <w:color w:val="333333"/>
                <w:kern w:val="0"/>
                <w:sz w:val="28"/>
                <w:szCs w:val="28"/>
              </w:rPr>
              <w:t>　合</w:t>
            </w:r>
            <w:r>
              <w:rPr>
                <w:rFonts w:hint="eastAsia" w:ascii="宋体" w:hAnsi="宋体"/>
                <w:color w:val="333333"/>
                <w:kern w:val="0"/>
                <w:sz w:val="28"/>
                <w:szCs w:val="28"/>
              </w:rPr>
              <w:t>   </w:t>
            </w:r>
            <w:r>
              <w:rPr>
                <w:rFonts w:hint="eastAsia" w:ascii="楷体_GB2312" w:eastAsia="楷体_GB2312"/>
                <w:color w:val="333333"/>
                <w:kern w:val="0"/>
                <w:sz w:val="28"/>
                <w:szCs w:val="28"/>
              </w:rPr>
              <w:t>计</w:t>
            </w:r>
          </w:p>
        </w:tc>
        <w:tc>
          <w:tcPr>
            <w:tcW w:w="2340" w:type="dxa"/>
            <w:tcBorders>
              <w:top w:val="single" w:color="F0F0F0" w:sz="6" w:space="0"/>
              <w:left w:val="single" w:color="F0F0F0"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55" w:lineRule="atLeast"/>
              <w:jc w:val="center"/>
              <w:rPr>
                <w:rFonts w:ascii="楷体_GB2312" w:eastAsia="楷体_GB2312"/>
                <w:color w:val="333333"/>
                <w:kern w:val="0"/>
                <w:sz w:val="28"/>
                <w:szCs w:val="28"/>
              </w:rPr>
            </w:pPr>
            <w:r>
              <w:rPr>
                <w:rFonts w:hint="eastAsia" w:hAnsi="仿宋"/>
                <w:sz w:val="28"/>
                <w:szCs w:val="28"/>
              </w:rPr>
              <w:t>11651.87</w:t>
            </w:r>
          </w:p>
        </w:tc>
        <w:tc>
          <w:tcPr>
            <w:tcW w:w="2520" w:type="dxa"/>
            <w:tcBorders>
              <w:top w:val="single" w:color="F0F0F0" w:sz="6" w:space="0"/>
              <w:left w:val="single" w:color="F0F0F0"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55" w:lineRule="atLeast"/>
              <w:jc w:val="center"/>
              <w:rPr>
                <w:rFonts w:ascii="楷体_GB2312" w:eastAsia="楷体_GB2312"/>
                <w:color w:val="333333"/>
                <w:kern w:val="0"/>
                <w:sz w:val="28"/>
                <w:szCs w:val="28"/>
              </w:rPr>
            </w:pPr>
            <w:r>
              <w:rPr>
                <w:rFonts w:hint="eastAsia" w:hAnsi="仿宋"/>
                <w:sz w:val="28"/>
                <w:szCs w:val="28"/>
              </w:rPr>
              <w:t>10809.85</w:t>
            </w:r>
          </w:p>
        </w:tc>
      </w:tr>
    </w:tbl>
    <w:p>
      <w:pPr>
        <w:snapToGrid w:val="0"/>
        <w:spacing w:line="520" w:lineRule="exact"/>
        <w:ind w:firstLine="560" w:firstLineChars="200"/>
        <w:rPr>
          <w:rFonts w:hAnsi="仿宋"/>
          <w:sz w:val="28"/>
          <w:szCs w:val="28"/>
        </w:rPr>
      </w:pPr>
    </w:p>
    <w:p>
      <w:pPr>
        <w:snapToGrid w:val="0"/>
        <w:spacing w:line="520" w:lineRule="exact"/>
        <w:ind w:firstLine="560" w:firstLineChars="200"/>
        <w:rPr>
          <w:rFonts w:hAnsi="仿宋"/>
          <w:sz w:val="28"/>
          <w:szCs w:val="28"/>
        </w:rPr>
      </w:pPr>
      <w:r>
        <w:rPr>
          <w:rFonts w:hint="eastAsia" w:hAnsi="仿宋"/>
          <w:sz w:val="28"/>
          <w:szCs w:val="28"/>
        </w:rPr>
        <w:t>2、</w:t>
      </w:r>
      <w:r>
        <w:rPr>
          <w:rFonts w:hint="eastAsia" w:hAnsi="仿宋"/>
          <w:b/>
          <w:sz w:val="28"/>
          <w:szCs w:val="28"/>
        </w:rPr>
        <w:t>差异原因分析。</w:t>
      </w:r>
      <w:r>
        <w:rPr>
          <w:rFonts w:hint="eastAsia" w:hAnsi="仿宋"/>
          <w:sz w:val="28"/>
          <w:szCs w:val="28"/>
        </w:rPr>
        <w:t>基本支出中商品和服务支出决算比预算增加98.27万元，主要原因是专用燃料费和劳务费增加，专用燃料费为蓝天保卫战车辆用油；劳务费为劳务派遣人员支出。</w:t>
      </w:r>
    </w:p>
    <w:p>
      <w:pPr>
        <w:snapToGrid w:val="0"/>
        <w:spacing w:line="520" w:lineRule="exact"/>
        <w:ind w:firstLine="560" w:firstLineChars="200"/>
        <w:rPr>
          <w:rFonts w:hAnsi="仿宋"/>
          <w:sz w:val="28"/>
          <w:szCs w:val="28"/>
        </w:rPr>
      </w:pPr>
      <w:r>
        <w:rPr>
          <w:rFonts w:hint="eastAsia" w:hAnsi="仿宋"/>
          <w:sz w:val="28"/>
          <w:szCs w:val="28"/>
        </w:rPr>
        <w:t>项目支出决算比预算减少1097.31万元，主要原因是新增道路委托业务费暂未支付。</w:t>
      </w:r>
    </w:p>
    <w:p>
      <w:pPr>
        <w:snapToGrid w:val="0"/>
        <w:spacing w:line="520" w:lineRule="exact"/>
        <w:ind w:firstLine="640" w:firstLineChars="200"/>
        <w:rPr>
          <w:rFonts w:hAnsi="仿宋"/>
        </w:rPr>
      </w:pPr>
    </w:p>
    <w:p>
      <w:pPr>
        <w:spacing w:line="600" w:lineRule="exact"/>
        <w:ind w:firstLine="600" w:firstLineChars="200"/>
        <w:rPr>
          <w:rFonts w:ascii="Times New Roman" w:hAnsi="Times New Roman" w:eastAsia="黑体"/>
          <w:sz w:val="30"/>
        </w:rPr>
      </w:pPr>
      <w:r>
        <w:rPr>
          <w:rFonts w:hint="eastAsia" w:ascii="Times New Roman" w:hAnsi="Times New Roman" w:eastAsia="黑体"/>
          <w:sz w:val="30"/>
        </w:rPr>
        <w:t>三、</w:t>
      </w:r>
      <w:r>
        <w:rPr>
          <w:rFonts w:ascii="Times New Roman" w:hAnsi="Times New Roman" w:eastAsia="黑体"/>
          <w:sz w:val="30"/>
        </w:rPr>
        <w:t>单位</w:t>
      </w:r>
      <w:r>
        <w:rPr>
          <w:rFonts w:hint="eastAsia" w:ascii="Times New Roman" w:hAnsi="Times New Roman" w:eastAsia="黑体"/>
          <w:sz w:val="30"/>
        </w:rPr>
        <w:t>资产管理情况</w:t>
      </w:r>
    </w:p>
    <w:p>
      <w:pPr>
        <w:ind w:firstLine="630" w:firstLineChars="225"/>
        <w:rPr>
          <w:sz w:val="28"/>
          <w:szCs w:val="28"/>
        </w:rPr>
      </w:pPr>
      <w:r>
        <w:rPr>
          <w:rFonts w:hint="eastAsia" w:hAnsi="宋体" w:cs="宋体"/>
          <w:sz w:val="28"/>
          <w:szCs w:val="28"/>
        </w:rPr>
        <w:t>年末单位资产总计</w:t>
      </w:r>
      <w:r>
        <w:rPr>
          <w:rFonts w:hAnsi="宋体" w:cs="宋体"/>
          <w:sz w:val="28"/>
          <w:szCs w:val="28"/>
        </w:rPr>
        <w:t>795.8</w:t>
      </w:r>
      <w:r>
        <w:rPr>
          <w:rFonts w:hint="eastAsia" w:hAnsi="宋体" w:cs="宋体"/>
          <w:sz w:val="28"/>
          <w:szCs w:val="28"/>
        </w:rPr>
        <w:t>万元，其中流动资产</w:t>
      </w:r>
      <w:r>
        <w:rPr>
          <w:rFonts w:hAnsi="宋体" w:cs="宋体"/>
          <w:sz w:val="28"/>
          <w:szCs w:val="28"/>
        </w:rPr>
        <w:t>123.85</w:t>
      </w:r>
      <w:r>
        <w:rPr>
          <w:rFonts w:hint="eastAsia" w:hAnsi="宋体" w:cs="宋体"/>
          <w:sz w:val="28"/>
          <w:szCs w:val="28"/>
        </w:rPr>
        <w:t>万元，固定资产639.39万元，无形资产32.56万元，在建工程为0。</w:t>
      </w:r>
      <w:r>
        <w:rPr>
          <w:rFonts w:hint="eastAsia"/>
          <w:sz w:val="28"/>
          <w:szCs w:val="28"/>
        </w:rPr>
        <w:t>资产构成占资产总额比例情况如下表：</w:t>
      </w:r>
    </w:p>
    <w:p>
      <w:pPr>
        <w:ind w:firstLine="630" w:firstLineChars="225"/>
        <w:rPr>
          <w:sz w:val="28"/>
          <w:szCs w:val="28"/>
        </w:rPr>
      </w:pPr>
    </w:p>
    <w:tbl>
      <w:tblPr>
        <w:tblStyle w:val="8"/>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757"/>
        <w:gridCol w:w="1758"/>
        <w:gridCol w:w="1758"/>
        <w:gridCol w:w="1758"/>
        <w:gridCol w:w="168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57" w:type="dxa"/>
            <w:vAlign w:val="center"/>
          </w:tcPr>
          <w:p>
            <w:pPr>
              <w:jc w:val="center"/>
              <w:rPr>
                <w:szCs w:val="21"/>
              </w:rPr>
            </w:pPr>
            <w:r>
              <w:rPr>
                <w:rFonts w:hint="eastAsia"/>
                <w:szCs w:val="21"/>
              </w:rPr>
              <w:t>资产构成</w:t>
            </w:r>
          </w:p>
        </w:tc>
        <w:tc>
          <w:tcPr>
            <w:tcW w:w="1758" w:type="dxa"/>
            <w:vAlign w:val="center"/>
          </w:tcPr>
          <w:p>
            <w:pPr>
              <w:jc w:val="center"/>
              <w:rPr>
                <w:szCs w:val="21"/>
              </w:rPr>
            </w:pPr>
            <w:r>
              <w:rPr>
                <w:rFonts w:hint="eastAsia"/>
                <w:szCs w:val="21"/>
              </w:rPr>
              <w:t>流动资产</w:t>
            </w:r>
          </w:p>
        </w:tc>
        <w:tc>
          <w:tcPr>
            <w:tcW w:w="1758" w:type="dxa"/>
            <w:vAlign w:val="center"/>
          </w:tcPr>
          <w:p>
            <w:pPr>
              <w:jc w:val="center"/>
              <w:rPr>
                <w:szCs w:val="21"/>
              </w:rPr>
            </w:pPr>
            <w:r>
              <w:rPr>
                <w:rFonts w:hint="eastAsia"/>
                <w:szCs w:val="21"/>
              </w:rPr>
              <w:t>固定资产</w:t>
            </w:r>
          </w:p>
        </w:tc>
        <w:tc>
          <w:tcPr>
            <w:tcW w:w="1758" w:type="dxa"/>
            <w:vAlign w:val="center"/>
          </w:tcPr>
          <w:p>
            <w:pPr>
              <w:jc w:val="center"/>
              <w:rPr>
                <w:szCs w:val="21"/>
              </w:rPr>
            </w:pPr>
            <w:r>
              <w:rPr>
                <w:rFonts w:hint="eastAsia"/>
                <w:szCs w:val="21"/>
              </w:rPr>
              <w:t>无形资产</w:t>
            </w:r>
          </w:p>
        </w:tc>
        <w:tc>
          <w:tcPr>
            <w:tcW w:w="1689" w:type="dxa"/>
            <w:vAlign w:val="center"/>
          </w:tcPr>
          <w:p>
            <w:pPr>
              <w:jc w:val="center"/>
              <w:rPr>
                <w:szCs w:val="21"/>
              </w:rPr>
            </w:pPr>
            <w:r>
              <w:rPr>
                <w:rFonts w:hint="eastAsia"/>
                <w:szCs w:val="21"/>
              </w:rPr>
              <w:t>在建工程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57" w:type="dxa"/>
            <w:vAlign w:val="center"/>
          </w:tcPr>
          <w:p>
            <w:pPr>
              <w:jc w:val="center"/>
              <w:rPr>
                <w:szCs w:val="21"/>
              </w:rPr>
            </w:pPr>
            <w:r>
              <w:rPr>
                <w:rFonts w:hint="eastAsia"/>
                <w:szCs w:val="21"/>
              </w:rPr>
              <w:t>占资产总额比例</w:t>
            </w:r>
          </w:p>
        </w:tc>
        <w:tc>
          <w:tcPr>
            <w:tcW w:w="1758" w:type="dxa"/>
            <w:vAlign w:val="center"/>
          </w:tcPr>
          <w:p>
            <w:pPr>
              <w:jc w:val="center"/>
              <w:rPr>
                <w:szCs w:val="21"/>
              </w:rPr>
            </w:pPr>
            <w:r>
              <w:rPr>
                <w:rFonts w:hint="eastAsia"/>
                <w:szCs w:val="21"/>
              </w:rPr>
              <w:t>15.56%</w:t>
            </w:r>
          </w:p>
        </w:tc>
        <w:tc>
          <w:tcPr>
            <w:tcW w:w="1758" w:type="dxa"/>
            <w:vAlign w:val="center"/>
          </w:tcPr>
          <w:p>
            <w:pPr>
              <w:jc w:val="center"/>
              <w:rPr>
                <w:szCs w:val="21"/>
              </w:rPr>
            </w:pPr>
            <w:r>
              <w:rPr>
                <w:rFonts w:hint="eastAsia"/>
                <w:szCs w:val="21"/>
              </w:rPr>
              <w:t>80.35%</w:t>
            </w:r>
          </w:p>
        </w:tc>
        <w:tc>
          <w:tcPr>
            <w:tcW w:w="1758" w:type="dxa"/>
            <w:vAlign w:val="center"/>
          </w:tcPr>
          <w:p>
            <w:pPr>
              <w:jc w:val="center"/>
              <w:rPr>
                <w:szCs w:val="21"/>
              </w:rPr>
            </w:pPr>
            <w:r>
              <w:rPr>
                <w:rFonts w:hint="eastAsia"/>
                <w:szCs w:val="21"/>
              </w:rPr>
              <w:t>4.09%</w:t>
            </w:r>
          </w:p>
        </w:tc>
        <w:tc>
          <w:tcPr>
            <w:tcW w:w="1689" w:type="dxa"/>
            <w:vAlign w:val="center"/>
          </w:tcPr>
          <w:p>
            <w:pPr>
              <w:jc w:val="center"/>
              <w:rPr>
                <w:szCs w:val="21"/>
              </w:rPr>
            </w:pPr>
            <w:r>
              <w:rPr>
                <w:rFonts w:hint="eastAsia"/>
                <w:szCs w:val="21"/>
              </w:rPr>
              <w:t>0</w:t>
            </w:r>
          </w:p>
        </w:tc>
      </w:tr>
    </w:tbl>
    <w:p>
      <w:pPr>
        <w:tabs>
          <w:tab w:val="left" w:pos="8595"/>
        </w:tabs>
        <w:ind w:firstLine="560" w:firstLineChars="200"/>
        <w:rPr>
          <w:sz w:val="28"/>
          <w:szCs w:val="28"/>
        </w:rPr>
      </w:pPr>
    </w:p>
    <w:p>
      <w:pPr>
        <w:tabs>
          <w:tab w:val="left" w:pos="8595"/>
        </w:tabs>
        <w:ind w:firstLine="560" w:firstLineChars="200"/>
        <w:rPr>
          <w:sz w:val="28"/>
          <w:szCs w:val="28"/>
        </w:rPr>
      </w:pPr>
      <w:r>
        <w:rPr>
          <w:rFonts w:hint="eastAsia"/>
          <w:sz w:val="28"/>
          <w:szCs w:val="28"/>
        </w:rPr>
        <w:t>严格按上级文件望财国资【2018】33号要求进行资产配置，保障单位日常办公运行，资产得到有效充分使用 。没有增值的资产，房屋及构筑物老旧，不具有保值的效益，唯一的无形资产土地具有保值效益。</w:t>
      </w:r>
    </w:p>
    <w:p>
      <w:pPr>
        <w:spacing w:line="600" w:lineRule="exact"/>
        <w:ind w:firstLine="560" w:firstLineChars="200"/>
        <w:rPr>
          <w:sz w:val="28"/>
          <w:szCs w:val="28"/>
        </w:rPr>
      </w:pPr>
      <w:r>
        <w:rPr>
          <w:rFonts w:hint="eastAsia"/>
          <w:sz w:val="28"/>
          <w:szCs w:val="28"/>
        </w:rPr>
        <w:t>总资产增长率13.38%，固定资产增长率19.26%，无形资产增长率为0，人均占有大型设备数量为0、有土地证的土地面积占土地总面积比100%。</w:t>
      </w:r>
    </w:p>
    <w:p>
      <w:pPr>
        <w:spacing w:line="600" w:lineRule="exact"/>
        <w:ind w:firstLine="600" w:firstLineChars="200"/>
        <w:rPr>
          <w:rFonts w:ascii="Times New Roman" w:hAnsi="Times New Roman" w:eastAsia="黑体"/>
          <w:sz w:val="30"/>
        </w:rPr>
      </w:pPr>
      <w:r>
        <w:rPr>
          <w:rFonts w:hint="eastAsia" w:ascii="Times New Roman" w:hAnsi="Times New Roman" w:eastAsia="黑体"/>
          <w:sz w:val="30"/>
        </w:rPr>
        <w:t>四</w:t>
      </w:r>
      <w:r>
        <w:rPr>
          <w:rFonts w:ascii="Times New Roman" w:hAnsi="Times New Roman" w:eastAsia="黑体"/>
          <w:sz w:val="30"/>
        </w:rPr>
        <w:t>、单位整体支出绩效目标及开展情况</w:t>
      </w:r>
    </w:p>
    <w:tbl>
      <w:tblPr>
        <w:tblStyle w:val="7"/>
        <w:tblW w:w="9944" w:type="dxa"/>
        <w:tblInd w:w="-162" w:type="dxa"/>
        <w:tblLayout w:type="fixed"/>
        <w:tblCellMar>
          <w:top w:w="0" w:type="dxa"/>
          <w:left w:w="108" w:type="dxa"/>
          <w:bottom w:w="0" w:type="dxa"/>
          <w:right w:w="108" w:type="dxa"/>
        </w:tblCellMar>
      </w:tblPr>
      <w:tblGrid>
        <w:gridCol w:w="468"/>
        <w:gridCol w:w="330"/>
        <w:gridCol w:w="438"/>
        <w:gridCol w:w="330"/>
        <w:gridCol w:w="892"/>
        <w:gridCol w:w="362"/>
        <w:gridCol w:w="2281"/>
        <w:gridCol w:w="2306"/>
        <w:gridCol w:w="488"/>
        <w:gridCol w:w="2049"/>
      </w:tblGrid>
      <w:tr>
        <w:tblPrEx>
          <w:tblCellMar>
            <w:top w:w="0" w:type="dxa"/>
            <w:left w:w="108" w:type="dxa"/>
            <w:bottom w:w="0" w:type="dxa"/>
            <w:right w:w="108" w:type="dxa"/>
          </w:tblCellMar>
        </w:tblPrEx>
        <w:trPr>
          <w:trHeight w:val="527" w:hRule="atLeast"/>
          <w:tblHeader/>
        </w:trPr>
        <w:tc>
          <w:tcPr>
            <w:tcW w:w="46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kern w:val="0"/>
                <w:sz w:val="20"/>
                <w:szCs w:val="20"/>
              </w:rPr>
            </w:pPr>
            <w:r>
              <w:rPr>
                <w:rFonts w:hint="eastAsia"/>
                <w:kern w:val="0"/>
                <w:sz w:val="20"/>
                <w:szCs w:val="20"/>
              </w:rPr>
              <w:t>一级指标</w:t>
            </w:r>
          </w:p>
        </w:tc>
        <w:tc>
          <w:tcPr>
            <w:tcW w:w="33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 w:val="20"/>
                <w:szCs w:val="20"/>
              </w:rPr>
            </w:pPr>
            <w:r>
              <w:rPr>
                <w:rFonts w:hint="eastAsia"/>
                <w:kern w:val="0"/>
                <w:sz w:val="20"/>
                <w:szCs w:val="20"/>
              </w:rPr>
              <w:t>分值</w:t>
            </w:r>
          </w:p>
        </w:tc>
        <w:tc>
          <w:tcPr>
            <w:tcW w:w="438"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 w:val="20"/>
                <w:szCs w:val="20"/>
              </w:rPr>
            </w:pPr>
            <w:r>
              <w:rPr>
                <w:rFonts w:hint="eastAsia"/>
                <w:kern w:val="0"/>
                <w:sz w:val="20"/>
                <w:szCs w:val="20"/>
              </w:rPr>
              <w:t>二级指标</w:t>
            </w:r>
          </w:p>
        </w:tc>
        <w:tc>
          <w:tcPr>
            <w:tcW w:w="33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 w:val="20"/>
                <w:szCs w:val="20"/>
              </w:rPr>
            </w:pPr>
            <w:r>
              <w:rPr>
                <w:rFonts w:hint="eastAsia"/>
                <w:kern w:val="0"/>
                <w:sz w:val="20"/>
                <w:szCs w:val="20"/>
              </w:rPr>
              <w:t>分值</w:t>
            </w:r>
          </w:p>
        </w:tc>
        <w:tc>
          <w:tcPr>
            <w:tcW w:w="892"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 w:val="20"/>
                <w:szCs w:val="20"/>
              </w:rPr>
            </w:pPr>
            <w:r>
              <w:rPr>
                <w:rFonts w:hint="eastAsia"/>
                <w:kern w:val="0"/>
                <w:sz w:val="20"/>
                <w:szCs w:val="20"/>
              </w:rPr>
              <w:t>三级</w:t>
            </w:r>
          </w:p>
          <w:p>
            <w:pPr>
              <w:widowControl/>
              <w:spacing w:line="280" w:lineRule="exact"/>
              <w:jc w:val="center"/>
              <w:rPr>
                <w:kern w:val="0"/>
                <w:sz w:val="20"/>
                <w:szCs w:val="20"/>
              </w:rPr>
            </w:pPr>
            <w:r>
              <w:rPr>
                <w:rFonts w:hint="eastAsia"/>
                <w:kern w:val="0"/>
                <w:sz w:val="20"/>
                <w:szCs w:val="20"/>
              </w:rPr>
              <w:t>指标</w:t>
            </w:r>
          </w:p>
        </w:tc>
        <w:tc>
          <w:tcPr>
            <w:tcW w:w="362"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 w:val="20"/>
                <w:szCs w:val="20"/>
              </w:rPr>
            </w:pPr>
            <w:r>
              <w:rPr>
                <w:rFonts w:hint="eastAsia"/>
                <w:kern w:val="0"/>
                <w:sz w:val="20"/>
                <w:szCs w:val="20"/>
              </w:rPr>
              <w:t>分值</w:t>
            </w:r>
          </w:p>
        </w:tc>
        <w:tc>
          <w:tcPr>
            <w:tcW w:w="2281"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 w:val="20"/>
                <w:szCs w:val="20"/>
              </w:rPr>
            </w:pPr>
            <w:r>
              <w:rPr>
                <w:rFonts w:hint="eastAsia"/>
                <w:kern w:val="0"/>
                <w:sz w:val="20"/>
                <w:szCs w:val="20"/>
              </w:rPr>
              <w:t>评价标准</w:t>
            </w:r>
          </w:p>
        </w:tc>
        <w:tc>
          <w:tcPr>
            <w:tcW w:w="2306"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 w:val="20"/>
                <w:szCs w:val="20"/>
              </w:rPr>
            </w:pPr>
            <w:r>
              <w:rPr>
                <w:rFonts w:hint="eastAsia"/>
                <w:kern w:val="0"/>
                <w:sz w:val="20"/>
                <w:szCs w:val="20"/>
              </w:rPr>
              <w:t>指标说明</w:t>
            </w:r>
          </w:p>
        </w:tc>
        <w:tc>
          <w:tcPr>
            <w:tcW w:w="488"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 w:val="20"/>
                <w:szCs w:val="20"/>
              </w:rPr>
            </w:pPr>
            <w:r>
              <w:rPr>
                <w:rFonts w:hint="eastAsia"/>
                <w:kern w:val="0"/>
                <w:sz w:val="20"/>
                <w:szCs w:val="20"/>
              </w:rPr>
              <w:t>得分</w:t>
            </w:r>
          </w:p>
        </w:tc>
        <w:tc>
          <w:tcPr>
            <w:tcW w:w="2049"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 w:val="20"/>
                <w:szCs w:val="20"/>
              </w:rPr>
            </w:pPr>
            <w:r>
              <w:rPr>
                <w:rFonts w:hint="eastAsia"/>
                <w:kern w:val="0"/>
                <w:sz w:val="20"/>
                <w:szCs w:val="20"/>
              </w:rPr>
              <w:t>得分依据</w:t>
            </w:r>
          </w:p>
        </w:tc>
      </w:tr>
      <w:tr>
        <w:tblPrEx>
          <w:tblCellMar>
            <w:top w:w="0" w:type="dxa"/>
            <w:left w:w="108" w:type="dxa"/>
            <w:bottom w:w="0" w:type="dxa"/>
            <w:right w:w="108" w:type="dxa"/>
          </w:tblCellMar>
        </w:tblPrEx>
        <w:trPr>
          <w:trHeight w:val="157" w:hRule="atLeast"/>
        </w:trPr>
        <w:tc>
          <w:tcPr>
            <w:tcW w:w="468"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kern w:val="0"/>
                <w:sz w:val="20"/>
                <w:szCs w:val="20"/>
              </w:rPr>
            </w:pPr>
            <w:r>
              <w:rPr>
                <w:rFonts w:hint="eastAsia"/>
                <w:kern w:val="0"/>
                <w:sz w:val="20"/>
                <w:szCs w:val="20"/>
              </w:rPr>
              <w:t>投入</w:t>
            </w:r>
          </w:p>
        </w:tc>
        <w:tc>
          <w:tcPr>
            <w:tcW w:w="330"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kern w:val="0"/>
                <w:sz w:val="20"/>
                <w:szCs w:val="20"/>
              </w:rPr>
            </w:pPr>
            <w:r>
              <w:rPr>
                <w:kern w:val="0"/>
                <w:sz w:val="20"/>
                <w:szCs w:val="20"/>
              </w:rPr>
              <w:t>13</w:t>
            </w:r>
          </w:p>
        </w:tc>
        <w:tc>
          <w:tcPr>
            <w:tcW w:w="438" w:type="dxa"/>
            <w:vMerge w:val="restart"/>
            <w:tcBorders>
              <w:top w:val="nil"/>
              <w:left w:val="nil"/>
              <w:bottom w:val="single" w:color="auto" w:sz="4" w:space="0"/>
              <w:right w:val="single" w:color="auto" w:sz="4" w:space="0"/>
            </w:tcBorders>
            <w:vAlign w:val="center"/>
          </w:tcPr>
          <w:p>
            <w:pPr>
              <w:widowControl/>
              <w:spacing w:line="320" w:lineRule="exact"/>
              <w:jc w:val="center"/>
              <w:rPr>
                <w:kern w:val="0"/>
                <w:sz w:val="20"/>
                <w:szCs w:val="20"/>
              </w:rPr>
            </w:pPr>
            <w:r>
              <w:rPr>
                <w:rFonts w:hint="eastAsia"/>
                <w:kern w:val="0"/>
                <w:sz w:val="20"/>
                <w:szCs w:val="20"/>
              </w:rPr>
              <w:t>预算配置</w:t>
            </w:r>
          </w:p>
        </w:tc>
        <w:tc>
          <w:tcPr>
            <w:tcW w:w="330"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kern w:val="0"/>
                <w:sz w:val="20"/>
                <w:szCs w:val="20"/>
              </w:rPr>
            </w:pPr>
            <w:r>
              <w:rPr>
                <w:kern w:val="0"/>
                <w:sz w:val="20"/>
                <w:szCs w:val="20"/>
              </w:rPr>
              <w:t>13</w:t>
            </w:r>
          </w:p>
        </w:tc>
        <w:tc>
          <w:tcPr>
            <w:tcW w:w="892" w:type="dxa"/>
            <w:tcBorders>
              <w:top w:val="nil"/>
              <w:left w:val="nil"/>
              <w:bottom w:val="single" w:color="auto" w:sz="4" w:space="0"/>
              <w:right w:val="single" w:color="auto" w:sz="4" w:space="0"/>
            </w:tcBorders>
            <w:vAlign w:val="center"/>
          </w:tcPr>
          <w:p>
            <w:pPr>
              <w:widowControl/>
              <w:spacing w:line="320" w:lineRule="exact"/>
              <w:jc w:val="center"/>
              <w:rPr>
                <w:kern w:val="0"/>
                <w:sz w:val="20"/>
                <w:szCs w:val="20"/>
              </w:rPr>
            </w:pPr>
            <w:r>
              <w:rPr>
                <w:rFonts w:hint="eastAsia"/>
                <w:kern w:val="0"/>
                <w:sz w:val="20"/>
                <w:szCs w:val="20"/>
              </w:rPr>
              <w:t>在职人员控制率</w:t>
            </w:r>
          </w:p>
        </w:tc>
        <w:tc>
          <w:tcPr>
            <w:tcW w:w="362" w:type="dxa"/>
            <w:tcBorders>
              <w:top w:val="nil"/>
              <w:left w:val="nil"/>
              <w:bottom w:val="single" w:color="auto" w:sz="4" w:space="0"/>
              <w:right w:val="single" w:color="auto" w:sz="4" w:space="0"/>
            </w:tcBorders>
            <w:vAlign w:val="center"/>
          </w:tcPr>
          <w:p>
            <w:pPr>
              <w:widowControl/>
              <w:spacing w:line="320" w:lineRule="exact"/>
              <w:jc w:val="center"/>
              <w:rPr>
                <w:kern w:val="0"/>
                <w:sz w:val="20"/>
                <w:szCs w:val="20"/>
              </w:rPr>
            </w:pPr>
            <w:r>
              <w:rPr>
                <w:kern w:val="0"/>
                <w:sz w:val="20"/>
                <w:szCs w:val="20"/>
              </w:rPr>
              <w:t>5</w:t>
            </w:r>
          </w:p>
        </w:tc>
        <w:tc>
          <w:tcPr>
            <w:tcW w:w="2281" w:type="dxa"/>
            <w:tcBorders>
              <w:top w:val="nil"/>
              <w:left w:val="nil"/>
              <w:bottom w:val="nil"/>
              <w:right w:val="nil"/>
            </w:tcBorders>
            <w:vAlign w:val="center"/>
          </w:tcPr>
          <w:p>
            <w:pPr>
              <w:widowControl/>
              <w:spacing w:line="300" w:lineRule="exact"/>
              <w:jc w:val="left"/>
              <w:rPr>
                <w:kern w:val="0"/>
                <w:sz w:val="20"/>
                <w:szCs w:val="20"/>
              </w:rPr>
            </w:pPr>
            <w:r>
              <w:rPr>
                <w:rFonts w:hint="eastAsia"/>
                <w:kern w:val="0"/>
                <w:sz w:val="20"/>
                <w:szCs w:val="20"/>
              </w:rPr>
              <w:t>以</w:t>
            </w:r>
            <w:r>
              <w:rPr>
                <w:kern w:val="0"/>
                <w:sz w:val="20"/>
                <w:szCs w:val="20"/>
              </w:rPr>
              <w:t>100%</w:t>
            </w:r>
            <w:r>
              <w:rPr>
                <w:rFonts w:hint="eastAsia"/>
                <w:kern w:val="0"/>
                <w:sz w:val="20"/>
                <w:szCs w:val="20"/>
              </w:rPr>
              <w:t>为标准。在职人员控制率</w:t>
            </w:r>
            <w:r>
              <w:rPr>
                <w:rFonts w:hint="eastAsia" w:ascii="宋体" w:hAnsi="宋体" w:cs="宋体"/>
                <w:kern w:val="0"/>
                <w:sz w:val="20"/>
                <w:szCs w:val="20"/>
              </w:rPr>
              <w:t>≦</w:t>
            </w:r>
            <w:r>
              <w:rPr>
                <w:kern w:val="0"/>
                <w:sz w:val="20"/>
                <w:szCs w:val="20"/>
              </w:rPr>
              <w:t>100%</w:t>
            </w:r>
            <w:r>
              <w:rPr>
                <w:rFonts w:hint="eastAsia"/>
                <w:kern w:val="0"/>
                <w:sz w:val="20"/>
                <w:szCs w:val="20"/>
              </w:rPr>
              <w:t>，计</w:t>
            </w:r>
            <w:r>
              <w:rPr>
                <w:kern w:val="0"/>
                <w:sz w:val="20"/>
                <w:szCs w:val="20"/>
              </w:rPr>
              <w:t>5</w:t>
            </w:r>
            <w:r>
              <w:rPr>
                <w:rFonts w:hint="eastAsia"/>
                <w:kern w:val="0"/>
                <w:sz w:val="20"/>
                <w:szCs w:val="20"/>
              </w:rPr>
              <w:t>分；每超过一个百分点扣</w:t>
            </w:r>
            <w:r>
              <w:rPr>
                <w:kern w:val="0"/>
                <w:sz w:val="20"/>
                <w:szCs w:val="20"/>
              </w:rPr>
              <w:t>0.5</w:t>
            </w:r>
            <w:r>
              <w:rPr>
                <w:rFonts w:hint="eastAsia"/>
                <w:kern w:val="0"/>
                <w:sz w:val="20"/>
                <w:szCs w:val="20"/>
              </w:rPr>
              <w:t>分，扣完为止。</w:t>
            </w:r>
          </w:p>
        </w:tc>
        <w:tc>
          <w:tcPr>
            <w:tcW w:w="2306" w:type="dxa"/>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0"/>
                <w:szCs w:val="20"/>
              </w:rPr>
            </w:pPr>
            <w:r>
              <w:rPr>
                <w:rFonts w:hint="eastAsia"/>
                <w:kern w:val="0"/>
                <w:sz w:val="20"/>
                <w:szCs w:val="20"/>
              </w:rPr>
              <w:t>在职人员控制率</w:t>
            </w:r>
            <w:r>
              <w:rPr>
                <w:kern w:val="0"/>
                <w:sz w:val="20"/>
                <w:szCs w:val="20"/>
              </w:rPr>
              <w:t>=</w:t>
            </w:r>
            <w:r>
              <w:rPr>
                <w:rFonts w:hint="eastAsia"/>
                <w:kern w:val="0"/>
                <w:sz w:val="20"/>
                <w:szCs w:val="20"/>
              </w:rPr>
              <w:t>（在职人员数</w:t>
            </w:r>
            <w:r>
              <w:rPr>
                <w:kern w:val="0"/>
                <w:sz w:val="20"/>
                <w:szCs w:val="20"/>
              </w:rPr>
              <w:t>/</w:t>
            </w:r>
            <w:r>
              <w:rPr>
                <w:rFonts w:hint="eastAsia"/>
                <w:kern w:val="0"/>
                <w:sz w:val="20"/>
                <w:szCs w:val="20"/>
              </w:rPr>
              <w:t>编制数）</w:t>
            </w:r>
            <w:r>
              <w:rPr>
                <w:kern w:val="0"/>
                <w:sz w:val="20"/>
                <w:szCs w:val="20"/>
              </w:rPr>
              <w:t>×100%</w:t>
            </w:r>
            <w:r>
              <w:rPr>
                <w:rFonts w:hint="eastAsia"/>
                <w:kern w:val="0"/>
                <w:sz w:val="20"/>
                <w:szCs w:val="20"/>
              </w:rPr>
              <w:t>，在职人员数：部门（单位）实际在职人数。</w:t>
            </w:r>
          </w:p>
          <w:p>
            <w:pPr>
              <w:widowControl/>
              <w:spacing w:line="300" w:lineRule="exact"/>
              <w:jc w:val="left"/>
              <w:rPr>
                <w:kern w:val="0"/>
                <w:sz w:val="20"/>
                <w:szCs w:val="20"/>
              </w:rPr>
            </w:pPr>
            <w:r>
              <w:rPr>
                <w:rFonts w:hint="eastAsia"/>
                <w:kern w:val="0"/>
                <w:sz w:val="20"/>
                <w:szCs w:val="20"/>
              </w:rPr>
              <w:t>编制数：机构编制部门核定批复的部门（单位）的人员编制数。</w:t>
            </w:r>
          </w:p>
        </w:tc>
        <w:tc>
          <w:tcPr>
            <w:tcW w:w="488" w:type="dxa"/>
            <w:tcBorders>
              <w:top w:val="nil"/>
              <w:left w:val="nil"/>
              <w:bottom w:val="single" w:color="auto" w:sz="4" w:space="0"/>
              <w:right w:val="single" w:color="auto" w:sz="4" w:space="0"/>
            </w:tcBorders>
            <w:vAlign w:val="center"/>
          </w:tcPr>
          <w:p>
            <w:pPr>
              <w:widowControl/>
              <w:spacing w:line="280" w:lineRule="exact"/>
              <w:jc w:val="left"/>
              <w:rPr>
                <w:kern w:val="0"/>
                <w:sz w:val="24"/>
              </w:rPr>
            </w:pPr>
            <w:r>
              <w:rPr>
                <w:rFonts w:hint="eastAsia"/>
                <w:kern w:val="0"/>
                <w:sz w:val="24"/>
              </w:rPr>
              <w:t>　5</w:t>
            </w:r>
          </w:p>
        </w:tc>
        <w:tc>
          <w:tcPr>
            <w:tcW w:w="2049" w:type="dxa"/>
            <w:tcBorders>
              <w:top w:val="nil"/>
              <w:left w:val="nil"/>
              <w:bottom w:val="single" w:color="auto" w:sz="4" w:space="0"/>
              <w:right w:val="single" w:color="auto" w:sz="4" w:space="0"/>
            </w:tcBorders>
            <w:vAlign w:val="center"/>
          </w:tcPr>
          <w:p>
            <w:pPr>
              <w:widowControl/>
              <w:spacing w:line="280" w:lineRule="exact"/>
              <w:rPr>
                <w:kern w:val="0"/>
                <w:sz w:val="24"/>
              </w:rPr>
            </w:pPr>
            <w:r>
              <w:rPr>
                <w:rFonts w:hint="eastAsia"/>
                <w:color w:val="000000"/>
                <w:kern w:val="0"/>
                <w:sz w:val="20"/>
                <w:szCs w:val="20"/>
              </w:rPr>
              <w:t>35人</w:t>
            </w:r>
            <w:r>
              <w:rPr>
                <w:color w:val="000000"/>
                <w:kern w:val="0"/>
                <w:sz w:val="20"/>
                <w:szCs w:val="20"/>
              </w:rPr>
              <w:t>/35</w:t>
            </w:r>
            <w:r>
              <w:rPr>
                <w:rFonts w:hint="eastAsia"/>
                <w:color w:val="000000"/>
                <w:kern w:val="0"/>
                <w:sz w:val="20"/>
                <w:szCs w:val="20"/>
              </w:rPr>
              <w:t>人</w:t>
            </w:r>
            <w:r>
              <w:rPr>
                <w:kern w:val="0"/>
                <w:sz w:val="20"/>
                <w:szCs w:val="20"/>
              </w:rPr>
              <w:t>×</w:t>
            </w:r>
            <w:r>
              <w:rPr>
                <w:color w:val="000000"/>
                <w:kern w:val="0"/>
                <w:sz w:val="20"/>
                <w:szCs w:val="20"/>
              </w:rPr>
              <w:t>100%=</w:t>
            </w:r>
            <w:r>
              <w:rPr>
                <w:rFonts w:hint="eastAsia"/>
                <w:color w:val="000000"/>
                <w:kern w:val="0"/>
                <w:sz w:val="20"/>
                <w:szCs w:val="20"/>
              </w:rPr>
              <w:t>100</w:t>
            </w:r>
            <w:r>
              <w:rPr>
                <w:color w:val="000000"/>
                <w:kern w:val="0"/>
                <w:sz w:val="20"/>
                <w:szCs w:val="20"/>
              </w:rPr>
              <w:t>%</w:t>
            </w:r>
          </w:p>
        </w:tc>
      </w:tr>
      <w:tr>
        <w:tblPrEx>
          <w:tblCellMar>
            <w:top w:w="0" w:type="dxa"/>
            <w:left w:w="108" w:type="dxa"/>
            <w:bottom w:w="0" w:type="dxa"/>
            <w:right w:w="108" w:type="dxa"/>
          </w:tblCellMar>
        </w:tblPrEx>
        <w:trPr>
          <w:trHeight w:val="157" w:hRule="atLeast"/>
        </w:trPr>
        <w:tc>
          <w:tcPr>
            <w:tcW w:w="468"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p>
        </w:tc>
        <w:tc>
          <w:tcPr>
            <w:tcW w:w="33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kern w:val="0"/>
                <w:sz w:val="20"/>
                <w:szCs w:val="20"/>
              </w:rPr>
            </w:pPr>
          </w:p>
        </w:tc>
        <w:tc>
          <w:tcPr>
            <w:tcW w:w="438" w:type="dxa"/>
            <w:vMerge w:val="continue"/>
            <w:tcBorders>
              <w:top w:val="nil"/>
              <w:left w:val="nil"/>
              <w:bottom w:val="single" w:color="auto" w:sz="4" w:space="0"/>
              <w:right w:val="single" w:color="auto" w:sz="4" w:space="0"/>
            </w:tcBorders>
            <w:vAlign w:val="center"/>
          </w:tcPr>
          <w:p>
            <w:pPr>
              <w:widowControl/>
              <w:spacing w:line="320" w:lineRule="exact"/>
              <w:jc w:val="left"/>
              <w:rPr>
                <w:kern w:val="0"/>
                <w:sz w:val="20"/>
                <w:szCs w:val="20"/>
              </w:rPr>
            </w:pPr>
          </w:p>
        </w:tc>
        <w:tc>
          <w:tcPr>
            <w:tcW w:w="33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kern w:val="0"/>
                <w:sz w:val="20"/>
                <w:szCs w:val="20"/>
              </w:rPr>
            </w:pPr>
          </w:p>
        </w:tc>
        <w:tc>
          <w:tcPr>
            <w:tcW w:w="892" w:type="dxa"/>
            <w:tcBorders>
              <w:top w:val="nil"/>
              <w:left w:val="nil"/>
              <w:bottom w:val="single" w:color="auto" w:sz="4" w:space="0"/>
              <w:right w:val="single" w:color="auto" w:sz="4" w:space="0"/>
            </w:tcBorders>
            <w:vAlign w:val="center"/>
          </w:tcPr>
          <w:p>
            <w:pPr>
              <w:widowControl/>
              <w:spacing w:line="320" w:lineRule="exact"/>
              <w:jc w:val="center"/>
              <w:rPr>
                <w:kern w:val="0"/>
                <w:sz w:val="20"/>
                <w:szCs w:val="20"/>
              </w:rPr>
            </w:pPr>
            <w:r>
              <w:rPr>
                <w:rFonts w:hint="eastAsia"/>
                <w:kern w:val="0"/>
                <w:sz w:val="20"/>
                <w:szCs w:val="20"/>
              </w:rPr>
              <w:t>三公经费</w:t>
            </w:r>
          </w:p>
          <w:p>
            <w:pPr>
              <w:widowControl/>
              <w:spacing w:line="320" w:lineRule="exact"/>
              <w:jc w:val="center"/>
              <w:rPr>
                <w:kern w:val="0"/>
                <w:sz w:val="20"/>
                <w:szCs w:val="20"/>
              </w:rPr>
            </w:pPr>
            <w:r>
              <w:rPr>
                <w:rFonts w:hint="eastAsia"/>
                <w:kern w:val="0"/>
                <w:sz w:val="20"/>
                <w:szCs w:val="20"/>
              </w:rPr>
              <w:t>变动率</w:t>
            </w:r>
          </w:p>
        </w:tc>
        <w:tc>
          <w:tcPr>
            <w:tcW w:w="362" w:type="dxa"/>
            <w:tcBorders>
              <w:top w:val="nil"/>
              <w:left w:val="nil"/>
              <w:bottom w:val="single" w:color="auto" w:sz="4" w:space="0"/>
              <w:right w:val="single" w:color="auto" w:sz="4" w:space="0"/>
            </w:tcBorders>
            <w:vAlign w:val="center"/>
          </w:tcPr>
          <w:p>
            <w:pPr>
              <w:widowControl/>
              <w:spacing w:line="320" w:lineRule="exact"/>
              <w:jc w:val="center"/>
              <w:rPr>
                <w:kern w:val="0"/>
                <w:sz w:val="20"/>
                <w:szCs w:val="20"/>
              </w:rPr>
            </w:pPr>
            <w:r>
              <w:rPr>
                <w:kern w:val="0"/>
                <w:sz w:val="20"/>
                <w:szCs w:val="20"/>
              </w:rPr>
              <w:t>8</w:t>
            </w:r>
          </w:p>
        </w:tc>
        <w:tc>
          <w:tcPr>
            <w:tcW w:w="2281" w:type="dxa"/>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20"/>
                <w:szCs w:val="20"/>
              </w:rPr>
            </w:pP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变动率</w:t>
            </w:r>
            <w:r>
              <w:rPr>
                <w:rFonts w:hint="eastAsia" w:ascii="宋体" w:hAnsi="宋体" w:cs="宋体"/>
                <w:kern w:val="0"/>
                <w:sz w:val="20"/>
                <w:szCs w:val="20"/>
              </w:rPr>
              <w:t>≦</w:t>
            </w:r>
            <w:r>
              <w:rPr>
                <w:kern w:val="0"/>
                <w:sz w:val="20"/>
                <w:szCs w:val="20"/>
              </w:rPr>
              <w:t>0</w:t>
            </w:r>
            <w:r>
              <w:rPr>
                <w:rFonts w:hint="eastAsia"/>
                <w:kern w:val="0"/>
                <w:sz w:val="20"/>
                <w:szCs w:val="20"/>
              </w:rPr>
              <w:t>，计</w:t>
            </w:r>
            <w:r>
              <w:rPr>
                <w:kern w:val="0"/>
                <w:sz w:val="20"/>
                <w:szCs w:val="20"/>
              </w:rPr>
              <w:t>8</w:t>
            </w:r>
            <w:r>
              <w:rPr>
                <w:rFonts w:hint="eastAsia"/>
                <w:kern w:val="0"/>
                <w:sz w:val="20"/>
                <w:szCs w:val="20"/>
              </w:rPr>
              <w:t>分；</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w:t>
            </w:r>
            <w:r>
              <w:rPr>
                <w:kern w:val="0"/>
                <w:sz w:val="20"/>
                <w:szCs w:val="20"/>
              </w:rPr>
              <w:t>0</w:t>
            </w:r>
            <w:r>
              <w:rPr>
                <w:rFonts w:hint="eastAsia"/>
                <w:kern w:val="0"/>
                <w:sz w:val="20"/>
                <w:szCs w:val="20"/>
              </w:rPr>
              <w:t>，每超过一个百分点扣</w:t>
            </w:r>
            <w:r>
              <w:rPr>
                <w:kern w:val="0"/>
                <w:sz w:val="20"/>
                <w:szCs w:val="20"/>
              </w:rPr>
              <w:t>0.8</w:t>
            </w:r>
            <w:r>
              <w:rPr>
                <w:rFonts w:hint="eastAsia"/>
                <w:kern w:val="0"/>
                <w:sz w:val="20"/>
                <w:szCs w:val="20"/>
              </w:rPr>
              <w:t>分，扣完为止。</w:t>
            </w:r>
          </w:p>
        </w:tc>
        <w:tc>
          <w:tcPr>
            <w:tcW w:w="2306" w:type="dxa"/>
            <w:tcBorders>
              <w:top w:val="nil"/>
              <w:left w:val="nil"/>
              <w:bottom w:val="single" w:color="auto" w:sz="4" w:space="0"/>
              <w:right w:val="single" w:color="auto" w:sz="4" w:space="0"/>
            </w:tcBorders>
            <w:vAlign w:val="center"/>
          </w:tcPr>
          <w:p>
            <w:pPr>
              <w:widowControl/>
              <w:spacing w:line="300" w:lineRule="exact"/>
              <w:jc w:val="left"/>
              <w:rPr>
                <w:kern w:val="0"/>
                <w:sz w:val="20"/>
                <w:szCs w:val="20"/>
              </w:rPr>
            </w:pP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变动率</w:t>
            </w:r>
            <w:r>
              <w:rPr>
                <w:kern w:val="0"/>
                <w:sz w:val="20"/>
                <w:szCs w:val="20"/>
              </w:rPr>
              <w:t>=[</w:t>
            </w:r>
            <w:r>
              <w:rPr>
                <w:rFonts w:hint="eastAsia"/>
                <w:kern w:val="0"/>
                <w:sz w:val="20"/>
                <w:szCs w:val="20"/>
              </w:rPr>
              <w:t>（本年度</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预算数</w:t>
            </w:r>
            <w:r>
              <w:rPr>
                <w:kern w:val="0"/>
                <w:sz w:val="20"/>
                <w:szCs w:val="20"/>
              </w:rPr>
              <w:t>-</w:t>
            </w:r>
            <w:r>
              <w:rPr>
                <w:rFonts w:hint="eastAsia"/>
                <w:kern w:val="0"/>
                <w:sz w:val="20"/>
                <w:szCs w:val="20"/>
              </w:rPr>
              <w:t>上年度</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预算数）</w:t>
            </w:r>
            <w:r>
              <w:rPr>
                <w:kern w:val="0"/>
                <w:sz w:val="20"/>
                <w:szCs w:val="20"/>
              </w:rPr>
              <w:t>/</w:t>
            </w:r>
            <w:r>
              <w:rPr>
                <w:rFonts w:hint="eastAsia"/>
                <w:kern w:val="0"/>
                <w:sz w:val="20"/>
                <w:szCs w:val="20"/>
              </w:rPr>
              <w:t>上年度</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预算数</w:t>
            </w:r>
            <w:r>
              <w:rPr>
                <w:kern w:val="0"/>
                <w:sz w:val="20"/>
                <w:szCs w:val="20"/>
              </w:rPr>
              <w:t>]×100%</w:t>
            </w:r>
          </w:p>
        </w:tc>
        <w:tc>
          <w:tcPr>
            <w:tcW w:w="488" w:type="dxa"/>
            <w:tcBorders>
              <w:top w:val="nil"/>
              <w:left w:val="nil"/>
              <w:bottom w:val="single" w:color="auto" w:sz="4" w:space="0"/>
              <w:right w:val="single" w:color="auto" w:sz="4" w:space="0"/>
            </w:tcBorders>
            <w:vAlign w:val="center"/>
          </w:tcPr>
          <w:p>
            <w:pPr>
              <w:widowControl/>
              <w:spacing w:line="280" w:lineRule="exact"/>
              <w:jc w:val="left"/>
              <w:rPr>
                <w:kern w:val="0"/>
                <w:sz w:val="24"/>
              </w:rPr>
            </w:pPr>
            <w:r>
              <w:rPr>
                <w:rFonts w:hint="eastAsia"/>
                <w:kern w:val="0"/>
                <w:sz w:val="24"/>
              </w:rPr>
              <w:t>　8</w:t>
            </w:r>
          </w:p>
        </w:tc>
        <w:tc>
          <w:tcPr>
            <w:tcW w:w="2049" w:type="dxa"/>
            <w:tcBorders>
              <w:top w:val="nil"/>
              <w:left w:val="nil"/>
              <w:bottom w:val="single" w:color="auto" w:sz="4" w:space="0"/>
              <w:right w:val="single" w:color="auto" w:sz="4" w:space="0"/>
            </w:tcBorders>
            <w:vAlign w:val="center"/>
          </w:tcPr>
          <w:p>
            <w:pPr>
              <w:widowControl/>
              <w:spacing w:line="280" w:lineRule="exact"/>
              <w:jc w:val="left"/>
              <w:rPr>
                <w:kern w:val="0"/>
                <w:sz w:val="24"/>
              </w:rPr>
            </w:pPr>
            <w:r>
              <w:rPr>
                <w:color w:val="000000"/>
                <w:kern w:val="0"/>
                <w:sz w:val="20"/>
                <w:szCs w:val="20"/>
              </w:rPr>
              <w:t>(</w:t>
            </w:r>
            <w:r>
              <w:rPr>
                <w:rFonts w:hint="eastAsia"/>
                <w:color w:val="000000"/>
                <w:kern w:val="0"/>
                <w:sz w:val="20"/>
                <w:szCs w:val="20"/>
              </w:rPr>
              <w:t>10.56-21</w:t>
            </w:r>
            <w:r>
              <w:rPr>
                <w:color w:val="000000"/>
                <w:kern w:val="0"/>
                <w:sz w:val="20"/>
                <w:szCs w:val="20"/>
              </w:rPr>
              <w:t>)</w:t>
            </w:r>
            <w:r>
              <w:rPr>
                <w:rFonts w:hint="eastAsia"/>
                <w:color w:val="000000"/>
                <w:kern w:val="0"/>
                <w:sz w:val="20"/>
                <w:szCs w:val="20"/>
              </w:rPr>
              <w:t>万元</w:t>
            </w:r>
            <w:r>
              <w:rPr>
                <w:color w:val="000000"/>
                <w:kern w:val="0"/>
                <w:sz w:val="20"/>
                <w:szCs w:val="20"/>
              </w:rPr>
              <w:t>/2</w:t>
            </w:r>
            <w:r>
              <w:rPr>
                <w:rFonts w:hint="eastAsia"/>
                <w:color w:val="000000"/>
                <w:kern w:val="0"/>
                <w:sz w:val="20"/>
                <w:szCs w:val="20"/>
              </w:rPr>
              <w:t>1万元</w:t>
            </w:r>
            <w:r>
              <w:rPr>
                <w:kern w:val="0"/>
                <w:sz w:val="20"/>
                <w:szCs w:val="20"/>
              </w:rPr>
              <w:t>×</w:t>
            </w:r>
            <w:r>
              <w:rPr>
                <w:color w:val="000000"/>
                <w:kern w:val="0"/>
                <w:sz w:val="20"/>
                <w:szCs w:val="20"/>
              </w:rPr>
              <w:t>100%=</w:t>
            </w:r>
            <w:r>
              <w:rPr>
                <w:rFonts w:hint="eastAsia" w:hAnsi="仿宋_GB2312"/>
                <w:color w:val="000000"/>
                <w:kern w:val="0"/>
                <w:sz w:val="20"/>
                <w:szCs w:val="20"/>
              </w:rPr>
              <w:t>-49.7</w:t>
            </w:r>
            <w:r>
              <w:rPr>
                <w:color w:val="000000"/>
                <w:kern w:val="0"/>
                <w:sz w:val="20"/>
                <w:szCs w:val="20"/>
              </w:rPr>
              <w:t>%</w:t>
            </w:r>
          </w:p>
        </w:tc>
      </w:tr>
      <w:tr>
        <w:tblPrEx>
          <w:tblCellMar>
            <w:top w:w="0" w:type="dxa"/>
            <w:left w:w="108" w:type="dxa"/>
            <w:bottom w:w="0" w:type="dxa"/>
            <w:right w:w="108" w:type="dxa"/>
          </w:tblCellMar>
        </w:tblPrEx>
        <w:trPr>
          <w:trHeight w:val="157" w:hRule="atLeast"/>
        </w:trPr>
        <w:tc>
          <w:tcPr>
            <w:tcW w:w="468"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kern w:val="0"/>
                <w:sz w:val="20"/>
                <w:szCs w:val="20"/>
              </w:rPr>
            </w:pPr>
            <w:r>
              <w:rPr>
                <w:rFonts w:hint="eastAsia"/>
                <w:kern w:val="0"/>
                <w:sz w:val="20"/>
                <w:szCs w:val="20"/>
              </w:rPr>
              <w:t>过程</w:t>
            </w:r>
          </w:p>
        </w:tc>
        <w:tc>
          <w:tcPr>
            <w:tcW w:w="330"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kern w:val="0"/>
                <w:sz w:val="20"/>
                <w:szCs w:val="20"/>
              </w:rPr>
            </w:pPr>
            <w:r>
              <w:rPr>
                <w:kern w:val="0"/>
                <w:sz w:val="20"/>
                <w:szCs w:val="20"/>
              </w:rPr>
              <w:t>61</w:t>
            </w:r>
          </w:p>
        </w:tc>
        <w:tc>
          <w:tcPr>
            <w:tcW w:w="438"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kern w:val="0"/>
                <w:sz w:val="20"/>
                <w:szCs w:val="20"/>
              </w:rPr>
            </w:pPr>
            <w:r>
              <w:rPr>
                <w:rFonts w:hint="eastAsia"/>
                <w:kern w:val="0"/>
                <w:sz w:val="20"/>
                <w:szCs w:val="20"/>
              </w:rPr>
              <w:t>预算执行</w:t>
            </w:r>
          </w:p>
        </w:tc>
        <w:tc>
          <w:tcPr>
            <w:tcW w:w="330"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kern w:val="0"/>
                <w:sz w:val="20"/>
                <w:szCs w:val="20"/>
              </w:rPr>
            </w:pPr>
            <w:r>
              <w:rPr>
                <w:kern w:val="0"/>
                <w:sz w:val="20"/>
                <w:szCs w:val="20"/>
              </w:rPr>
              <w:t>20</w:t>
            </w:r>
          </w:p>
        </w:tc>
        <w:tc>
          <w:tcPr>
            <w:tcW w:w="892" w:type="dxa"/>
            <w:tcBorders>
              <w:top w:val="nil"/>
              <w:left w:val="nil"/>
              <w:bottom w:val="single" w:color="auto" w:sz="4" w:space="0"/>
              <w:right w:val="single" w:color="auto" w:sz="4" w:space="0"/>
            </w:tcBorders>
            <w:vAlign w:val="center"/>
          </w:tcPr>
          <w:p>
            <w:pPr>
              <w:widowControl/>
              <w:spacing w:line="320" w:lineRule="exact"/>
              <w:jc w:val="center"/>
              <w:rPr>
                <w:kern w:val="0"/>
                <w:sz w:val="20"/>
                <w:szCs w:val="20"/>
              </w:rPr>
            </w:pPr>
            <w:r>
              <w:rPr>
                <w:rFonts w:hint="eastAsia"/>
                <w:kern w:val="0"/>
                <w:sz w:val="20"/>
                <w:szCs w:val="20"/>
              </w:rPr>
              <w:t>预算</w:t>
            </w:r>
          </w:p>
          <w:p>
            <w:pPr>
              <w:widowControl/>
              <w:spacing w:line="320" w:lineRule="exact"/>
              <w:jc w:val="center"/>
              <w:rPr>
                <w:kern w:val="0"/>
                <w:sz w:val="20"/>
                <w:szCs w:val="20"/>
              </w:rPr>
            </w:pPr>
            <w:r>
              <w:rPr>
                <w:rFonts w:hint="eastAsia"/>
                <w:kern w:val="0"/>
                <w:sz w:val="20"/>
                <w:szCs w:val="20"/>
              </w:rPr>
              <w:t>完成率</w:t>
            </w:r>
          </w:p>
        </w:tc>
        <w:tc>
          <w:tcPr>
            <w:tcW w:w="362" w:type="dxa"/>
            <w:tcBorders>
              <w:top w:val="nil"/>
              <w:left w:val="nil"/>
              <w:bottom w:val="single" w:color="auto" w:sz="4" w:space="0"/>
              <w:right w:val="single" w:color="auto" w:sz="4" w:space="0"/>
            </w:tcBorders>
            <w:vAlign w:val="center"/>
          </w:tcPr>
          <w:p>
            <w:pPr>
              <w:widowControl/>
              <w:spacing w:line="320" w:lineRule="exact"/>
              <w:jc w:val="center"/>
              <w:rPr>
                <w:kern w:val="0"/>
                <w:sz w:val="20"/>
                <w:szCs w:val="20"/>
              </w:rPr>
            </w:pPr>
            <w:r>
              <w:rPr>
                <w:kern w:val="0"/>
                <w:sz w:val="20"/>
                <w:szCs w:val="20"/>
              </w:rPr>
              <w:t>5</w:t>
            </w:r>
          </w:p>
        </w:tc>
        <w:tc>
          <w:tcPr>
            <w:tcW w:w="2281" w:type="dxa"/>
            <w:tcBorders>
              <w:top w:val="nil"/>
              <w:left w:val="nil"/>
              <w:bottom w:val="single" w:color="auto" w:sz="4" w:space="0"/>
              <w:right w:val="single" w:color="auto" w:sz="4" w:space="0"/>
            </w:tcBorders>
            <w:vAlign w:val="center"/>
          </w:tcPr>
          <w:p>
            <w:pPr>
              <w:widowControl/>
              <w:spacing w:line="300" w:lineRule="exact"/>
              <w:jc w:val="left"/>
              <w:rPr>
                <w:kern w:val="0"/>
                <w:sz w:val="20"/>
                <w:szCs w:val="20"/>
              </w:rPr>
            </w:pPr>
            <w:r>
              <w:rPr>
                <w:kern w:val="0"/>
                <w:sz w:val="20"/>
                <w:szCs w:val="20"/>
              </w:rPr>
              <w:t>100%</w:t>
            </w:r>
            <w:r>
              <w:rPr>
                <w:rFonts w:hint="eastAsia"/>
                <w:kern w:val="0"/>
                <w:sz w:val="20"/>
                <w:szCs w:val="20"/>
              </w:rPr>
              <w:t>计满分，每低于</w:t>
            </w:r>
            <w:r>
              <w:rPr>
                <w:kern w:val="0"/>
                <w:sz w:val="20"/>
                <w:szCs w:val="20"/>
              </w:rPr>
              <w:t>5%</w:t>
            </w:r>
            <w:r>
              <w:rPr>
                <w:rFonts w:hint="eastAsia"/>
                <w:kern w:val="0"/>
                <w:sz w:val="20"/>
                <w:szCs w:val="20"/>
              </w:rPr>
              <w:t>扣</w:t>
            </w:r>
            <w:r>
              <w:rPr>
                <w:kern w:val="0"/>
                <w:sz w:val="20"/>
                <w:szCs w:val="20"/>
              </w:rPr>
              <w:t>2</w:t>
            </w:r>
            <w:r>
              <w:rPr>
                <w:rFonts w:hint="eastAsia"/>
                <w:kern w:val="0"/>
                <w:sz w:val="20"/>
                <w:szCs w:val="20"/>
              </w:rPr>
              <w:t>分，扣完为止。</w:t>
            </w:r>
          </w:p>
        </w:tc>
        <w:tc>
          <w:tcPr>
            <w:tcW w:w="2306" w:type="dxa"/>
            <w:tcBorders>
              <w:top w:val="nil"/>
              <w:left w:val="nil"/>
              <w:bottom w:val="single" w:color="auto" w:sz="4" w:space="0"/>
              <w:right w:val="single" w:color="auto" w:sz="4" w:space="0"/>
            </w:tcBorders>
            <w:vAlign w:val="center"/>
          </w:tcPr>
          <w:p>
            <w:pPr>
              <w:widowControl/>
              <w:spacing w:line="300" w:lineRule="exact"/>
              <w:jc w:val="left"/>
              <w:rPr>
                <w:kern w:val="0"/>
                <w:sz w:val="20"/>
                <w:szCs w:val="20"/>
              </w:rPr>
            </w:pPr>
            <w:r>
              <w:rPr>
                <w:rFonts w:hint="eastAsia"/>
                <w:kern w:val="0"/>
                <w:sz w:val="20"/>
                <w:szCs w:val="20"/>
              </w:rPr>
              <w:t>预算完成率</w:t>
            </w:r>
            <w:r>
              <w:rPr>
                <w:kern w:val="0"/>
                <w:sz w:val="20"/>
                <w:szCs w:val="20"/>
              </w:rPr>
              <w:t>=</w:t>
            </w:r>
            <w:r>
              <w:rPr>
                <w:rFonts w:hint="eastAsia"/>
                <w:kern w:val="0"/>
                <w:sz w:val="20"/>
                <w:szCs w:val="20"/>
              </w:rPr>
              <w:t>（上年结转</w:t>
            </w:r>
            <w:r>
              <w:rPr>
                <w:kern w:val="0"/>
                <w:sz w:val="20"/>
                <w:szCs w:val="20"/>
              </w:rPr>
              <w:t>+</w:t>
            </w:r>
            <w:r>
              <w:rPr>
                <w:rFonts w:hint="eastAsia"/>
                <w:kern w:val="0"/>
                <w:sz w:val="20"/>
                <w:szCs w:val="20"/>
              </w:rPr>
              <w:t>年初预算</w:t>
            </w:r>
            <w:r>
              <w:rPr>
                <w:kern w:val="0"/>
                <w:sz w:val="20"/>
                <w:szCs w:val="20"/>
              </w:rPr>
              <w:t>+</w:t>
            </w:r>
            <w:r>
              <w:rPr>
                <w:rFonts w:hint="eastAsia"/>
                <w:kern w:val="0"/>
                <w:sz w:val="20"/>
                <w:szCs w:val="20"/>
              </w:rPr>
              <w:t>本年追加预算</w:t>
            </w:r>
            <w:r>
              <w:rPr>
                <w:kern w:val="0"/>
                <w:sz w:val="20"/>
                <w:szCs w:val="20"/>
              </w:rPr>
              <w:t>-</w:t>
            </w:r>
            <w:r>
              <w:rPr>
                <w:rFonts w:hint="eastAsia"/>
                <w:kern w:val="0"/>
                <w:sz w:val="20"/>
                <w:szCs w:val="20"/>
              </w:rPr>
              <w:t>年末结余</w:t>
            </w:r>
            <w:r>
              <w:rPr>
                <w:kern w:val="0"/>
                <w:sz w:val="20"/>
                <w:szCs w:val="20"/>
              </w:rPr>
              <w:t>/</w:t>
            </w:r>
            <w:r>
              <w:rPr>
                <w:rFonts w:hint="eastAsia"/>
                <w:kern w:val="0"/>
                <w:sz w:val="20"/>
                <w:szCs w:val="20"/>
              </w:rPr>
              <w:t>上年结转</w:t>
            </w:r>
            <w:r>
              <w:rPr>
                <w:kern w:val="0"/>
                <w:sz w:val="20"/>
                <w:szCs w:val="20"/>
              </w:rPr>
              <w:t>+</w:t>
            </w:r>
            <w:r>
              <w:rPr>
                <w:rFonts w:hint="eastAsia"/>
                <w:kern w:val="0"/>
                <w:sz w:val="20"/>
                <w:szCs w:val="20"/>
              </w:rPr>
              <w:t>年初预算</w:t>
            </w:r>
            <w:r>
              <w:rPr>
                <w:kern w:val="0"/>
                <w:sz w:val="20"/>
                <w:szCs w:val="20"/>
              </w:rPr>
              <w:t>+</w:t>
            </w:r>
            <w:r>
              <w:rPr>
                <w:rFonts w:hint="eastAsia"/>
                <w:kern w:val="0"/>
                <w:sz w:val="20"/>
                <w:szCs w:val="20"/>
              </w:rPr>
              <w:t>本年追加预算）</w:t>
            </w:r>
            <w:r>
              <w:rPr>
                <w:kern w:val="0"/>
                <w:sz w:val="20"/>
                <w:szCs w:val="20"/>
              </w:rPr>
              <w:t>×100%</w:t>
            </w:r>
            <w:r>
              <w:rPr>
                <w:rFonts w:hint="eastAsia"/>
                <w:kern w:val="0"/>
                <w:sz w:val="20"/>
                <w:szCs w:val="20"/>
              </w:rPr>
              <w:t>。</w:t>
            </w:r>
          </w:p>
        </w:tc>
        <w:tc>
          <w:tcPr>
            <w:tcW w:w="488" w:type="dxa"/>
            <w:tcBorders>
              <w:top w:val="nil"/>
              <w:left w:val="nil"/>
              <w:bottom w:val="single" w:color="auto" w:sz="4" w:space="0"/>
              <w:right w:val="single" w:color="auto" w:sz="4" w:space="0"/>
            </w:tcBorders>
            <w:vAlign w:val="center"/>
          </w:tcPr>
          <w:p>
            <w:pPr>
              <w:widowControl/>
              <w:spacing w:line="280" w:lineRule="exact"/>
              <w:jc w:val="left"/>
              <w:rPr>
                <w:kern w:val="0"/>
                <w:sz w:val="24"/>
              </w:rPr>
            </w:pPr>
            <w:r>
              <w:rPr>
                <w:rFonts w:hint="eastAsia"/>
                <w:kern w:val="0"/>
                <w:sz w:val="24"/>
              </w:rPr>
              <w:t>　5</w:t>
            </w:r>
          </w:p>
        </w:tc>
        <w:tc>
          <w:tcPr>
            <w:tcW w:w="2049" w:type="dxa"/>
            <w:tcBorders>
              <w:top w:val="nil"/>
              <w:left w:val="nil"/>
              <w:bottom w:val="single" w:color="auto" w:sz="4" w:space="0"/>
              <w:right w:val="single" w:color="auto" w:sz="4" w:space="0"/>
            </w:tcBorders>
            <w:vAlign w:val="center"/>
          </w:tcPr>
          <w:p>
            <w:pPr>
              <w:widowControl/>
              <w:spacing w:line="280" w:lineRule="exact"/>
              <w:jc w:val="left"/>
              <w:rPr>
                <w:kern w:val="0"/>
                <w:sz w:val="24"/>
              </w:rPr>
            </w:pPr>
            <w:r>
              <w:rPr>
                <w:rFonts w:hint="eastAsia"/>
                <w:color w:val="000000"/>
                <w:kern w:val="0"/>
                <w:sz w:val="20"/>
                <w:szCs w:val="20"/>
              </w:rPr>
              <w:t>（11651.87+794.64）/万元（11651.87+794.64）万元</w:t>
            </w:r>
            <w:r>
              <w:rPr>
                <w:kern w:val="0"/>
                <w:sz w:val="20"/>
                <w:szCs w:val="20"/>
              </w:rPr>
              <w:t>×</w:t>
            </w:r>
            <w:r>
              <w:rPr>
                <w:color w:val="000000"/>
                <w:kern w:val="0"/>
                <w:sz w:val="20"/>
                <w:szCs w:val="20"/>
              </w:rPr>
              <w:t>100%=</w:t>
            </w:r>
            <w:r>
              <w:rPr>
                <w:rFonts w:hint="eastAsia"/>
                <w:color w:val="000000"/>
                <w:kern w:val="0"/>
                <w:sz w:val="20"/>
                <w:szCs w:val="20"/>
              </w:rPr>
              <w:t>100%</w:t>
            </w:r>
          </w:p>
        </w:tc>
      </w:tr>
      <w:tr>
        <w:tblPrEx>
          <w:tblCellMar>
            <w:top w:w="0" w:type="dxa"/>
            <w:left w:w="108" w:type="dxa"/>
            <w:bottom w:w="0" w:type="dxa"/>
            <w:right w:w="108" w:type="dxa"/>
          </w:tblCellMar>
        </w:tblPrEx>
        <w:trPr>
          <w:trHeight w:val="1062" w:hRule="atLeast"/>
        </w:trPr>
        <w:tc>
          <w:tcPr>
            <w:tcW w:w="46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kern w:val="0"/>
                <w:sz w:val="20"/>
                <w:szCs w:val="20"/>
              </w:rPr>
            </w:pPr>
          </w:p>
        </w:tc>
        <w:tc>
          <w:tcPr>
            <w:tcW w:w="33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kern w:val="0"/>
                <w:sz w:val="20"/>
                <w:szCs w:val="20"/>
              </w:rPr>
            </w:pPr>
          </w:p>
        </w:tc>
        <w:tc>
          <w:tcPr>
            <w:tcW w:w="43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kern w:val="0"/>
                <w:sz w:val="20"/>
                <w:szCs w:val="20"/>
              </w:rPr>
            </w:pPr>
          </w:p>
        </w:tc>
        <w:tc>
          <w:tcPr>
            <w:tcW w:w="33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kern w:val="0"/>
                <w:sz w:val="20"/>
                <w:szCs w:val="20"/>
              </w:rPr>
            </w:pPr>
          </w:p>
        </w:tc>
        <w:tc>
          <w:tcPr>
            <w:tcW w:w="892" w:type="dxa"/>
            <w:tcBorders>
              <w:top w:val="nil"/>
              <w:left w:val="nil"/>
              <w:bottom w:val="single" w:color="auto" w:sz="4" w:space="0"/>
              <w:right w:val="single" w:color="auto" w:sz="4" w:space="0"/>
            </w:tcBorders>
            <w:vAlign w:val="center"/>
          </w:tcPr>
          <w:p>
            <w:pPr>
              <w:widowControl/>
              <w:spacing w:line="320" w:lineRule="exact"/>
              <w:jc w:val="center"/>
              <w:rPr>
                <w:kern w:val="0"/>
                <w:sz w:val="20"/>
                <w:szCs w:val="20"/>
              </w:rPr>
            </w:pPr>
            <w:r>
              <w:rPr>
                <w:rFonts w:hint="eastAsia"/>
                <w:kern w:val="0"/>
                <w:sz w:val="20"/>
                <w:szCs w:val="20"/>
              </w:rPr>
              <w:t>预算</w:t>
            </w:r>
          </w:p>
          <w:p>
            <w:pPr>
              <w:widowControl/>
              <w:spacing w:line="320" w:lineRule="exact"/>
              <w:jc w:val="center"/>
              <w:rPr>
                <w:kern w:val="0"/>
                <w:sz w:val="20"/>
                <w:szCs w:val="20"/>
              </w:rPr>
            </w:pPr>
            <w:r>
              <w:rPr>
                <w:rFonts w:hint="eastAsia"/>
                <w:kern w:val="0"/>
                <w:sz w:val="20"/>
                <w:szCs w:val="20"/>
              </w:rPr>
              <w:t>控制率</w:t>
            </w:r>
          </w:p>
        </w:tc>
        <w:tc>
          <w:tcPr>
            <w:tcW w:w="362" w:type="dxa"/>
            <w:tcBorders>
              <w:top w:val="nil"/>
              <w:left w:val="nil"/>
              <w:bottom w:val="single" w:color="auto" w:sz="4" w:space="0"/>
              <w:right w:val="single" w:color="auto" w:sz="4" w:space="0"/>
            </w:tcBorders>
            <w:vAlign w:val="center"/>
          </w:tcPr>
          <w:p>
            <w:pPr>
              <w:widowControl/>
              <w:spacing w:line="320" w:lineRule="exact"/>
              <w:jc w:val="center"/>
              <w:rPr>
                <w:kern w:val="0"/>
                <w:sz w:val="20"/>
                <w:szCs w:val="20"/>
              </w:rPr>
            </w:pPr>
            <w:r>
              <w:rPr>
                <w:kern w:val="0"/>
                <w:sz w:val="20"/>
                <w:szCs w:val="20"/>
              </w:rPr>
              <w:t>5</w:t>
            </w:r>
          </w:p>
        </w:tc>
        <w:tc>
          <w:tcPr>
            <w:tcW w:w="2281" w:type="dxa"/>
            <w:tcBorders>
              <w:top w:val="nil"/>
              <w:left w:val="nil"/>
              <w:bottom w:val="single" w:color="auto" w:sz="4" w:space="0"/>
              <w:right w:val="single" w:color="auto" w:sz="4" w:space="0"/>
            </w:tcBorders>
            <w:vAlign w:val="center"/>
          </w:tcPr>
          <w:p>
            <w:pPr>
              <w:widowControl/>
              <w:spacing w:line="300" w:lineRule="exact"/>
              <w:jc w:val="left"/>
              <w:rPr>
                <w:kern w:val="0"/>
                <w:sz w:val="20"/>
                <w:szCs w:val="20"/>
              </w:rPr>
            </w:pPr>
            <w:r>
              <w:rPr>
                <w:rFonts w:hint="eastAsia"/>
                <w:kern w:val="0"/>
                <w:sz w:val="20"/>
                <w:szCs w:val="20"/>
              </w:rPr>
              <w:t>预算控制率</w:t>
            </w:r>
            <w:r>
              <w:rPr>
                <w:kern w:val="0"/>
                <w:sz w:val="20"/>
                <w:szCs w:val="20"/>
              </w:rPr>
              <w:t>=0</w:t>
            </w:r>
            <w:r>
              <w:rPr>
                <w:rFonts w:hint="eastAsia"/>
                <w:kern w:val="0"/>
                <w:sz w:val="20"/>
                <w:szCs w:val="20"/>
              </w:rPr>
              <w:t>，计</w:t>
            </w:r>
            <w:r>
              <w:rPr>
                <w:kern w:val="0"/>
                <w:sz w:val="20"/>
                <w:szCs w:val="20"/>
              </w:rPr>
              <w:t>5</w:t>
            </w:r>
            <w:r>
              <w:rPr>
                <w:rFonts w:hint="eastAsia"/>
                <w:kern w:val="0"/>
                <w:sz w:val="20"/>
                <w:szCs w:val="20"/>
              </w:rPr>
              <w:t>分；</w:t>
            </w:r>
            <w:r>
              <w:rPr>
                <w:kern w:val="0"/>
                <w:sz w:val="20"/>
                <w:szCs w:val="20"/>
              </w:rPr>
              <w:t>0-10%</w:t>
            </w:r>
            <w:r>
              <w:rPr>
                <w:rFonts w:hint="eastAsia"/>
                <w:kern w:val="0"/>
                <w:sz w:val="20"/>
                <w:szCs w:val="20"/>
              </w:rPr>
              <w:t>（含），计</w:t>
            </w:r>
            <w:r>
              <w:rPr>
                <w:kern w:val="0"/>
                <w:sz w:val="20"/>
                <w:szCs w:val="20"/>
              </w:rPr>
              <w:t>4</w:t>
            </w:r>
            <w:r>
              <w:rPr>
                <w:rFonts w:hint="eastAsia"/>
                <w:kern w:val="0"/>
                <w:sz w:val="20"/>
                <w:szCs w:val="20"/>
              </w:rPr>
              <w:t>分；</w:t>
            </w:r>
            <w:r>
              <w:rPr>
                <w:kern w:val="0"/>
                <w:sz w:val="20"/>
                <w:szCs w:val="20"/>
              </w:rPr>
              <w:t>10-20%</w:t>
            </w:r>
            <w:r>
              <w:rPr>
                <w:rFonts w:hint="eastAsia"/>
                <w:kern w:val="0"/>
                <w:sz w:val="20"/>
                <w:szCs w:val="20"/>
              </w:rPr>
              <w:t>（含），计</w:t>
            </w:r>
            <w:r>
              <w:rPr>
                <w:kern w:val="0"/>
                <w:sz w:val="20"/>
                <w:szCs w:val="20"/>
              </w:rPr>
              <w:t>3</w:t>
            </w:r>
            <w:r>
              <w:rPr>
                <w:rFonts w:hint="eastAsia"/>
                <w:kern w:val="0"/>
                <w:sz w:val="20"/>
                <w:szCs w:val="20"/>
              </w:rPr>
              <w:t>分；</w:t>
            </w:r>
            <w:r>
              <w:rPr>
                <w:kern w:val="0"/>
                <w:sz w:val="20"/>
                <w:szCs w:val="20"/>
              </w:rPr>
              <w:t>20-30%</w:t>
            </w:r>
            <w:r>
              <w:rPr>
                <w:rFonts w:hint="eastAsia"/>
                <w:kern w:val="0"/>
                <w:sz w:val="20"/>
                <w:szCs w:val="20"/>
              </w:rPr>
              <w:t>（含），计</w:t>
            </w:r>
            <w:r>
              <w:rPr>
                <w:kern w:val="0"/>
                <w:sz w:val="20"/>
                <w:szCs w:val="20"/>
              </w:rPr>
              <w:t>2</w:t>
            </w:r>
            <w:r>
              <w:rPr>
                <w:rFonts w:hint="eastAsia"/>
                <w:kern w:val="0"/>
                <w:sz w:val="20"/>
                <w:szCs w:val="20"/>
              </w:rPr>
              <w:t>分；大于</w:t>
            </w:r>
            <w:r>
              <w:rPr>
                <w:kern w:val="0"/>
                <w:sz w:val="20"/>
                <w:szCs w:val="20"/>
              </w:rPr>
              <w:t>30%</w:t>
            </w:r>
            <w:r>
              <w:rPr>
                <w:rFonts w:hint="eastAsia"/>
                <w:kern w:val="0"/>
                <w:sz w:val="20"/>
                <w:szCs w:val="20"/>
              </w:rPr>
              <w:t>不得分</w:t>
            </w:r>
          </w:p>
        </w:tc>
        <w:tc>
          <w:tcPr>
            <w:tcW w:w="2306" w:type="dxa"/>
            <w:tcBorders>
              <w:top w:val="nil"/>
              <w:left w:val="nil"/>
              <w:bottom w:val="single" w:color="auto" w:sz="4" w:space="0"/>
              <w:right w:val="single" w:color="auto" w:sz="4" w:space="0"/>
            </w:tcBorders>
            <w:vAlign w:val="center"/>
          </w:tcPr>
          <w:p>
            <w:pPr>
              <w:widowControl/>
              <w:spacing w:line="300" w:lineRule="exact"/>
              <w:jc w:val="left"/>
              <w:rPr>
                <w:kern w:val="0"/>
                <w:sz w:val="20"/>
                <w:szCs w:val="20"/>
              </w:rPr>
            </w:pPr>
            <w:r>
              <w:rPr>
                <w:rFonts w:hint="eastAsia"/>
                <w:kern w:val="0"/>
                <w:sz w:val="20"/>
                <w:szCs w:val="20"/>
              </w:rPr>
              <w:t>预算控制率</w:t>
            </w:r>
            <w:r>
              <w:rPr>
                <w:kern w:val="0"/>
                <w:sz w:val="20"/>
                <w:szCs w:val="20"/>
              </w:rPr>
              <w:t>=</w:t>
            </w:r>
            <w:r>
              <w:rPr>
                <w:rFonts w:hint="eastAsia"/>
                <w:kern w:val="0"/>
                <w:sz w:val="20"/>
                <w:szCs w:val="20"/>
              </w:rPr>
              <w:t>（本年追加预算</w:t>
            </w:r>
            <w:r>
              <w:rPr>
                <w:kern w:val="0"/>
                <w:sz w:val="20"/>
                <w:szCs w:val="20"/>
              </w:rPr>
              <w:t>/</w:t>
            </w:r>
            <w:r>
              <w:rPr>
                <w:rFonts w:hint="eastAsia"/>
                <w:kern w:val="0"/>
                <w:sz w:val="20"/>
                <w:szCs w:val="20"/>
              </w:rPr>
              <w:t>年初预算）</w:t>
            </w:r>
            <w:r>
              <w:rPr>
                <w:kern w:val="0"/>
                <w:sz w:val="20"/>
                <w:szCs w:val="20"/>
              </w:rPr>
              <w:t>×100%</w:t>
            </w:r>
            <w:r>
              <w:rPr>
                <w:rFonts w:hint="eastAsia"/>
                <w:kern w:val="0"/>
                <w:sz w:val="20"/>
                <w:szCs w:val="20"/>
              </w:rPr>
              <w:t>。</w:t>
            </w:r>
          </w:p>
        </w:tc>
        <w:tc>
          <w:tcPr>
            <w:tcW w:w="488" w:type="dxa"/>
            <w:tcBorders>
              <w:top w:val="nil"/>
              <w:left w:val="nil"/>
              <w:bottom w:val="single" w:color="auto" w:sz="4" w:space="0"/>
              <w:right w:val="single" w:color="auto" w:sz="4" w:space="0"/>
            </w:tcBorders>
            <w:vAlign w:val="center"/>
          </w:tcPr>
          <w:p>
            <w:pPr>
              <w:widowControl/>
              <w:spacing w:line="280" w:lineRule="exact"/>
              <w:jc w:val="left"/>
              <w:rPr>
                <w:kern w:val="0"/>
                <w:sz w:val="24"/>
              </w:rPr>
            </w:pPr>
            <w:r>
              <w:rPr>
                <w:rFonts w:hint="eastAsia"/>
                <w:kern w:val="0"/>
                <w:sz w:val="24"/>
              </w:rPr>
              <w:t>　4</w:t>
            </w:r>
          </w:p>
        </w:tc>
        <w:tc>
          <w:tcPr>
            <w:tcW w:w="2049" w:type="dxa"/>
            <w:tcBorders>
              <w:top w:val="nil"/>
              <w:left w:val="nil"/>
              <w:bottom w:val="single" w:color="auto" w:sz="4" w:space="0"/>
              <w:right w:val="single" w:color="auto" w:sz="4" w:space="0"/>
            </w:tcBorders>
            <w:vAlign w:val="center"/>
          </w:tcPr>
          <w:p>
            <w:pPr>
              <w:widowControl/>
              <w:spacing w:line="280" w:lineRule="exact"/>
              <w:jc w:val="left"/>
              <w:rPr>
                <w:kern w:val="0"/>
                <w:sz w:val="24"/>
              </w:rPr>
            </w:pPr>
            <w:r>
              <w:rPr>
                <w:rFonts w:hint="eastAsia"/>
                <w:color w:val="000000"/>
                <w:kern w:val="0"/>
                <w:sz w:val="20"/>
                <w:szCs w:val="20"/>
              </w:rPr>
              <w:t>794.64万元/11641.87万元</w:t>
            </w:r>
            <w:r>
              <w:rPr>
                <w:kern w:val="0"/>
                <w:sz w:val="20"/>
                <w:szCs w:val="20"/>
              </w:rPr>
              <w:t>×</w:t>
            </w:r>
            <w:r>
              <w:rPr>
                <w:color w:val="000000"/>
                <w:kern w:val="0"/>
                <w:sz w:val="20"/>
                <w:szCs w:val="20"/>
              </w:rPr>
              <w:t>100%</w:t>
            </w:r>
            <w:r>
              <w:rPr>
                <w:rFonts w:hint="eastAsia"/>
                <w:color w:val="000000"/>
                <w:kern w:val="0"/>
                <w:sz w:val="20"/>
                <w:szCs w:val="20"/>
              </w:rPr>
              <w:t>=6.8%</w:t>
            </w:r>
          </w:p>
        </w:tc>
      </w:tr>
      <w:tr>
        <w:tblPrEx>
          <w:tblCellMar>
            <w:top w:w="0" w:type="dxa"/>
            <w:left w:w="108" w:type="dxa"/>
            <w:bottom w:w="0" w:type="dxa"/>
            <w:right w:w="108" w:type="dxa"/>
          </w:tblCellMar>
        </w:tblPrEx>
        <w:trPr>
          <w:trHeight w:val="1267" w:hRule="atLeast"/>
        </w:trPr>
        <w:tc>
          <w:tcPr>
            <w:tcW w:w="46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kern w:val="0"/>
                <w:sz w:val="20"/>
                <w:szCs w:val="20"/>
              </w:rPr>
            </w:pPr>
          </w:p>
        </w:tc>
        <w:tc>
          <w:tcPr>
            <w:tcW w:w="33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kern w:val="0"/>
                <w:sz w:val="20"/>
                <w:szCs w:val="20"/>
              </w:rPr>
            </w:pPr>
          </w:p>
        </w:tc>
        <w:tc>
          <w:tcPr>
            <w:tcW w:w="43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kern w:val="0"/>
                <w:sz w:val="20"/>
                <w:szCs w:val="20"/>
              </w:rPr>
            </w:pPr>
          </w:p>
        </w:tc>
        <w:tc>
          <w:tcPr>
            <w:tcW w:w="33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kern w:val="0"/>
                <w:sz w:val="20"/>
                <w:szCs w:val="20"/>
              </w:rPr>
            </w:pPr>
          </w:p>
        </w:tc>
        <w:tc>
          <w:tcPr>
            <w:tcW w:w="892" w:type="dxa"/>
            <w:tcBorders>
              <w:top w:val="nil"/>
              <w:left w:val="nil"/>
              <w:bottom w:val="single" w:color="auto" w:sz="4" w:space="0"/>
              <w:right w:val="single" w:color="auto" w:sz="4" w:space="0"/>
            </w:tcBorders>
            <w:vAlign w:val="center"/>
          </w:tcPr>
          <w:p>
            <w:pPr>
              <w:widowControl/>
              <w:spacing w:line="320" w:lineRule="exact"/>
              <w:jc w:val="center"/>
              <w:rPr>
                <w:kern w:val="0"/>
                <w:sz w:val="20"/>
                <w:szCs w:val="20"/>
              </w:rPr>
            </w:pPr>
            <w:r>
              <w:rPr>
                <w:rFonts w:hint="eastAsia"/>
                <w:kern w:val="0"/>
                <w:sz w:val="20"/>
                <w:szCs w:val="20"/>
              </w:rPr>
              <w:t>新建楼堂馆所面积控制率</w:t>
            </w:r>
          </w:p>
        </w:tc>
        <w:tc>
          <w:tcPr>
            <w:tcW w:w="362" w:type="dxa"/>
            <w:tcBorders>
              <w:top w:val="nil"/>
              <w:left w:val="nil"/>
              <w:bottom w:val="single" w:color="auto" w:sz="4" w:space="0"/>
              <w:right w:val="single" w:color="auto" w:sz="4" w:space="0"/>
            </w:tcBorders>
            <w:vAlign w:val="center"/>
          </w:tcPr>
          <w:p>
            <w:pPr>
              <w:widowControl/>
              <w:spacing w:line="320" w:lineRule="exact"/>
              <w:jc w:val="center"/>
              <w:rPr>
                <w:kern w:val="0"/>
                <w:sz w:val="20"/>
                <w:szCs w:val="20"/>
              </w:rPr>
            </w:pPr>
            <w:r>
              <w:rPr>
                <w:kern w:val="0"/>
                <w:sz w:val="20"/>
                <w:szCs w:val="20"/>
              </w:rPr>
              <w:t>5</w:t>
            </w:r>
          </w:p>
        </w:tc>
        <w:tc>
          <w:tcPr>
            <w:tcW w:w="2281" w:type="dxa"/>
            <w:tcBorders>
              <w:top w:val="nil"/>
              <w:left w:val="nil"/>
              <w:bottom w:val="single" w:color="auto" w:sz="4" w:space="0"/>
              <w:right w:val="single" w:color="auto" w:sz="4" w:space="0"/>
            </w:tcBorders>
            <w:vAlign w:val="center"/>
          </w:tcPr>
          <w:p>
            <w:pPr>
              <w:widowControl/>
              <w:spacing w:line="300" w:lineRule="exact"/>
              <w:jc w:val="left"/>
              <w:rPr>
                <w:kern w:val="0"/>
                <w:sz w:val="20"/>
                <w:szCs w:val="20"/>
              </w:rPr>
            </w:pPr>
            <w:r>
              <w:rPr>
                <w:kern w:val="0"/>
                <w:sz w:val="20"/>
                <w:szCs w:val="20"/>
              </w:rPr>
              <w:t>100%</w:t>
            </w:r>
            <w:r>
              <w:rPr>
                <w:rFonts w:hint="eastAsia"/>
                <w:kern w:val="0"/>
                <w:sz w:val="20"/>
                <w:szCs w:val="20"/>
              </w:rPr>
              <w:t>以下（含）计满分，每超出</w:t>
            </w:r>
            <w:r>
              <w:rPr>
                <w:kern w:val="0"/>
                <w:sz w:val="20"/>
                <w:szCs w:val="20"/>
              </w:rPr>
              <w:t>5%</w:t>
            </w:r>
            <w:r>
              <w:rPr>
                <w:rFonts w:hint="eastAsia"/>
                <w:kern w:val="0"/>
                <w:sz w:val="20"/>
                <w:szCs w:val="20"/>
              </w:rPr>
              <w:t>扣</w:t>
            </w:r>
            <w:r>
              <w:rPr>
                <w:kern w:val="0"/>
                <w:sz w:val="20"/>
                <w:szCs w:val="20"/>
              </w:rPr>
              <w:t>2</w:t>
            </w:r>
            <w:r>
              <w:rPr>
                <w:rFonts w:hint="eastAsia"/>
                <w:kern w:val="0"/>
                <w:sz w:val="20"/>
                <w:szCs w:val="20"/>
              </w:rPr>
              <w:t>分，扣完为止。没有楼梯馆所项目的部门按满分计算</w:t>
            </w:r>
          </w:p>
        </w:tc>
        <w:tc>
          <w:tcPr>
            <w:tcW w:w="2306" w:type="dxa"/>
            <w:tcBorders>
              <w:top w:val="nil"/>
              <w:left w:val="nil"/>
              <w:bottom w:val="single" w:color="auto" w:sz="4" w:space="0"/>
              <w:right w:val="single" w:color="auto" w:sz="4" w:space="0"/>
            </w:tcBorders>
            <w:vAlign w:val="center"/>
          </w:tcPr>
          <w:p>
            <w:pPr>
              <w:widowControl/>
              <w:spacing w:line="300" w:lineRule="exact"/>
              <w:jc w:val="left"/>
              <w:rPr>
                <w:kern w:val="0"/>
                <w:sz w:val="20"/>
                <w:szCs w:val="20"/>
              </w:rPr>
            </w:pPr>
            <w:r>
              <w:rPr>
                <w:rFonts w:hint="eastAsia"/>
                <w:kern w:val="0"/>
                <w:sz w:val="20"/>
                <w:szCs w:val="20"/>
              </w:rPr>
              <w:t>楼堂馆所面积控制率</w:t>
            </w:r>
            <w:r>
              <w:rPr>
                <w:kern w:val="0"/>
                <w:sz w:val="20"/>
                <w:szCs w:val="20"/>
              </w:rPr>
              <w:t>=</w:t>
            </w:r>
            <w:r>
              <w:rPr>
                <w:rFonts w:hint="eastAsia"/>
                <w:kern w:val="0"/>
                <w:sz w:val="20"/>
                <w:szCs w:val="20"/>
              </w:rPr>
              <w:t>实际建设面积</w:t>
            </w:r>
            <w:r>
              <w:rPr>
                <w:kern w:val="0"/>
                <w:sz w:val="20"/>
                <w:szCs w:val="20"/>
              </w:rPr>
              <w:t>/</w:t>
            </w:r>
            <w:r>
              <w:rPr>
                <w:rFonts w:hint="eastAsia"/>
                <w:kern w:val="0"/>
                <w:sz w:val="20"/>
                <w:szCs w:val="20"/>
              </w:rPr>
              <w:t>批准建设面积</w:t>
            </w:r>
            <w:r>
              <w:rPr>
                <w:kern w:val="0"/>
                <w:sz w:val="20"/>
                <w:szCs w:val="20"/>
              </w:rPr>
              <w:t xml:space="preserve">×100% </w:t>
            </w:r>
            <w:r>
              <w:rPr>
                <w:rFonts w:hint="eastAsia"/>
                <w:kern w:val="0"/>
                <w:sz w:val="20"/>
                <w:szCs w:val="20"/>
              </w:rPr>
              <w:t>。</w:t>
            </w:r>
          </w:p>
          <w:p>
            <w:pPr>
              <w:widowControl/>
              <w:spacing w:line="300" w:lineRule="exact"/>
              <w:jc w:val="left"/>
              <w:rPr>
                <w:kern w:val="0"/>
                <w:sz w:val="20"/>
                <w:szCs w:val="20"/>
              </w:rPr>
            </w:pPr>
            <w:r>
              <w:rPr>
                <w:rFonts w:hint="eastAsia"/>
                <w:kern w:val="0"/>
                <w:sz w:val="20"/>
                <w:szCs w:val="20"/>
              </w:rPr>
              <w:t>该指标以</w:t>
            </w:r>
            <w:r>
              <w:rPr>
                <w:kern w:val="0"/>
                <w:sz w:val="20"/>
                <w:szCs w:val="20"/>
              </w:rPr>
              <w:t>2014</w:t>
            </w:r>
            <w:r>
              <w:rPr>
                <w:rFonts w:hint="eastAsia"/>
                <w:kern w:val="0"/>
                <w:sz w:val="20"/>
                <w:szCs w:val="20"/>
              </w:rPr>
              <w:t>年完工的新建楼堂馆所为评价内容。</w:t>
            </w:r>
          </w:p>
        </w:tc>
        <w:tc>
          <w:tcPr>
            <w:tcW w:w="488" w:type="dxa"/>
            <w:tcBorders>
              <w:top w:val="nil"/>
              <w:left w:val="nil"/>
              <w:bottom w:val="single" w:color="auto" w:sz="4" w:space="0"/>
              <w:right w:val="single" w:color="auto" w:sz="4" w:space="0"/>
            </w:tcBorders>
            <w:vAlign w:val="center"/>
          </w:tcPr>
          <w:p>
            <w:pPr>
              <w:widowControl/>
              <w:spacing w:line="280" w:lineRule="exact"/>
              <w:jc w:val="left"/>
              <w:rPr>
                <w:kern w:val="0"/>
                <w:sz w:val="24"/>
              </w:rPr>
            </w:pPr>
            <w:r>
              <w:rPr>
                <w:rFonts w:hint="eastAsia"/>
                <w:kern w:val="0"/>
                <w:sz w:val="24"/>
              </w:rPr>
              <w:t>　5</w:t>
            </w:r>
          </w:p>
        </w:tc>
        <w:tc>
          <w:tcPr>
            <w:tcW w:w="2049" w:type="dxa"/>
            <w:tcBorders>
              <w:top w:val="nil"/>
              <w:left w:val="nil"/>
              <w:bottom w:val="single" w:color="auto" w:sz="4" w:space="0"/>
              <w:right w:val="single" w:color="auto" w:sz="4" w:space="0"/>
            </w:tcBorders>
            <w:vAlign w:val="center"/>
          </w:tcPr>
          <w:p>
            <w:pPr>
              <w:widowControl/>
              <w:spacing w:line="280" w:lineRule="exact"/>
              <w:rPr>
                <w:kern w:val="0"/>
                <w:sz w:val="24"/>
              </w:rPr>
            </w:pPr>
            <w:r>
              <w:rPr>
                <w:rFonts w:hint="eastAsia"/>
                <w:kern w:val="0"/>
                <w:sz w:val="24"/>
              </w:rPr>
              <w:t>未新建</w:t>
            </w:r>
          </w:p>
        </w:tc>
      </w:tr>
      <w:tr>
        <w:tblPrEx>
          <w:tblCellMar>
            <w:top w:w="0" w:type="dxa"/>
            <w:left w:w="108" w:type="dxa"/>
            <w:bottom w:w="0" w:type="dxa"/>
            <w:right w:w="108" w:type="dxa"/>
          </w:tblCellMar>
        </w:tblPrEx>
        <w:trPr>
          <w:trHeight w:val="1217" w:hRule="atLeast"/>
        </w:trPr>
        <w:tc>
          <w:tcPr>
            <w:tcW w:w="46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kern w:val="0"/>
                <w:sz w:val="20"/>
                <w:szCs w:val="20"/>
              </w:rPr>
            </w:pPr>
          </w:p>
        </w:tc>
        <w:tc>
          <w:tcPr>
            <w:tcW w:w="33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kern w:val="0"/>
                <w:sz w:val="20"/>
                <w:szCs w:val="20"/>
              </w:rPr>
            </w:pPr>
          </w:p>
        </w:tc>
        <w:tc>
          <w:tcPr>
            <w:tcW w:w="43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kern w:val="0"/>
                <w:sz w:val="20"/>
                <w:szCs w:val="20"/>
              </w:rPr>
            </w:pPr>
          </w:p>
        </w:tc>
        <w:tc>
          <w:tcPr>
            <w:tcW w:w="33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kern w:val="0"/>
                <w:sz w:val="20"/>
                <w:szCs w:val="20"/>
              </w:rPr>
            </w:pPr>
          </w:p>
        </w:tc>
        <w:tc>
          <w:tcPr>
            <w:tcW w:w="892" w:type="dxa"/>
            <w:tcBorders>
              <w:top w:val="nil"/>
              <w:left w:val="nil"/>
              <w:bottom w:val="single" w:color="auto" w:sz="4" w:space="0"/>
              <w:right w:val="single" w:color="auto" w:sz="4" w:space="0"/>
            </w:tcBorders>
            <w:vAlign w:val="center"/>
          </w:tcPr>
          <w:p>
            <w:pPr>
              <w:widowControl/>
              <w:spacing w:line="320" w:lineRule="exact"/>
              <w:jc w:val="center"/>
              <w:rPr>
                <w:kern w:val="0"/>
                <w:sz w:val="20"/>
                <w:szCs w:val="20"/>
              </w:rPr>
            </w:pPr>
            <w:r>
              <w:rPr>
                <w:rFonts w:hint="eastAsia"/>
                <w:kern w:val="0"/>
                <w:sz w:val="20"/>
                <w:szCs w:val="20"/>
              </w:rPr>
              <w:t>新建楼堂馆所投资概算控制率</w:t>
            </w:r>
          </w:p>
        </w:tc>
        <w:tc>
          <w:tcPr>
            <w:tcW w:w="362" w:type="dxa"/>
            <w:tcBorders>
              <w:top w:val="nil"/>
              <w:left w:val="nil"/>
              <w:bottom w:val="single" w:color="auto" w:sz="4" w:space="0"/>
              <w:right w:val="single" w:color="auto" w:sz="4" w:space="0"/>
            </w:tcBorders>
            <w:vAlign w:val="center"/>
          </w:tcPr>
          <w:p>
            <w:pPr>
              <w:widowControl/>
              <w:spacing w:line="320" w:lineRule="exact"/>
              <w:jc w:val="center"/>
              <w:rPr>
                <w:kern w:val="0"/>
                <w:sz w:val="20"/>
                <w:szCs w:val="20"/>
              </w:rPr>
            </w:pPr>
            <w:r>
              <w:rPr>
                <w:kern w:val="0"/>
                <w:sz w:val="20"/>
                <w:szCs w:val="20"/>
              </w:rPr>
              <w:t>5</w:t>
            </w:r>
          </w:p>
        </w:tc>
        <w:tc>
          <w:tcPr>
            <w:tcW w:w="2281" w:type="dxa"/>
            <w:tcBorders>
              <w:top w:val="nil"/>
              <w:left w:val="nil"/>
              <w:bottom w:val="single" w:color="auto" w:sz="4" w:space="0"/>
              <w:right w:val="single" w:color="auto" w:sz="4" w:space="0"/>
            </w:tcBorders>
            <w:vAlign w:val="center"/>
          </w:tcPr>
          <w:p>
            <w:pPr>
              <w:widowControl/>
              <w:spacing w:line="300" w:lineRule="exact"/>
              <w:jc w:val="left"/>
              <w:rPr>
                <w:kern w:val="0"/>
                <w:sz w:val="20"/>
                <w:szCs w:val="20"/>
              </w:rPr>
            </w:pPr>
            <w:r>
              <w:rPr>
                <w:kern w:val="0"/>
                <w:sz w:val="20"/>
                <w:szCs w:val="20"/>
              </w:rPr>
              <w:t>100%</w:t>
            </w:r>
            <w:r>
              <w:rPr>
                <w:rFonts w:hint="eastAsia"/>
                <w:kern w:val="0"/>
                <w:sz w:val="20"/>
                <w:szCs w:val="20"/>
              </w:rPr>
              <w:t>以下（含）计满分，每超出</w:t>
            </w:r>
            <w:r>
              <w:rPr>
                <w:kern w:val="0"/>
                <w:sz w:val="20"/>
                <w:szCs w:val="20"/>
              </w:rPr>
              <w:t>5%</w:t>
            </w:r>
            <w:r>
              <w:rPr>
                <w:rFonts w:hint="eastAsia"/>
                <w:kern w:val="0"/>
                <w:sz w:val="20"/>
                <w:szCs w:val="20"/>
              </w:rPr>
              <w:t>扣</w:t>
            </w:r>
            <w:r>
              <w:rPr>
                <w:kern w:val="0"/>
                <w:sz w:val="20"/>
                <w:szCs w:val="20"/>
              </w:rPr>
              <w:t>2</w:t>
            </w:r>
            <w:r>
              <w:rPr>
                <w:rFonts w:hint="eastAsia"/>
                <w:kern w:val="0"/>
                <w:sz w:val="20"/>
                <w:szCs w:val="20"/>
              </w:rPr>
              <w:t>分，扣完为止。</w:t>
            </w:r>
          </w:p>
        </w:tc>
        <w:tc>
          <w:tcPr>
            <w:tcW w:w="2306" w:type="dxa"/>
            <w:tcBorders>
              <w:top w:val="nil"/>
              <w:left w:val="nil"/>
              <w:bottom w:val="single" w:color="auto" w:sz="4" w:space="0"/>
              <w:right w:val="single" w:color="auto" w:sz="4" w:space="0"/>
            </w:tcBorders>
            <w:vAlign w:val="center"/>
          </w:tcPr>
          <w:p>
            <w:pPr>
              <w:widowControl/>
              <w:spacing w:line="300" w:lineRule="exact"/>
              <w:jc w:val="left"/>
              <w:rPr>
                <w:kern w:val="0"/>
                <w:sz w:val="20"/>
                <w:szCs w:val="20"/>
              </w:rPr>
            </w:pPr>
            <w:r>
              <w:rPr>
                <w:rFonts w:hint="eastAsia"/>
                <w:kern w:val="0"/>
                <w:sz w:val="20"/>
                <w:szCs w:val="20"/>
              </w:rPr>
              <w:t>楼堂馆所投资预算控制率</w:t>
            </w:r>
            <w:r>
              <w:rPr>
                <w:kern w:val="0"/>
                <w:sz w:val="20"/>
                <w:szCs w:val="20"/>
              </w:rPr>
              <w:t>=</w:t>
            </w:r>
            <w:r>
              <w:rPr>
                <w:rFonts w:hint="eastAsia"/>
                <w:kern w:val="0"/>
                <w:sz w:val="20"/>
                <w:szCs w:val="20"/>
              </w:rPr>
              <w:t>实际投资金额</w:t>
            </w:r>
            <w:r>
              <w:rPr>
                <w:kern w:val="0"/>
                <w:sz w:val="20"/>
                <w:szCs w:val="20"/>
              </w:rPr>
              <w:t>/</w:t>
            </w:r>
            <w:r>
              <w:rPr>
                <w:rFonts w:hint="eastAsia"/>
                <w:kern w:val="0"/>
                <w:sz w:val="20"/>
                <w:szCs w:val="20"/>
              </w:rPr>
              <w:t>批准投资金额</w:t>
            </w:r>
            <w:r>
              <w:rPr>
                <w:kern w:val="0"/>
                <w:sz w:val="20"/>
                <w:szCs w:val="20"/>
              </w:rPr>
              <w:t xml:space="preserve">×100% </w:t>
            </w:r>
            <w:r>
              <w:rPr>
                <w:rFonts w:hint="eastAsia"/>
                <w:kern w:val="0"/>
                <w:sz w:val="20"/>
                <w:szCs w:val="20"/>
              </w:rPr>
              <w:t>。</w:t>
            </w:r>
          </w:p>
          <w:p>
            <w:pPr>
              <w:widowControl/>
              <w:spacing w:line="300" w:lineRule="exact"/>
              <w:jc w:val="left"/>
              <w:rPr>
                <w:kern w:val="0"/>
                <w:sz w:val="20"/>
                <w:szCs w:val="20"/>
              </w:rPr>
            </w:pPr>
            <w:r>
              <w:rPr>
                <w:rFonts w:hint="eastAsia"/>
                <w:kern w:val="0"/>
                <w:sz w:val="20"/>
                <w:szCs w:val="20"/>
              </w:rPr>
              <w:t>该指标以</w:t>
            </w:r>
            <w:r>
              <w:rPr>
                <w:kern w:val="0"/>
                <w:sz w:val="20"/>
                <w:szCs w:val="20"/>
              </w:rPr>
              <w:t>2014</w:t>
            </w:r>
            <w:r>
              <w:rPr>
                <w:rFonts w:hint="eastAsia"/>
                <w:kern w:val="0"/>
                <w:sz w:val="20"/>
                <w:szCs w:val="20"/>
              </w:rPr>
              <w:t>年完工的新建楼堂馆所为评价内容。</w:t>
            </w:r>
          </w:p>
        </w:tc>
        <w:tc>
          <w:tcPr>
            <w:tcW w:w="488" w:type="dxa"/>
            <w:tcBorders>
              <w:top w:val="nil"/>
              <w:left w:val="nil"/>
              <w:bottom w:val="single" w:color="auto" w:sz="4" w:space="0"/>
              <w:right w:val="single" w:color="auto" w:sz="4" w:space="0"/>
            </w:tcBorders>
            <w:vAlign w:val="center"/>
          </w:tcPr>
          <w:p>
            <w:pPr>
              <w:widowControl/>
              <w:spacing w:line="280" w:lineRule="exact"/>
              <w:jc w:val="left"/>
              <w:rPr>
                <w:kern w:val="0"/>
                <w:sz w:val="24"/>
              </w:rPr>
            </w:pPr>
            <w:r>
              <w:rPr>
                <w:rFonts w:hint="eastAsia"/>
                <w:kern w:val="0"/>
                <w:sz w:val="24"/>
              </w:rPr>
              <w:t>　5</w:t>
            </w:r>
          </w:p>
        </w:tc>
        <w:tc>
          <w:tcPr>
            <w:tcW w:w="2049" w:type="dxa"/>
            <w:tcBorders>
              <w:top w:val="nil"/>
              <w:left w:val="nil"/>
              <w:bottom w:val="single" w:color="auto" w:sz="4" w:space="0"/>
              <w:right w:val="single" w:color="auto" w:sz="4" w:space="0"/>
            </w:tcBorders>
            <w:vAlign w:val="center"/>
          </w:tcPr>
          <w:p>
            <w:pPr>
              <w:widowControl/>
              <w:spacing w:line="280" w:lineRule="exact"/>
              <w:rPr>
                <w:kern w:val="0"/>
                <w:sz w:val="24"/>
              </w:rPr>
            </w:pPr>
            <w:r>
              <w:rPr>
                <w:rFonts w:hint="eastAsia"/>
                <w:kern w:val="0"/>
                <w:sz w:val="24"/>
              </w:rPr>
              <w:t>未新建</w:t>
            </w:r>
          </w:p>
        </w:tc>
      </w:tr>
      <w:tr>
        <w:tblPrEx>
          <w:tblCellMar>
            <w:top w:w="0" w:type="dxa"/>
            <w:left w:w="108" w:type="dxa"/>
            <w:bottom w:w="0" w:type="dxa"/>
            <w:right w:w="108" w:type="dxa"/>
          </w:tblCellMar>
        </w:tblPrEx>
        <w:trPr>
          <w:trHeight w:val="1581" w:hRule="atLeast"/>
        </w:trPr>
        <w:tc>
          <w:tcPr>
            <w:tcW w:w="46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kern w:val="0"/>
                <w:sz w:val="20"/>
                <w:szCs w:val="20"/>
              </w:rPr>
            </w:pPr>
          </w:p>
        </w:tc>
        <w:tc>
          <w:tcPr>
            <w:tcW w:w="33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kern w:val="0"/>
                <w:sz w:val="20"/>
                <w:szCs w:val="20"/>
              </w:rPr>
            </w:pPr>
          </w:p>
        </w:tc>
        <w:tc>
          <w:tcPr>
            <w:tcW w:w="438"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kern w:val="0"/>
                <w:sz w:val="20"/>
                <w:szCs w:val="20"/>
              </w:rPr>
            </w:pPr>
            <w:r>
              <w:rPr>
                <w:rFonts w:hint="eastAsia"/>
                <w:kern w:val="0"/>
                <w:sz w:val="20"/>
                <w:szCs w:val="20"/>
              </w:rPr>
              <w:t>预算管理</w:t>
            </w:r>
          </w:p>
        </w:tc>
        <w:tc>
          <w:tcPr>
            <w:tcW w:w="330" w:type="dxa"/>
            <w:vMerge w:val="restart"/>
            <w:tcBorders>
              <w:top w:val="nil"/>
              <w:left w:val="single" w:color="auto" w:sz="4" w:space="0"/>
              <w:right w:val="single" w:color="auto" w:sz="4" w:space="0"/>
            </w:tcBorders>
            <w:vAlign w:val="center"/>
          </w:tcPr>
          <w:p>
            <w:pPr>
              <w:widowControl/>
              <w:spacing w:line="320" w:lineRule="exact"/>
              <w:jc w:val="center"/>
              <w:rPr>
                <w:kern w:val="0"/>
                <w:sz w:val="20"/>
                <w:szCs w:val="20"/>
              </w:rPr>
            </w:pPr>
            <w:r>
              <w:rPr>
                <w:kern w:val="0"/>
                <w:sz w:val="20"/>
                <w:szCs w:val="20"/>
              </w:rPr>
              <w:t>41</w:t>
            </w:r>
          </w:p>
        </w:tc>
        <w:tc>
          <w:tcPr>
            <w:tcW w:w="892" w:type="dxa"/>
            <w:tcBorders>
              <w:top w:val="nil"/>
              <w:left w:val="nil"/>
              <w:bottom w:val="single" w:color="auto" w:sz="4" w:space="0"/>
              <w:right w:val="single" w:color="auto" w:sz="4" w:space="0"/>
            </w:tcBorders>
            <w:vAlign w:val="center"/>
          </w:tcPr>
          <w:p>
            <w:pPr>
              <w:widowControl/>
              <w:spacing w:line="320" w:lineRule="exact"/>
              <w:jc w:val="center"/>
              <w:rPr>
                <w:kern w:val="0"/>
                <w:sz w:val="20"/>
                <w:szCs w:val="20"/>
              </w:rPr>
            </w:pPr>
            <w:r>
              <w:rPr>
                <w:rFonts w:hint="eastAsia"/>
                <w:kern w:val="0"/>
                <w:sz w:val="20"/>
                <w:szCs w:val="20"/>
              </w:rPr>
              <w:t>公用经费控制率</w:t>
            </w:r>
          </w:p>
        </w:tc>
        <w:tc>
          <w:tcPr>
            <w:tcW w:w="362" w:type="dxa"/>
            <w:tcBorders>
              <w:top w:val="nil"/>
              <w:left w:val="nil"/>
              <w:bottom w:val="single" w:color="auto" w:sz="4" w:space="0"/>
              <w:right w:val="single" w:color="auto" w:sz="4" w:space="0"/>
            </w:tcBorders>
            <w:vAlign w:val="center"/>
          </w:tcPr>
          <w:p>
            <w:pPr>
              <w:widowControl/>
              <w:spacing w:line="320" w:lineRule="exact"/>
              <w:jc w:val="center"/>
              <w:rPr>
                <w:kern w:val="0"/>
                <w:sz w:val="20"/>
                <w:szCs w:val="20"/>
              </w:rPr>
            </w:pPr>
            <w:r>
              <w:rPr>
                <w:kern w:val="0"/>
                <w:sz w:val="20"/>
                <w:szCs w:val="20"/>
              </w:rPr>
              <w:t>8</w:t>
            </w:r>
          </w:p>
        </w:tc>
        <w:tc>
          <w:tcPr>
            <w:tcW w:w="2281" w:type="dxa"/>
            <w:tcBorders>
              <w:top w:val="nil"/>
              <w:left w:val="nil"/>
              <w:bottom w:val="single" w:color="auto" w:sz="4" w:space="0"/>
              <w:right w:val="single" w:color="auto" w:sz="4" w:space="0"/>
            </w:tcBorders>
            <w:vAlign w:val="center"/>
          </w:tcPr>
          <w:p>
            <w:pPr>
              <w:widowControl/>
              <w:spacing w:line="300" w:lineRule="exact"/>
              <w:jc w:val="left"/>
              <w:rPr>
                <w:kern w:val="0"/>
                <w:sz w:val="20"/>
                <w:szCs w:val="20"/>
              </w:rPr>
            </w:pPr>
            <w:r>
              <w:rPr>
                <w:kern w:val="0"/>
                <w:sz w:val="20"/>
                <w:szCs w:val="20"/>
              </w:rPr>
              <w:t>100%</w:t>
            </w:r>
            <w:r>
              <w:rPr>
                <w:rFonts w:hint="eastAsia"/>
                <w:kern w:val="0"/>
                <w:sz w:val="20"/>
                <w:szCs w:val="20"/>
              </w:rPr>
              <w:t>以下（含）计满分，每超出</w:t>
            </w:r>
            <w:r>
              <w:rPr>
                <w:kern w:val="0"/>
                <w:sz w:val="20"/>
                <w:szCs w:val="20"/>
              </w:rPr>
              <w:t>1%</w:t>
            </w:r>
            <w:r>
              <w:rPr>
                <w:rFonts w:hint="eastAsia"/>
                <w:kern w:val="0"/>
                <w:sz w:val="20"/>
                <w:szCs w:val="20"/>
              </w:rPr>
              <w:t>扣</w:t>
            </w:r>
            <w:r>
              <w:rPr>
                <w:kern w:val="0"/>
                <w:sz w:val="20"/>
                <w:szCs w:val="20"/>
              </w:rPr>
              <w:t>1</w:t>
            </w:r>
            <w:r>
              <w:rPr>
                <w:rFonts w:hint="eastAsia"/>
                <w:kern w:val="0"/>
                <w:sz w:val="20"/>
                <w:szCs w:val="20"/>
              </w:rPr>
              <w:t>分，扣完为止。</w:t>
            </w:r>
          </w:p>
        </w:tc>
        <w:tc>
          <w:tcPr>
            <w:tcW w:w="2306" w:type="dxa"/>
            <w:tcBorders>
              <w:top w:val="nil"/>
              <w:left w:val="nil"/>
              <w:bottom w:val="single" w:color="auto" w:sz="4" w:space="0"/>
              <w:right w:val="single" w:color="auto" w:sz="4" w:space="0"/>
            </w:tcBorders>
            <w:vAlign w:val="center"/>
          </w:tcPr>
          <w:p>
            <w:pPr>
              <w:widowControl/>
              <w:spacing w:line="300" w:lineRule="exact"/>
              <w:jc w:val="left"/>
              <w:rPr>
                <w:kern w:val="0"/>
                <w:sz w:val="20"/>
                <w:szCs w:val="20"/>
              </w:rPr>
            </w:pPr>
            <w:r>
              <w:rPr>
                <w:rFonts w:hint="eastAsia"/>
                <w:kern w:val="0"/>
                <w:sz w:val="20"/>
                <w:szCs w:val="20"/>
              </w:rPr>
              <w:t>公用经费控制率</w:t>
            </w:r>
            <w:r>
              <w:rPr>
                <w:kern w:val="0"/>
                <w:sz w:val="20"/>
                <w:szCs w:val="20"/>
              </w:rPr>
              <w:t>=</w:t>
            </w:r>
            <w:r>
              <w:rPr>
                <w:rFonts w:hint="eastAsia"/>
                <w:kern w:val="0"/>
                <w:sz w:val="20"/>
                <w:szCs w:val="20"/>
              </w:rPr>
              <w:t>（实际支出公用经费总额</w:t>
            </w:r>
            <w:r>
              <w:rPr>
                <w:kern w:val="0"/>
                <w:sz w:val="20"/>
                <w:szCs w:val="20"/>
              </w:rPr>
              <w:t>/</w:t>
            </w:r>
            <w:r>
              <w:rPr>
                <w:rFonts w:hint="eastAsia"/>
                <w:kern w:val="0"/>
                <w:sz w:val="20"/>
                <w:szCs w:val="20"/>
              </w:rPr>
              <w:t>预算安排公用经费总额）</w:t>
            </w:r>
            <w:r>
              <w:rPr>
                <w:kern w:val="0"/>
                <w:sz w:val="20"/>
                <w:szCs w:val="20"/>
              </w:rPr>
              <w:t>×100%</w:t>
            </w:r>
            <w:r>
              <w:rPr>
                <w:rFonts w:hint="eastAsia"/>
                <w:kern w:val="0"/>
                <w:sz w:val="20"/>
                <w:szCs w:val="20"/>
              </w:rPr>
              <w:t>。</w:t>
            </w:r>
          </w:p>
          <w:p>
            <w:pPr>
              <w:widowControl/>
              <w:spacing w:line="300" w:lineRule="exact"/>
              <w:jc w:val="left"/>
              <w:rPr>
                <w:kern w:val="0"/>
                <w:sz w:val="20"/>
                <w:szCs w:val="20"/>
              </w:rPr>
            </w:pPr>
            <w:r>
              <w:rPr>
                <w:rFonts w:hint="eastAsia"/>
                <w:kern w:val="0"/>
                <w:sz w:val="20"/>
                <w:szCs w:val="20"/>
              </w:rPr>
              <w:t>公用经费支出是指部门基本支出中的一般商品和服务支出。</w:t>
            </w:r>
          </w:p>
        </w:tc>
        <w:tc>
          <w:tcPr>
            <w:tcW w:w="488" w:type="dxa"/>
            <w:tcBorders>
              <w:top w:val="nil"/>
              <w:left w:val="nil"/>
              <w:bottom w:val="single" w:color="auto" w:sz="4" w:space="0"/>
              <w:right w:val="single" w:color="auto" w:sz="4" w:space="0"/>
            </w:tcBorders>
            <w:vAlign w:val="center"/>
          </w:tcPr>
          <w:p>
            <w:pPr>
              <w:widowControl/>
              <w:spacing w:line="280" w:lineRule="exact"/>
              <w:jc w:val="left"/>
              <w:rPr>
                <w:kern w:val="0"/>
                <w:sz w:val="24"/>
              </w:rPr>
            </w:pPr>
            <w:r>
              <w:rPr>
                <w:rFonts w:hint="eastAsia"/>
                <w:kern w:val="0"/>
                <w:sz w:val="24"/>
              </w:rPr>
              <w:t>　8</w:t>
            </w:r>
          </w:p>
        </w:tc>
        <w:tc>
          <w:tcPr>
            <w:tcW w:w="2049" w:type="dxa"/>
            <w:tcBorders>
              <w:top w:val="nil"/>
              <w:left w:val="nil"/>
              <w:bottom w:val="single" w:color="auto" w:sz="4" w:space="0"/>
              <w:right w:val="single" w:color="auto" w:sz="4" w:space="0"/>
            </w:tcBorders>
            <w:vAlign w:val="center"/>
          </w:tcPr>
          <w:p>
            <w:pPr>
              <w:widowControl/>
              <w:spacing w:line="280" w:lineRule="exact"/>
              <w:jc w:val="left"/>
              <w:rPr>
                <w:kern w:val="0"/>
                <w:sz w:val="24"/>
              </w:rPr>
            </w:pPr>
            <w:r>
              <w:rPr>
                <w:rFonts w:hint="eastAsia"/>
                <w:kern w:val="0"/>
                <w:sz w:val="20"/>
                <w:szCs w:val="20"/>
              </w:rPr>
              <w:t>54.66万元/87.74</w:t>
            </w:r>
            <w:r>
              <w:rPr>
                <w:rFonts w:hint="eastAsia"/>
                <w:color w:val="000000"/>
                <w:kern w:val="0"/>
                <w:sz w:val="20"/>
                <w:szCs w:val="20"/>
              </w:rPr>
              <w:t>万元</w:t>
            </w:r>
            <w:r>
              <w:rPr>
                <w:kern w:val="0"/>
                <w:sz w:val="20"/>
                <w:szCs w:val="20"/>
              </w:rPr>
              <w:t>×100%</w:t>
            </w:r>
            <w:r>
              <w:rPr>
                <w:rFonts w:hint="eastAsia"/>
                <w:kern w:val="0"/>
                <w:sz w:val="20"/>
                <w:szCs w:val="20"/>
              </w:rPr>
              <w:t>=62.3%</w:t>
            </w:r>
          </w:p>
        </w:tc>
      </w:tr>
      <w:tr>
        <w:tblPrEx>
          <w:tblCellMar>
            <w:top w:w="0" w:type="dxa"/>
            <w:left w:w="108" w:type="dxa"/>
            <w:bottom w:w="0" w:type="dxa"/>
            <w:right w:w="108" w:type="dxa"/>
          </w:tblCellMar>
        </w:tblPrEx>
        <w:trPr>
          <w:trHeight w:val="808" w:hRule="atLeast"/>
        </w:trPr>
        <w:tc>
          <w:tcPr>
            <w:tcW w:w="46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kern w:val="0"/>
                <w:sz w:val="20"/>
                <w:szCs w:val="20"/>
              </w:rPr>
            </w:pPr>
          </w:p>
        </w:tc>
        <w:tc>
          <w:tcPr>
            <w:tcW w:w="33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kern w:val="0"/>
                <w:sz w:val="20"/>
                <w:szCs w:val="20"/>
              </w:rPr>
            </w:pPr>
          </w:p>
        </w:tc>
        <w:tc>
          <w:tcPr>
            <w:tcW w:w="43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kern w:val="0"/>
                <w:sz w:val="20"/>
                <w:szCs w:val="20"/>
              </w:rPr>
            </w:pPr>
          </w:p>
        </w:tc>
        <w:tc>
          <w:tcPr>
            <w:tcW w:w="330" w:type="dxa"/>
            <w:vMerge w:val="continue"/>
            <w:tcBorders>
              <w:left w:val="single" w:color="auto" w:sz="4" w:space="0"/>
              <w:right w:val="single" w:color="auto" w:sz="4" w:space="0"/>
            </w:tcBorders>
            <w:vAlign w:val="center"/>
          </w:tcPr>
          <w:p>
            <w:pPr>
              <w:widowControl/>
              <w:spacing w:line="320" w:lineRule="exact"/>
              <w:jc w:val="left"/>
              <w:rPr>
                <w:kern w:val="0"/>
                <w:sz w:val="20"/>
                <w:szCs w:val="20"/>
              </w:rPr>
            </w:pPr>
          </w:p>
        </w:tc>
        <w:tc>
          <w:tcPr>
            <w:tcW w:w="892" w:type="dxa"/>
            <w:tcBorders>
              <w:top w:val="nil"/>
              <w:left w:val="nil"/>
              <w:bottom w:val="single" w:color="auto" w:sz="4" w:space="0"/>
              <w:right w:val="single" w:color="auto" w:sz="4" w:space="0"/>
            </w:tcBorders>
            <w:vAlign w:val="center"/>
          </w:tcPr>
          <w:p>
            <w:pPr>
              <w:widowControl/>
              <w:spacing w:line="320" w:lineRule="exact"/>
              <w:jc w:val="center"/>
              <w:rPr>
                <w:kern w:val="0"/>
                <w:sz w:val="20"/>
                <w:szCs w:val="20"/>
              </w:rPr>
            </w:pPr>
            <w:r>
              <w:rPr>
                <w:rFonts w:hint="eastAsia"/>
                <w:kern w:val="0"/>
                <w:sz w:val="20"/>
                <w:szCs w:val="20"/>
              </w:rPr>
              <w:t>三公经费控制率</w:t>
            </w:r>
          </w:p>
        </w:tc>
        <w:tc>
          <w:tcPr>
            <w:tcW w:w="362" w:type="dxa"/>
            <w:tcBorders>
              <w:top w:val="nil"/>
              <w:left w:val="nil"/>
              <w:bottom w:val="single" w:color="auto" w:sz="4" w:space="0"/>
              <w:right w:val="single" w:color="auto" w:sz="4" w:space="0"/>
            </w:tcBorders>
            <w:vAlign w:val="center"/>
          </w:tcPr>
          <w:p>
            <w:pPr>
              <w:widowControl/>
              <w:spacing w:line="320" w:lineRule="exact"/>
              <w:jc w:val="center"/>
              <w:rPr>
                <w:kern w:val="0"/>
                <w:sz w:val="20"/>
                <w:szCs w:val="20"/>
              </w:rPr>
            </w:pPr>
            <w:r>
              <w:rPr>
                <w:kern w:val="0"/>
                <w:sz w:val="20"/>
                <w:szCs w:val="20"/>
              </w:rPr>
              <w:t>8</w:t>
            </w:r>
          </w:p>
        </w:tc>
        <w:tc>
          <w:tcPr>
            <w:tcW w:w="2281" w:type="dxa"/>
            <w:tcBorders>
              <w:top w:val="nil"/>
              <w:left w:val="nil"/>
              <w:bottom w:val="single" w:color="auto" w:sz="4" w:space="0"/>
              <w:right w:val="single" w:color="auto" w:sz="4" w:space="0"/>
            </w:tcBorders>
            <w:vAlign w:val="center"/>
          </w:tcPr>
          <w:p>
            <w:pPr>
              <w:widowControl/>
              <w:spacing w:line="300" w:lineRule="exact"/>
              <w:jc w:val="left"/>
              <w:rPr>
                <w:kern w:val="0"/>
                <w:sz w:val="20"/>
                <w:szCs w:val="20"/>
              </w:rPr>
            </w:pPr>
            <w:r>
              <w:rPr>
                <w:kern w:val="0"/>
                <w:sz w:val="20"/>
                <w:szCs w:val="20"/>
              </w:rPr>
              <w:t>100%</w:t>
            </w:r>
            <w:r>
              <w:rPr>
                <w:rFonts w:hint="eastAsia"/>
                <w:kern w:val="0"/>
                <w:sz w:val="20"/>
                <w:szCs w:val="20"/>
              </w:rPr>
              <w:t>以下（含）计满分，每超出</w:t>
            </w:r>
            <w:r>
              <w:rPr>
                <w:kern w:val="0"/>
                <w:sz w:val="20"/>
                <w:szCs w:val="20"/>
              </w:rPr>
              <w:t>1%</w:t>
            </w:r>
            <w:r>
              <w:rPr>
                <w:rFonts w:hint="eastAsia"/>
                <w:kern w:val="0"/>
                <w:sz w:val="20"/>
                <w:szCs w:val="20"/>
              </w:rPr>
              <w:t>扣</w:t>
            </w:r>
            <w:r>
              <w:rPr>
                <w:kern w:val="0"/>
                <w:sz w:val="20"/>
                <w:szCs w:val="20"/>
              </w:rPr>
              <w:t>1</w:t>
            </w:r>
            <w:r>
              <w:rPr>
                <w:rFonts w:hint="eastAsia"/>
                <w:kern w:val="0"/>
                <w:sz w:val="20"/>
                <w:szCs w:val="20"/>
              </w:rPr>
              <w:t>分，扣完为止。</w:t>
            </w:r>
          </w:p>
        </w:tc>
        <w:tc>
          <w:tcPr>
            <w:tcW w:w="2306" w:type="dxa"/>
            <w:tcBorders>
              <w:top w:val="nil"/>
              <w:left w:val="nil"/>
              <w:bottom w:val="single" w:color="auto" w:sz="4" w:space="0"/>
              <w:right w:val="single" w:color="auto" w:sz="4" w:space="0"/>
            </w:tcBorders>
            <w:vAlign w:val="center"/>
          </w:tcPr>
          <w:p>
            <w:pPr>
              <w:widowControl/>
              <w:spacing w:line="300" w:lineRule="exact"/>
              <w:jc w:val="left"/>
              <w:rPr>
                <w:kern w:val="0"/>
                <w:sz w:val="20"/>
                <w:szCs w:val="20"/>
              </w:rPr>
            </w:pP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控制率</w:t>
            </w:r>
            <w:r>
              <w:rPr>
                <w:kern w:val="0"/>
                <w:sz w:val="20"/>
                <w:szCs w:val="20"/>
              </w:rPr>
              <w:t>-</w:t>
            </w:r>
            <w:r>
              <w:rPr>
                <w:rFonts w:hint="eastAsia"/>
                <w:kern w:val="0"/>
                <w:sz w:val="20"/>
                <w:szCs w:val="20"/>
              </w:rPr>
              <w:t>（</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实际支出数</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预算安排数）</w:t>
            </w:r>
            <w:r>
              <w:rPr>
                <w:kern w:val="0"/>
                <w:sz w:val="20"/>
                <w:szCs w:val="20"/>
              </w:rPr>
              <w:t>×100%</w:t>
            </w:r>
            <w:r>
              <w:rPr>
                <w:rFonts w:hint="eastAsia"/>
                <w:kern w:val="0"/>
                <w:sz w:val="20"/>
                <w:szCs w:val="20"/>
              </w:rPr>
              <w:t>。</w:t>
            </w:r>
          </w:p>
        </w:tc>
        <w:tc>
          <w:tcPr>
            <w:tcW w:w="488" w:type="dxa"/>
            <w:tcBorders>
              <w:top w:val="nil"/>
              <w:left w:val="nil"/>
              <w:bottom w:val="single" w:color="auto" w:sz="4" w:space="0"/>
              <w:right w:val="single" w:color="auto" w:sz="4" w:space="0"/>
            </w:tcBorders>
            <w:vAlign w:val="center"/>
          </w:tcPr>
          <w:p>
            <w:pPr>
              <w:widowControl/>
              <w:spacing w:line="280" w:lineRule="exact"/>
              <w:jc w:val="left"/>
              <w:rPr>
                <w:kern w:val="0"/>
                <w:sz w:val="24"/>
              </w:rPr>
            </w:pPr>
            <w:r>
              <w:rPr>
                <w:rFonts w:hint="eastAsia"/>
                <w:kern w:val="0"/>
                <w:sz w:val="24"/>
              </w:rPr>
              <w:t>　8</w:t>
            </w:r>
          </w:p>
        </w:tc>
        <w:tc>
          <w:tcPr>
            <w:tcW w:w="2049" w:type="dxa"/>
            <w:tcBorders>
              <w:top w:val="nil"/>
              <w:left w:val="nil"/>
              <w:bottom w:val="single" w:color="auto" w:sz="4" w:space="0"/>
              <w:right w:val="single" w:color="auto" w:sz="4" w:space="0"/>
            </w:tcBorders>
            <w:vAlign w:val="center"/>
          </w:tcPr>
          <w:p>
            <w:pPr>
              <w:widowControl/>
              <w:spacing w:line="280" w:lineRule="exact"/>
              <w:jc w:val="left"/>
              <w:rPr>
                <w:kern w:val="0"/>
                <w:sz w:val="24"/>
              </w:rPr>
            </w:pPr>
            <w:r>
              <w:rPr>
                <w:rFonts w:hint="eastAsia"/>
                <w:kern w:val="0"/>
                <w:sz w:val="20"/>
                <w:szCs w:val="20"/>
              </w:rPr>
              <w:t>5.49</w:t>
            </w:r>
            <w:r>
              <w:rPr>
                <w:rFonts w:hint="eastAsia"/>
                <w:color w:val="000000"/>
                <w:kern w:val="0"/>
                <w:sz w:val="20"/>
                <w:szCs w:val="20"/>
              </w:rPr>
              <w:t>万元</w:t>
            </w:r>
            <w:r>
              <w:rPr>
                <w:rFonts w:hint="eastAsia"/>
                <w:kern w:val="0"/>
                <w:sz w:val="20"/>
                <w:szCs w:val="20"/>
              </w:rPr>
              <w:t>/10.56</w:t>
            </w:r>
            <w:r>
              <w:rPr>
                <w:rFonts w:hint="eastAsia"/>
                <w:color w:val="000000"/>
                <w:kern w:val="0"/>
                <w:sz w:val="20"/>
                <w:szCs w:val="20"/>
              </w:rPr>
              <w:t>万元</w:t>
            </w:r>
            <w:r>
              <w:rPr>
                <w:kern w:val="0"/>
                <w:sz w:val="20"/>
                <w:szCs w:val="20"/>
              </w:rPr>
              <w:t>×100%</w:t>
            </w:r>
            <w:r>
              <w:rPr>
                <w:rFonts w:hint="eastAsia"/>
                <w:kern w:val="0"/>
                <w:sz w:val="20"/>
                <w:szCs w:val="20"/>
              </w:rPr>
              <w:t>=52%</w:t>
            </w:r>
          </w:p>
        </w:tc>
      </w:tr>
      <w:tr>
        <w:tblPrEx>
          <w:tblCellMar>
            <w:top w:w="0" w:type="dxa"/>
            <w:left w:w="108" w:type="dxa"/>
            <w:bottom w:w="0" w:type="dxa"/>
            <w:right w:w="108" w:type="dxa"/>
          </w:tblCellMar>
        </w:tblPrEx>
        <w:trPr>
          <w:trHeight w:val="1114" w:hRule="atLeast"/>
        </w:trPr>
        <w:tc>
          <w:tcPr>
            <w:tcW w:w="468"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p>
        </w:tc>
        <w:tc>
          <w:tcPr>
            <w:tcW w:w="33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p>
        </w:tc>
        <w:tc>
          <w:tcPr>
            <w:tcW w:w="438"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p>
        </w:tc>
        <w:tc>
          <w:tcPr>
            <w:tcW w:w="330" w:type="dxa"/>
            <w:vMerge w:val="continue"/>
            <w:tcBorders>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p>
        </w:tc>
        <w:tc>
          <w:tcPr>
            <w:tcW w:w="892" w:type="dxa"/>
            <w:tcBorders>
              <w:top w:val="nil"/>
              <w:left w:val="nil"/>
              <w:bottom w:val="single" w:color="auto" w:sz="4" w:space="0"/>
              <w:right w:val="single" w:color="auto" w:sz="4" w:space="0"/>
            </w:tcBorders>
            <w:vAlign w:val="center"/>
          </w:tcPr>
          <w:p>
            <w:pPr>
              <w:widowControl/>
              <w:spacing w:line="320" w:lineRule="exact"/>
              <w:jc w:val="center"/>
              <w:rPr>
                <w:kern w:val="0"/>
                <w:sz w:val="20"/>
                <w:szCs w:val="20"/>
              </w:rPr>
            </w:pPr>
            <w:r>
              <w:rPr>
                <w:rFonts w:hint="eastAsia"/>
                <w:kern w:val="0"/>
                <w:sz w:val="20"/>
                <w:szCs w:val="20"/>
              </w:rPr>
              <w:t>政府采购执行率</w:t>
            </w:r>
          </w:p>
        </w:tc>
        <w:tc>
          <w:tcPr>
            <w:tcW w:w="362" w:type="dxa"/>
            <w:tcBorders>
              <w:top w:val="nil"/>
              <w:left w:val="nil"/>
              <w:bottom w:val="single" w:color="auto" w:sz="4" w:space="0"/>
              <w:right w:val="single" w:color="auto" w:sz="4" w:space="0"/>
            </w:tcBorders>
            <w:vAlign w:val="center"/>
          </w:tcPr>
          <w:p>
            <w:pPr>
              <w:widowControl/>
              <w:spacing w:line="320" w:lineRule="exact"/>
              <w:jc w:val="center"/>
              <w:rPr>
                <w:kern w:val="0"/>
                <w:sz w:val="20"/>
                <w:szCs w:val="20"/>
              </w:rPr>
            </w:pPr>
            <w:r>
              <w:rPr>
                <w:kern w:val="0"/>
                <w:sz w:val="20"/>
                <w:szCs w:val="20"/>
              </w:rPr>
              <w:t>6</w:t>
            </w:r>
          </w:p>
        </w:tc>
        <w:tc>
          <w:tcPr>
            <w:tcW w:w="2281" w:type="dxa"/>
            <w:tcBorders>
              <w:top w:val="nil"/>
              <w:left w:val="nil"/>
              <w:bottom w:val="single" w:color="auto" w:sz="4" w:space="0"/>
              <w:right w:val="single" w:color="auto" w:sz="4" w:space="0"/>
            </w:tcBorders>
            <w:vAlign w:val="center"/>
          </w:tcPr>
          <w:p>
            <w:pPr>
              <w:widowControl/>
              <w:spacing w:line="300" w:lineRule="exact"/>
              <w:jc w:val="left"/>
              <w:rPr>
                <w:kern w:val="0"/>
                <w:sz w:val="20"/>
                <w:szCs w:val="20"/>
              </w:rPr>
            </w:pPr>
            <w:r>
              <w:rPr>
                <w:kern w:val="0"/>
                <w:sz w:val="20"/>
                <w:szCs w:val="20"/>
              </w:rPr>
              <w:t>100%</w:t>
            </w:r>
            <w:r>
              <w:rPr>
                <w:rFonts w:hint="eastAsia"/>
                <w:kern w:val="0"/>
                <w:sz w:val="20"/>
                <w:szCs w:val="20"/>
              </w:rPr>
              <w:t>计满分，每超过（降低）</w:t>
            </w:r>
            <w:r>
              <w:rPr>
                <w:kern w:val="0"/>
                <w:sz w:val="20"/>
                <w:szCs w:val="20"/>
              </w:rPr>
              <w:t>5%</w:t>
            </w:r>
            <w:r>
              <w:rPr>
                <w:rFonts w:hint="eastAsia"/>
                <w:kern w:val="0"/>
                <w:sz w:val="20"/>
                <w:szCs w:val="20"/>
              </w:rPr>
              <w:t>扣</w:t>
            </w:r>
            <w:r>
              <w:rPr>
                <w:kern w:val="0"/>
                <w:sz w:val="20"/>
                <w:szCs w:val="20"/>
              </w:rPr>
              <w:t>2</w:t>
            </w:r>
            <w:r>
              <w:rPr>
                <w:rFonts w:hint="eastAsia"/>
                <w:kern w:val="0"/>
                <w:sz w:val="20"/>
                <w:szCs w:val="20"/>
              </w:rPr>
              <w:t>分。扣完为止。</w:t>
            </w:r>
          </w:p>
        </w:tc>
        <w:tc>
          <w:tcPr>
            <w:tcW w:w="2306" w:type="dxa"/>
            <w:tcBorders>
              <w:top w:val="nil"/>
              <w:left w:val="nil"/>
              <w:bottom w:val="single" w:color="auto" w:sz="4" w:space="0"/>
              <w:right w:val="single" w:color="auto" w:sz="4" w:space="0"/>
            </w:tcBorders>
            <w:vAlign w:val="center"/>
          </w:tcPr>
          <w:p>
            <w:pPr>
              <w:widowControl/>
              <w:spacing w:line="300" w:lineRule="exact"/>
              <w:jc w:val="left"/>
              <w:rPr>
                <w:kern w:val="0"/>
                <w:sz w:val="20"/>
                <w:szCs w:val="20"/>
              </w:rPr>
            </w:pPr>
            <w:r>
              <w:rPr>
                <w:rFonts w:hint="eastAsia"/>
                <w:kern w:val="0"/>
                <w:sz w:val="20"/>
                <w:szCs w:val="20"/>
              </w:rPr>
              <w:t>政府采购执行率</w:t>
            </w:r>
            <w:r>
              <w:rPr>
                <w:kern w:val="0"/>
                <w:sz w:val="20"/>
                <w:szCs w:val="20"/>
              </w:rPr>
              <w:t>=</w:t>
            </w:r>
            <w:r>
              <w:rPr>
                <w:rFonts w:hint="eastAsia"/>
                <w:kern w:val="0"/>
                <w:sz w:val="20"/>
                <w:szCs w:val="20"/>
              </w:rPr>
              <w:t>（实际政府采购金额</w:t>
            </w:r>
            <w:r>
              <w:rPr>
                <w:kern w:val="0"/>
                <w:sz w:val="20"/>
                <w:szCs w:val="20"/>
              </w:rPr>
              <w:t>/</w:t>
            </w:r>
            <w:r>
              <w:rPr>
                <w:rFonts w:hint="eastAsia"/>
                <w:kern w:val="0"/>
                <w:sz w:val="20"/>
                <w:szCs w:val="20"/>
              </w:rPr>
              <w:t>政府采购预算数）</w:t>
            </w:r>
            <w:r>
              <w:rPr>
                <w:kern w:val="0"/>
                <w:sz w:val="20"/>
                <w:szCs w:val="20"/>
              </w:rPr>
              <w:t xml:space="preserve">×100%                </w:t>
            </w:r>
          </w:p>
        </w:tc>
        <w:tc>
          <w:tcPr>
            <w:tcW w:w="488" w:type="dxa"/>
            <w:tcBorders>
              <w:top w:val="nil"/>
              <w:left w:val="nil"/>
              <w:bottom w:val="single" w:color="auto" w:sz="4" w:space="0"/>
              <w:right w:val="single" w:color="auto" w:sz="4" w:space="0"/>
            </w:tcBorders>
            <w:vAlign w:val="center"/>
          </w:tcPr>
          <w:p>
            <w:pPr>
              <w:widowControl/>
              <w:spacing w:line="280" w:lineRule="exact"/>
              <w:jc w:val="left"/>
              <w:rPr>
                <w:kern w:val="0"/>
                <w:sz w:val="24"/>
              </w:rPr>
            </w:pPr>
            <w:r>
              <w:rPr>
                <w:rFonts w:hint="eastAsia"/>
                <w:kern w:val="0"/>
                <w:sz w:val="24"/>
              </w:rPr>
              <w:t>　6</w:t>
            </w:r>
          </w:p>
        </w:tc>
        <w:tc>
          <w:tcPr>
            <w:tcW w:w="2049" w:type="dxa"/>
            <w:tcBorders>
              <w:top w:val="nil"/>
              <w:left w:val="nil"/>
              <w:bottom w:val="single" w:color="auto" w:sz="4" w:space="0"/>
              <w:right w:val="single" w:color="auto" w:sz="4" w:space="0"/>
            </w:tcBorders>
            <w:vAlign w:val="center"/>
          </w:tcPr>
          <w:p>
            <w:pPr>
              <w:widowControl/>
              <w:spacing w:line="280" w:lineRule="exact"/>
              <w:jc w:val="left"/>
              <w:rPr>
                <w:kern w:val="0"/>
                <w:sz w:val="24"/>
              </w:rPr>
            </w:pPr>
            <w:r>
              <w:rPr>
                <w:rFonts w:hint="eastAsia"/>
                <w:kern w:val="0"/>
                <w:sz w:val="20"/>
                <w:szCs w:val="20"/>
              </w:rPr>
              <w:t>5001.18万元/5045.23万元</w:t>
            </w:r>
            <w:r>
              <w:rPr>
                <w:kern w:val="0"/>
                <w:sz w:val="20"/>
                <w:szCs w:val="20"/>
              </w:rPr>
              <w:t>×100%</w:t>
            </w:r>
            <w:r>
              <w:rPr>
                <w:rFonts w:hint="eastAsia"/>
                <w:kern w:val="0"/>
                <w:sz w:val="20"/>
                <w:szCs w:val="20"/>
              </w:rPr>
              <w:t>=99.1%</w:t>
            </w:r>
          </w:p>
        </w:tc>
      </w:tr>
      <w:tr>
        <w:tblPrEx>
          <w:tblCellMar>
            <w:top w:w="0" w:type="dxa"/>
            <w:left w:w="108" w:type="dxa"/>
            <w:bottom w:w="0" w:type="dxa"/>
            <w:right w:w="108" w:type="dxa"/>
          </w:tblCellMar>
        </w:tblPrEx>
        <w:trPr>
          <w:trHeight w:val="157" w:hRule="atLeast"/>
        </w:trPr>
        <w:tc>
          <w:tcPr>
            <w:tcW w:w="46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 w:val="20"/>
                <w:szCs w:val="20"/>
              </w:rPr>
            </w:pPr>
            <w:r>
              <w:rPr>
                <w:rFonts w:hint="eastAsia"/>
                <w:kern w:val="0"/>
                <w:sz w:val="20"/>
                <w:szCs w:val="20"/>
              </w:rPr>
              <w:t>过程</w:t>
            </w:r>
          </w:p>
        </w:tc>
        <w:tc>
          <w:tcPr>
            <w:tcW w:w="330"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left"/>
              <w:rPr>
                <w:kern w:val="0"/>
                <w:sz w:val="20"/>
                <w:szCs w:val="20"/>
              </w:rPr>
            </w:pPr>
            <w:r>
              <w:rPr>
                <w:kern w:val="0"/>
                <w:sz w:val="20"/>
                <w:szCs w:val="20"/>
              </w:rPr>
              <w:t>61</w:t>
            </w:r>
          </w:p>
        </w:tc>
        <w:tc>
          <w:tcPr>
            <w:tcW w:w="438" w:type="dxa"/>
            <w:vMerge w:val="restart"/>
            <w:tcBorders>
              <w:top w:val="single" w:color="auto" w:sz="4" w:space="0"/>
              <w:left w:val="nil"/>
              <w:bottom w:val="single" w:color="auto" w:sz="4" w:space="0"/>
              <w:right w:val="single" w:color="auto" w:sz="4" w:space="0"/>
            </w:tcBorders>
            <w:vAlign w:val="center"/>
          </w:tcPr>
          <w:p>
            <w:pPr>
              <w:widowControl/>
              <w:spacing w:line="280" w:lineRule="exact"/>
              <w:jc w:val="left"/>
              <w:rPr>
                <w:kern w:val="0"/>
                <w:sz w:val="20"/>
                <w:szCs w:val="20"/>
              </w:rPr>
            </w:pPr>
            <w:r>
              <w:rPr>
                <w:rFonts w:hint="eastAsia"/>
                <w:kern w:val="0"/>
                <w:sz w:val="20"/>
                <w:szCs w:val="20"/>
              </w:rPr>
              <w:t>预算管理</w:t>
            </w:r>
          </w:p>
        </w:tc>
        <w:tc>
          <w:tcPr>
            <w:tcW w:w="33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kern w:val="0"/>
                <w:sz w:val="20"/>
                <w:szCs w:val="20"/>
              </w:rPr>
            </w:pPr>
            <w:r>
              <w:rPr>
                <w:kern w:val="0"/>
                <w:sz w:val="20"/>
                <w:szCs w:val="20"/>
              </w:rPr>
              <w:t>41</w:t>
            </w:r>
          </w:p>
        </w:tc>
        <w:tc>
          <w:tcPr>
            <w:tcW w:w="892"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 w:val="20"/>
                <w:szCs w:val="20"/>
              </w:rPr>
            </w:pPr>
            <w:r>
              <w:rPr>
                <w:rFonts w:hint="eastAsia"/>
                <w:kern w:val="0"/>
                <w:sz w:val="20"/>
                <w:szCs w:val="20"/>
              </w:rPr>
              <w:t>管理制度健全性</w:t>
            </w:r>
          </w:p>
        </w:tc>
        <w:tc>
          <w:tcPr>
            <w:tcW w:w="362"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 w:val="20"/>
                <w:szCs w:val="20"/>
              </w:rPr>
            </w:pPr>
            <w:r>
              <w:rPr>
                <w:kern w:val="0"/>
                <w:sz w:val="20"/>
                <w:szCs w:val="20"/>
              </w:rPr>
              <w:t>8</w:t>
            </w:r>
          </w:p>
        </w:tc>
        <w:tc>
          <w:tcPr>
            <w:tcW w:w="2281" w:type="dxa"/>
            <w:tcBorders>
              <w:top w:val="nil"/>
              <w:left w:val="nil"/>
              <w:bottom w:val="single" w:color="auto" w:sz="4" w:space="0"/>
              <w:right w:val="single" w:color="auto" w:sz="4" w:space="0"/>
            </w:tcBorders>
            <w:vAlign w:val="center"/>
          </w:tcPr>
          <w:p>
            <w:pPr>
              <w:widowControl/>
              <w:spacing w:line="240" w:lineRule="exact"/>
              <w:jc w:val="left"/>
              <w:rPr>
                <w:kern w:val="0"/>
                <w:sz w:val="20"/>
                <w:szCs w:val="20"/>
              </w:rPr>
            </w:pPr>
            <w:r>
              <w:rPr>
                <w:rFonts w:hint="eastAsia"/>
                <w:kern w:val="0"/>
                <w:sz w:val="20"/>
                <w:szCs w:val="20"/>
              </w:rPr>
              <w:t>①有内部财务管理制度、会计核算制度等管理制度，</w:t>
            </w:r>
            <w:r>
              <w:rPr>
                <w:kern w:val="0"/>
                <w:sz w:val="20"/>
                <w:szCs w:val="20"/>
              </w:rPr>
              <w:t>2</w:t>
            </w:r>
            <w:r>
              <w:rPr>
                <w:rFonts w:hint="eastAsia"/>
                <w:kern w:val="0"/>
                <w:sz w:val="20"/>
                <w:szCs w:val="20"/>
              </w:rPr>
              <w:t>分；</w:t>
            </w:r>
          </w:p>
          <w:p>
            <w:pPr>
              <w:widowControl/>
              <w:spacing w:line="240" w:lineRule="exact"/>
              <w:jc w:val="left"/>
              <w:rPr>
                <w:kern w:val="0"/>
                <w:sz w:val="20"/>
                <w:szCs w:val="20"/>
              </w:rPr>
            </w:pPr>
            <w:r>
              <w:rPr>
                <w:rFonts w:hint="eastAsia"/>
                <w:kern w:val="0"/>
                <w:sz w:val="20"/>
                <w:szCs w:val="20"/>
              </w:rPr>
              <w:t>②有本部门厉行节约制度，</w:t>
            </w:r>
            <w:r>
              <w:rPr>
                <w:kern w:val="0"/>
                <w:sz w:val="20"/>
                <w:szCs w:val="20"/>
              </w:rPr>
              <w:t>2</w:t>
            </w:r>
            <w:r>
              <w:rPr>
                <w:rFonts w:hint="eastAsia"/>
                <w:kern w:val="0"/>
                <w:sz w:val="20"/>
                <w:szCs w:val="20"/>
              </w:rPr>
              <w:t>分；</w:t>
            </w:r>
          </w:p>
          <w:p>
            <w:pPr>
              <w:widowControl/>
              <w:spacing w:line="240" w:lineRule="exact"/>
              <w:jc w:val="left"/>
              <w:rPr>
                <w:kern w:val="0"/>
                <w:sz w:val="20"/>
                <w:szCs w:val="20"/>
              </w:rPr>
            </w:pPr>
            <w:r>
              <w:rPr>
                <w:rFonts w:hint="eastAsia"/>
                <w:kern w:val="0"/>
                <w:sz w:val="20"/>
                <w:szCs w:val="20"/>
              </w:rPr>
              <w:t>③相关管理制度合法、合规、完整，</w:t>
            </w:r>
            <w:r>
              <w:rPr>
                <w:kern w:val="0"/>
                <w:sz w:val="20"/>
                <w:szCs w:val="20"/>
              </w:rPr>
              <w:t>2</w:t>
            </w:r>
            <w:r>
              <w:rPr>
                <w:rFonts w:hint="eastAsia"/>
                <w:kern w:val="0"/>
                <w:sz w:val="20"/>
                <w:szCs w:val="20"/>
              </w:rPr>
              <w:t>分；④相关管理制度得到有效执行，</w:t>
            </w:r>
            <w:r>
              <w:rPr>
                <w:kern w:val="0"/>
                <w:sz w:val="20"/>
                <w:szCs w:val="20"/>
              </w:rPr>
              <w:t>2</w:t>
            </w:r>
            <w:r>
              <w:rPr>
                <w:rFonts w:hint="eastAsia"/>
                <w:kern w:val="0"/>
                <w:sz w:val="20"/>
                <w:szCs w:val="20"/>
              </w:rPr>
              <w:t>分。</w:t>
            </w:r>
          </w:p>
        </w:tc>
        <w:tc>
          <w:tcPr>
            <w:tcW w:w="2306" w:type="dxa"/>
            <w:tcBorders>
              <w:top w:val="nil"/>
              <w:left w:val="nil"/>
              <w:bottom w:val="single" w:color="auto" w:sz="4" w:space="0"/>
              <w:right w:val="single" w:color="auto" w:sz="4" w:space="0"/>
            </w:tcBorders>
            <w:vAlign w:val="center"/>
          </w:tcPr>
          <w:p>
            <w:pPr>
              <w:widowControl/>
              <w:spacing w:line="280" w:lineRule="exact"/>
              <w:jc w:val="left"/>
              <w:rPr>
                <w:kern w:val="0"/>
                <w:sz w:val="20"/>
                <w:szCs w:val="20"/>
              </w:rPr>
            </w:pPr>
            <w:r>
              <w:rPr>
                <w:rFonts w:hint="eastAsia"/>
                <w:kern w:val="0"/>
                <w:sz w:val="20"/>
                <w:szCs w:val="20"/>
              </w:rPr>
              <w:t>　</w:t>
            </w:r>
          </w:p>
        </w:tc>
        <w:tc>
          <w:tcPr>
            <w:tcW w:w="488" w:type="dxa"/>
            <w:tcBorders>
              <w:top w:val="nil"/>
              <w:left w:val="nil"/>
              <w:bottom w:val="single" w:color="auto" w:sz="4" w:space="0"/>
              <w:right w:val="single" w:color="auto" w:sz="4" w:space="0"/>
            </w:tcBorders>
            <w:vAlign w:val="center"/>
          </w:tcPr>
          <w:p>
            <w:pPr>
              <w:widowControl/>
              <w:spacing w:line="280" w:lineRule="exact"/>
              <w:jc w:val="left"/>
              <w:rPr>
                <w:kern w:val="0"/>
                <w:sz w:val="24"/>
              </w:rPr>
            </w:pPr>
            <w:r>
              <w:rPr>
                <w:rFonts w:hint="eastAsia"/>
                <w:kern w:val="0"/>
                <w:sz w:val="24"/>
              </w:rPr>
              <w:t>　8</w:t>
            </w:r>
          </w:p>
        </w:tc>
        <w:tc>
          <w:tcPr>
            <w:tcW w:w="2049" w:type="dxa"/>
            <w:tcBorders>
              <w:top w:val="nil"/>
              <w:left w:val="nil"/>
              <w:bottom w:val="single" w:color="auto" w:sz="4" w:space="0"/>
              <w:right w:val="single" w:color="auto" w:sz="4" w:space="0"/>
            </w:tcBorders>
            <w:vAlign w:val="center"/>
          </w:tcPr>
          <w:p>
            <w:pPr>
              <w:widowControl/>
              <w:spacing w:line="280" w:lineRule="exact"/>
              <w:jc w:val="left"/>
              <w:rPr>
                <w:kern w:val="0"/>
                <w:sz w:val="24"/>
              </w:rPr>
            </w:pPr>
            <w:r>
              <w:rPr>
                <w:rFonts w:hint="eastAsia"/>
                <w:kern w:val="0"/>
                <w:sz w:val="20"/>
                <w:szCs w:val="20"/>
              </w:rPr>
              <w:t>有内部财务管理制度、会计核算制度等管理制度，有本部门内控制度，相关管理制度合法、合规、完整，相关管理制度得到有效执行。无部门厉行节约制度</w:t>
            </w:r>
          </w:p>
        </w:tc>
      </w:tr>
      <w:tr>
        <w:tblPrEx>
          <w:tblCellMar>
            <w:top w:w="0" w:type="dxa"/>
            <w:left w:w="108" w:type="dxa"/>
            <w:bottom w:w="0" w:type="dxa"/>
            <w:right w:w="108" w:type="dxa"/>
          </w:tblCellMar>
        </w:tblPrEx>
        <w:trPr>
          <w:trHeight w:val="157" w:hRule="atLeast"/>
        </w:trPr>
        <w:tc>
          <w:tcPr>
            <w:tcW w:w="46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kern w:val="0"/>
                <w:sz w:val="20"/>
                <w:szCs w:val="20"/>
              </w:rPr>
            </w:pPr>
          </w:p>
        </w:tc>
        <w:tc>
          <w:tcPr>
            <w:tcW w:w="33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kern w:val="0"/>
                <w:sz w:val="20"/>
                <w:szCs w:val="20"/>
              </w:rPr>
            </w:pPr>
          </w:p>
        </w:tc>
        <w:tc>
          <w:tcPr>
            <w:tcW w:w="438" w:type="dxa"/>
            <w:vMerge w:val="continue"/>
            <w:tcBorders>
              <w:top w:val="single" w:color="auto" w:sz="4" w:space="0"/>
              <w:left w:val="nil"/>
              <w:bottom w:val="single" w:color="auto" w:sz="4" w:space="0"/>
              <w:right w:val="single" w:color="auto" w:sz="4" w:space="0"/>
            </w:tcBorders>
            <w:vAlign w:val="center"/>
          </w:tcPr>
          <w:p>
            <w:pPr>
              <w:widowControl/>
              <w:spacing w:line="280" w:lineRule="exact"/>
              <w:jc w:val="left"/>
              <w:rPr>
                <w:kern w:val="0"/>
                <w:sz w:val="20"/>
                <w:szCs w:val="20"/>
              </w:rPr>
            </w:pPr>
          </w:p>
        </w:tc>
        <w:tc>
          <w:tcPr>
            <w:tcW w:w="330" w:type="dxa"/>
            <w:vMerge w:val="continue"/>
            <w:tcBorders>
              <w:top w:val="single" w:color="auto" w:sz="4" w:space="0"/>
              <w:left w:val="single" w:color="auto" w:sz="4" w:space="0"/>
              <w:right w:val="single" w:color="auto" w:sz="4" w:space="0"/>
            </w:tcBorders>
            <w:vAlign w:val="center"/>
          </w:tcPr>
          <w:p>
            <w:pPr>
              <w:widowControl/>
              <w:spacing w:line="280" w:lineRule="exact"/>
              <w:jc w:val="left"/>
              <w:rPr>
                <w:kern w:val="0"/>
                <w:sz w:val="20"/>
                <w:szCs w:val="20"/>
              </w:rPr>
            </w:pPr>
          </w:p>
        </w:tc>
        <w:tc>
          <w:tcPr>
            <w:tcW w:w="892"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 w:val="20"/>
                <w:szCs w:val="20"/>
              </w:rPr>
            </w:pPr>
            <w:r>
              <w:rPr>
                <w:rFonts w:hint="eastAsia"/>
                <w:kern w:val="0"/>
                <w:sz w:val="20"/>
                <w:szCs w:val="20"/>
              </w:rPr>
              <w:t>资金使用合规性</w:t>
            </w:r>
          </w:p>
        </w:tc>
        <w:tc>
          <w:tcPr>
            <w:tcW w:w="362"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 w:val="20"/>
                <w:szCs w:val="20"/>
              </w:rPr>
            </w:pPr>
            <w:r>
              <w:rPr>
                <w:kern w:val="0"/>
                <w:sz w:val="20"/>
                <w:szCs w:val="20"/>
              </w:rPr>
              <w:t>6</w:t>
            </w:r>
          </w:p>
        </w:tc>
        <w:tc>
          <w:tcPr>
            <w:tcW w:w="2281" w:type="dxa"/>
            <w:tcBorders>
              <w:top w:val="nil"/>
              <w:left w:val="nil"/>
              <w:bottom w:val="single" w:color="auto" w:sz="4" w:space="0"/>
              <w:right w:val="single" w:color="auto" w:sz="4" w:space="0"/>
            </w:tcBorders>
            <w:vAlign w:val="center"/>
          </w:tcPr>
          <w:p>
            <w:pPr>
              <w:widowControl/>
              <w:spacing w:line="240" w:lineRule="exact"/>
              <w:jc w:val="left"/>
              <w:rPr>
                <w:kern w:val="0"/>
                <w:sz w:val="20"/>
                <w:szCs w:val="20"/>
              </w:rPr>
            </w:pPr>
            <w:r>
              <w:rPr>
                <w:rFonts w:hint="eastAsia"/>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p>
          <w:p>
            <w:pPr>
              <w:widowControl/>
              <w:spacing w:line="240" w:lineRule="exact"/>
              <w:jc w:val="left"/>
              <w:rPr>
                <w:kern w:val="0"/>
                <w:sz w:val="20"/>
                <w:szCs w:val="20"/>
              </w:rPr>
            </w:pPr>
            <w:r>
              <w:rPr>
                <w:rFonts w:hint="eastAsia"/>
                <w:kern w:val="0"/>
                <w:sz w:val="20"/>
                <w:szCs w:val="20"/>
              </w:rPr>
              <w:t>以上情况每出现一例不符合要求的扣</w:t>
            </w:r>
            <w:r>
              <w:rPr>
                <w:kern w:val="0"/>
                <w:sz w:val="20"/>
                <w:szCs w:val="20"/>
              </w:rPr>
              <w:t>1</w:t>
            </w:r>
            <w:r>
              <w:rPr>
                <w:rFonts w:hint="eastAsia"/>
                <w:kern w:val="0"/>
                <w:sz w:val="20"/>
                <w:szCs w:val="20"/>
              </w:rPr>
              <w:t>分，扣完为止。</w:t>
            </w:r>
          </w:p>
        </w:tc>
        <w:tc>
          <w:tcPr>
            <w:tcW w:w="2306" w:type="dxa"/>
            <w:tcBorders>
              <w:top w:val="nil"/>
              <w:left w:val="nil"/>
              <w:bottom w:val="single" w:color="auto" w:sz="4" w:space="0"/>
              <w:right w:val="single" w:color="auto" w:sz="4" w:space="0"/>
            </w:tcBorders>
            <w:vAlign w:val="center"/>
          </w:tcPr>
          <w:p>
            <w:pPr>
              <w:widowControl/>
              <w:spacing w:line="280" w:lineRule="exact"/>
              <w:jc w:val="left"/>
              <w:rPr>
                <w:kern w:val="0"/>
                <w:sz w:val="20"/>
                <w:szCs w:val="20"/>
              </w:rPr>
            </w:pPr>
            <w:r>
              <w:rPr>
                <w:rFonts w:hint="eastAsia"/>
                <w:kern w:val="0"/>
                <w:sz w:val="20"/>
                <w:szCs w:val="20"/>
              </w:rPr>
              <w:t>　</w:t>
            </w:r>
          </w:p>
        </w:tc>
        <w:tc>
          <w:tcPr>
            <w:tcW w:w="488" w:type="dxa"/>
            <w:tcBorders>
              <w:top w:val="nil"/>
              <w:left w:val="nil"/>
              <w:bottom w:val="single" w:color="auto" w:sz="4" w:space="0"/>
              <w:right w:val="single" w:color="auto" w:sz="4" w:space="0"/>
            </w:tcBorders>
            <w:vAlign w:val="center"/>
          </w:tcPr>
          <w:p>
            <w:pPr>
              <w:widowControl/>
              <w:spacing w:line="280" w:lineRule="exact"/>
              <w:jc w:val="left"/>
              <w:rPr>
                <w:kern w:val="0"/>
                <w:sz w:val="24"/>
              </w:rPr>
            </w:pPr>
            <w:r>
              <w:rPr>
                <w:rFonts w:hint="eastAsia"/>
                <w:kern w:val="0"/>
                <w:sz w:val="24"/>
              </w:rPr>
              <w:t>　6</w:t>
            </w:r>
          </w:p>
        </w:tc>
        <w:tc>
          <w:tcPr>
            <w:tcW w:w="2049" w:type="dxa"/>
            <w:tcBorders>
              <w:top w:val="nil"/>
              <w:left w:val="nil"/>
              <w:bottom w:val="single" w:color="auto" w:sz="4" w:space="0"/>
              <w:right w:val="single" w:color="auto" w:sz="4" w:space="0"/>
            </w:tcBorders>
            <w:vAlign w:val="center"/>
          </w:tcPr>
          <w:p>
            <w:pPr>
              <w:widowControl/>
              <w:spacing w:line="280" w:lineRule="exact"/>
              <w:rPr>
                <w:kern w:val="0"/>
                <w:sz w:val="24"/>
              </w:rPr>
            </w:pPr>
            <w:r>
              <w:rPr>
                <w:rFonts w:hint="eastAsia"/>
                <w:color w:val="000000"/>
                <w:kern w:val="0"/>
                <w:sz w:val="20"/>
                <w:szCs w:val="20"/>
              </w:rPr>
              <w:t>资金使用符合国家财经法规和财务管理以及有关专项资金管理办法的规定；资金的拨付有完整的审批程序和手续；符合项目预算批复或合同规定的用途；未存在截留、挤占、挪用、虚列支出等情况。</w:t>
            </w:r>
          </w:p>
        </w:tc>
      </w:tr>
      <w:tr>
        <w:tblPrEx>
          <w:tblCellMar>
            <w:top w:w="0" w:type="dxa"/>
            <w:left w:w="108" w:type="dxa"/>
            <w:bottom w:w="0" w:type="dxa"/>
            <w:right w:w="108" w:type="dxa"/>
          </w:tblCellMar>
        </w:tblPrEx>
        <w:trPr>
          <w:trHeight w:val="1786" w:hRule="atLeast"/>
        </w:trPr>
        <w:tc>
          <w:tcPr>
            <w:tcW w:w="46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kern w:val="0"/>
                <w:sz w:val="20"/>
                <w:szCs w:val="20"/>
              </w:rPr>
            </w:pPr>
          </w:p>
        </w:tc>
        <w:tc>
          <w:tcPr>
            <w:tcW w:w="33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kern w:val="0"/>
                <w:sz w:val="20"/>
                <w:szCs w:val="20"/>
              </w:rPr>
            </w:pPr>
          </w:p>
        </w:tc>
        <w:tc>
          <w:tcPr>
            <w:tcW w:w="438" w:type="dxa"/>
            <w:vMerge w:val="continue"/>
            <w:tcBorders>
              <w:top w:val="nil"/>
              <w:left w:val="nil"/>
              <w:bottom w:val="single" w:color="auto" w:sz="4" w:space="0"/>
              <w:right w:val="single" w:color="auto" w:sz="4" w:space="0"/>
            </w:tcBorders>
            <w:vAlign w:val="center"/>
          </w:tcPr>
          <w:p>
            <w:pPr>
              <w:widowControl/>
              <w:spacing w:line="280" w:lineRule="exact"/>
              <w:jc w:val="left"/>
              <w:rPr>
                <w:kern w:val="0"/>
                <w:sz w:val="20"/>
                <w:szCs w:val="20"/>
              </w:rPr>
            </w:pPr>
          </w:p>
        </w:tc>
        <w:tc>
          <w:tcPr>
            <w:tcW w:w="330" w:type="dxa"/>
            <w:vMerge w:val="continue"/>
            <w:tcBorders>
              <w:left w:val="single" w:color="auto" w:sz="4" w:space="0"/>
              <w:bottom w:val="single" w:color="000000" w:sz="4" w:space="0"/>
              <w:right w:val="single" w:color="auto" w:sz="4" w:space="0"/>
            </w:tcBorders>
            <w:vAlign w:val="center"/>
          </w:tcPr>
          <w:p>
            <w:pPr>
              <w:widowControl/>
              <w:spacing w:line="280" w:lineRule="exact"/>
              <w:jc w:val="left"/>
              <w:rPr>
                <w:kern w:val="0"/>
                <w:sz w:val="20"/>
                <w:szCs w:val="20"/>
              </w:rPr>
            </w:pPr>
          </w:p>
        </w:tc>
        <w:tc>
          <w:tcPr>
            <w:tcW w:w="892" w:type="dxa"/>
            <w:tcBorders>
              <w:top w:val="nil"/>
              <w:left w:val="nil"/>
              <w:bottom w:val="single" w:color="auto" w:sz="4" w:space="0"/>
              <w:right w:val="single" w:color="auto" w:sz="4" w:space="0"/>
            </w:tcBorders>
            <w:vAlign w:val="center"/>
          </w:tcPr>
          <w:p>
            <w:pPr>
              <w:widowControl/>
              <w:spacing w:line="280" w:lineRule="exact"/>
              <w:jc w:val="center"/>
              <w:rPr>
                <w:kern w:val="0"/>
                <w:sz w:val="20"/>
                <w:szCs w:val="20"/>
              </w:rPr>
            </w:pPr>
            <w:r>
              <w:rPr>
                <w:rFonts w:hint="eastAsia"/>
                <w:spacing w:val="-17"/>
                <w:kern w:val="0"/>
                <w:sz w:val="20"/>
                <w:szCs w:val="20"/>
              </w:rPr>
              <w:t>预决算信息</w:t>
            </w:r>
            <w:r>
              <w:rPr>
                <w:rFonts w:hint="eastAsia"/>
                <w:kern w:val="0"/>
                <w:sz w:val="20"/>
                <w:szCs w:val="20"/>
              </w:rPr>
              <w:t>公开性</w:t>
            </w:r>
          </w:p>
        </w:tc>
        <w:tc>
          <w:tcPr>
            <w:tcW w:w="362" w:type="dxa"/>
            <w:tcBorders>
              <w:top w:val="nil"/>
              <w:left w:val="nil"/>
              <w:bottom w:val="single" w:color="auto" w:sz="4" w:space="0"/>
              <w:right w:val="single" w:color="auto" w:sz="4" w:space="0"/>
            </w:tcBorders>
            <w:vAlign w:val="center"/>
          </w:tcPr>
          <w:p>
            <w:pPr>
              <w:widowControl/>
              <w:spacing w:line="280" w:lineRule="exact"/>
              <w:jc w:val="center"/>
              <w:rPr>
                <w:kern w:val="0"/>
                <w:sz w:val="20"/>
                <w:szCs w:val="20"/>
              </w:rPr>
            </w:pPr>
            <w:r>
              <w:rPr>
                <w:kern w:val="0"/>
                <w:sz w:val="20"/>
                <w:szCs w:val="20"/>
              </w:rPr>
              <w:t>5</w:t>
            </w:r>
          </w:p>
        </w:tc>
        <w:tc>
          <w:tcPr>
            <w:tcW w:w="2281" w:type="dxa"/>
            <w:tcBorders>
              <w:top w:val="nil"/>
              <w:left w:val="nil"/>
              <w:bottom w:val="single" w:color="auto" w:sz="4" w:space="0"/>
              <w:right w:val="single" w:color="auto" w:sz="4" w:space="0"/>
            </w:tcBorders>
            <w:vAlign w:val="center"/>
          </w:tcPr>
          <w:p>
            <w:pPr>
              <w:widowControl/>
              <w:spacing w:line="240" w:lineRule="exact"/>
              <w:jc w:val="left"/>
              <w:rPr>
                <w:kern w:val="0"/>
                <w:sz w:val="20"/>
                <w:szCs w:val="20"/>
              </w:rPr>
            </w:pPr>
            <w:r>
              <w:rPr>
                <w:rFonts w:hint="eastAsia"/>
                <w:kern w:val="0"/>
                <w:sz w:val="20"/>
                <w:szCs w:val="20"/>
              </w:rPr>
              <w:t>①按规定内容公开预决算信息，</w:t>
            </w:r>
            <w:r>
              <w:rPr>
                <w:kern w:val="0"/>
                <w:sz w:val="20"/>
                <w:szCs w:val="20"/>
              </w:rPr>
              <w:t>1</w:t>
            </w:r>
            <w:r>
              <w:rPr>
                <w:rFonts w:hint="eastAsia"/>
                <w:kern w:val="0"/>
                <w:sz w:val="20"/>
                <w:szCs w:val="20"/>
              </w:rPr>
              <w:t>分；②按规定时限公开预决算信息，</w:t>
            </w:r>
            <w:r>
              <w:rPr>
                <w:kern w:val="0"/>
                <w:sz w:val="20"/>
                <w:szCs w:val="20"/>
              </w:rPr>
              <w:t>1</w:t>
            </w:r>
            <w:r>
              <w:rPr>
                <w:rFonts w:hint="eastAsia"/>
                <w:kern w:val="0"/>
                <w:sz w:val="20"/>
                <w:szCs w:val="20"/>
              </w:rPr>
              <w:t>分；③基础数据信息和会计信息资料真实，</w:t>
            </w:r>
            <w:r>
              <w:rPr>
                <w:kern w:val="0"/>
                <w:sz w:val="20"/>
                <w:szCs w:val="20"/>
              </w:rPr>
              <w:t>1</w:t>
            </w:r>
            <w:r>
              <w:rPr>
                <w:rFonts w:hint="eastAsia"/>
                <w:kern w:val="0"/>
                <w:sz w:val="20"/>
                <w:szCs w:val="20"/>
              </w:rPr>
              <w:t>分；④基础数据信息和会计信息资料完整，</w:t>
            </w:r>
            <w:r>
              <w:rPr>
                <w:kern w:val="0"/>
                <w:sz w:val="20"/>
                <w:szCs w:val="20"/>
              </w:rPr>
              <w:t>1</w:t>
            </w:r>
            <w:r>
              <w:rPr>
                <w:rFonts w:hint="eastAsia"/>
                <w:kern w:val="0"/>
                <w:sz w:val="20"/>
                <w:szCs w:val="20"/>
              </w:rPr>
              <w:t>分；⑤基础数据信息和汇集信息资料准确，</w:t>
            </w:r>
            <w:r>
              <w:rPr>
                <w:kern w:val="0"/>
                <w:sz w:val="20"/>
                <w:szCs w:val="20"/>
              </w:rPr>
              <w:t>1</w:t>
            </w:r>
            <w:r>
              <w:rPr>
                <w:rFonts w:hint="eastAsia"/>
                <w:kern w:val="0"/>
                <w:sz w:val="20"/>
                <w:szCs w:val="20"/>
              </w:rPr>
              <w:t>分。</w:t>
            </w:r>
            <w:r>
              <w:rPr>
                <w:kern w:val="0"/>
                <w:sz w:val="20"/>
                <w:szCs w:val="20"/>
              </w:rPr>
              <w:t xml:space="preserve">  </w:t>
            </w:r>
          </w:p>
        </w:tc>
        <w:tc>
          <w:tcPr>
            <w:tcW w:w="2306" w:type="dxa"/>
            <w:tcBorders>
              <w:top w:val="nil"/>
              <w:left w:val="nil"/>
              <w:bottom w:val="single" w:color="auto" w:sz="4" w:space="0"/>
              <w:right w:val="single" w:color="auto" w:sz="4" w:space="0"/>
            </w:tcBorders>
            <w:vAlign w:val="center"/>
          </w:tcPr>
          <w:p>
            <w:pPr>
              <w:widowControl/>
              <w:spacing w:line="280" w:lineRule="exact"/>
              <w:jc w:val="left"/>
              <w:rPr>
                <w:kern w:val="0"/>
                <w:sz w:val="20"/>
                <w:szCs w:val="20"/>
              </w:rPr>
            </w:pPr>
          </w:p>
        </w:tc>
        <w:tc>
          <w:tcPr>
            <w:tcW w:w="488" w:type="dxa"/>
            <w:tcBorders>
              <w:top w:val="nil"/>
              <w:left w:val="nil"/>
              <w:bottom w:val="single" w:color="auto" w:sz="4" w:space="0"/>
              <w:right w:val="single" w:color="auto" w:sz="4" w:space="0"/>
            </w:tcBorders>
            <w:vAlign w:val="center"/>
          </w:tcPr>
          <w:p>
            <w:pPr>
              <w:widowControl/>
              <w:spacing w:line="280" w:lineRule="exact"/>
              <w:jc w:val="left"/>
              <w:rPr>
                <w:kern w:val="0"/>
                <w:sz w:val="24"/>
              </w:rPr>
            </w:pPr>
            <w:r>
              <w:rPr>
                <w:rFonts w:hint="eastAsia"/>
                <w:kern w:val="0"/>
                <w:sz w:val="24"/>
              </w:rPr>
              <w:t>　5</w:t>
            </w:r>
          </w:p>
        </w:tc>
        <w:tc>
          <w:tcPr>
            <w:tcW w:w="2049" w:type="dxa"/>
            <w:tcBorders>
              <w:top w:val="nil"/>
              <w:left w:val="nil"/>
              <w:bottom w:val="single" w:color="auto" w:sz="4" w:space="0"/>
              <w:right w:val="single" w:color="auto" w:sz="4" w:space="0"/>
            </w:tcBorders>
            <w:vAlign w:val="center"/>
          </w:tcPr>
          <w:p>
            <w:pPr>
              <w:widowControl/>
              <w:spacing w:line="280" w:lineRule="exact"/>
              <w:rPr>
                <w:kern w:val="0"/>
                <w:sz w:val="24"/>
              </w:rPr>
            </w:pPr>
            <w:r>
              <w:rPr>
                <w:rFonts w:hint="eastAsia"/>
                <w:kern w:val="0"/>
                <w:sz w:val="24"/>
              </w:rPr>
              <w:t>按要求公开</w:t>
            </w:r>
          </w:p>
        </w:tc>
      </w:tr>
      <w:tr>
        <w:tblPrEx>
          <w:tblCellMar>
            <w:top w:w="0" w:type="dxa"/>
            <w:left w:w="108" w:type="dxa"/>
            <w:bottom w:w="0" w:type="dxa"/>
            <w:right w:w="108" w:type="dxa"/>
          </w:tblCellMar>
        </w:tblPrEx>
        <w:trPr>
          <w:trHeight w:val="157" w:hRule="atLeast"/>
        </w:trPr>
        <w:tc>
          <w:tcPr>
            <w:tcW w:w="468"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kern w:val="0"/>
                <w:sz w:val="20"/>
                <w:szCs w:val="20"/>
              </w:rPr>
            </w:pPr>
            <w:r>
              <w:rPr>
                <w:rFonts w:hint="eastAsia"/>
                <w:kern w:val="0"/>
                <w:sz w:val="20"/>
                <w:szCs w:val="20"/>
              </w:rPr>
              <w:t>产出及效率</w:t>
            </w:r>
          </w:p>
        </w:tc>
        <w:tc>
          <w:tcPr>
            <w:tcW w:w="33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kern w:val="0"/>
                <w:sz w:val="20"/>
                <w:szCs w:val="20"/>
              </w:rPr>
            </w:pPr>
            <w:r>
              <w:rPr>
                <w:kern w:val="0"/>
                <w:sz w:val="20"/>
                <w:szCs w:val="20"/>
              </w:rPr>
              <w:t>26</w:t>
            </w:r>
          </w:p>
        </w:tc>
        <w:tc>
          <w:tcPr>
            <w:tcW w:w="438" w:type="dxa"/>
            <w:tcBorders>
              <w:top w:val="nil"/>
              <w:left w:val="nil"/>
              <w:bottom w:val="single" w:color="auto" w:sz="4" w:space="0"/>
              <w:right w:val="single" w:color="auto" w:sz="4" w:space="0"/>
            </w:tcBorders>
            <w:vAlign w:val="center"/>
          </w:tcPr>
          <w:p>
            <w:pPr>
              <w:widowControl/>
              <w:spacing w:line="280" w:lineRule="exact"/>
              <w:jc w:val="center"/>
              <w:rPr>
                <w:kern w:val="0"/>
                <w:sz w:val="20"/>
                <w:szCs w:val="20"/>
              </w:rPr>
            </w:pPr>
            <w:r>
              <w:rPr>
                <w:rFonts w:hint="eastAsia"/>
                <w:kern w:val="0"/>
                <w:sz w:val="20"/>
                <w:szCs w:val="20"/>
              </w:rPr>
              <w:t>职责履行</w:t>
            </w:r>
          </w:p>
        </w:tc>
        <w:tc>
          <w:tcPr>
            <w:tcW w:w="330" w:type="dxa"/>
            <w:tcBorders>
              <w:top w:val="nil"/>
              <w:left w:val="nil"/>
              <w:bottom w:val="single" w:color="auto" w:sz="4" w:space="0"/>
              <w:right w:val="single" w:color="auto" w:sz="4" w:space="0"/>
            </w:tcBorders>
            <w:vAlign w:val="center"/>
          </w:tcPr>
          <w:p>
            <w:pPr>
              <w:widowControl/>
              <w:spacing w:line="280" w:lineRule="exact"/>
              <w:jc w:val="center"/>
              <w:rPr>
                <w:kern w:val="0"/>
                <w:sz w:val="20"/>
                <w:szCs w:val="20"/>
              </w:rPr>
            </w:pPr>
            <w:r>
              <w:rPr>
                <w:kern w:val="0"/>
                <w:sz w:val="20"/>
                <w:szCs w:val="20"/>
              </w:rPr>
              <w:t>8</w:t>
            </w:r>
          </w:p>
        </w:tc>
        <w:tc>
          <w:tcPr>
            <w:tcW w:w="892" w:type="dxa"/>
            <w:tcBorders>
              <w:top w:val="nil"/>
              <w:left w:val="nil"/>
              <w:bottom w:val="nil"/>
              <w:right w:val="single" w:color="auto" w:sz="4" w:space="0"/>
            </w:tcBorders>
            <w:vAlign w:val="center"/>
          </w:tcPr>
          <w:p>
            <w:pPr>
              <w:widowControl/>
              <w:spacing w:line="280" w:lineRule="exact"/>
              <w:jc w:val="center"/>
              <w:rPr>
                <w:spacing w:val="-20"/>
                <w:kern w:val="0"/>
                <w:sz w:val="20"/>
                <w:szCs w:val="20"/>
              </w:rPr>
            </w:pPr>
            <w:r>
              <w:rPr>
                <w:rFonts w:hint="eastAsia"/>
                <w:spacing w:val="-20"/>
                <w:kern w:val="0"/>
                <w:sz w:val="20"/>
                <w:szCs w:val="20"/>
              </w:rPr>
              <w:t>重点工作</w:t>
            </w:r>
          </w:p>
          <w:p>
            <w:pPr>
              <w:widowControl/>
              <w:spacing w:line="280" w:lineRule="exact"/>
              <w:jc w:val="center"/>
              <w:rPr>
                <w:kern w:val="0"/>
                <w:sz w:val="20"/>
                <w:szCs w:val="20"/>
              </w:rPr>
            </w:pPr>
            <w:r>
              <w:rPr>
                <w:rFonts w:hint="eastAsia"/>
                <w:spacing w:val="-20"/>
                <w:kern w:val="0"/>
                <w:sz w:val="20"/>
                <w:szCs w:val="20"/>
              </w:rPr>
              <w:t>实际完成率</w:t>
            </w:r>
          </w:p>
        </w:tc>
        <w:tc>
          <w:tcPr>
            <w:tcW w:w="362" w:type="dxa"/>
            <w:tcBorders>
              <w:top w:val="nil"/>
              <w:left w:val="nil"/>
              <w:bottom w:val="single" w:color="auto" w:sz="4" w:space="0"/>
              <w:right w:val="single" w:color="auto" w:sz="4" w:space="0"/>
            </w:tcBorders>
            <w:vAlign w:val="center"/>
          </w:tcPr>
          <w:p>
            <w:pPr>
              <w:widowControl/>
              <w:spacing w:line="280" w:lineRule="exact"/>
              <w:jc w:val="center"/>
              <w:rPr>
                <w:kern w:val="0"/>
                <w:sz w:val="20"/>
                <w:szCs w:val="20"/>
              </w:rPr>
            </w:pPr>
            <w:r>
              <w:rPr>
                <w:kern w:val="0"/>
                <w:sz w:val="20"/>
                <w:szCs w:val="20"/>
              </w:rPr>
              <w:t>8</w:t>
            </w:r>
          </w:p>
        </w:tc>
        <w:tc>
          <w:tcPr>
            <w:tcW w:w="2281" w:type="dxa"/>
            <w:tcBorders>
              <w:top w:val="nil"/>
              <w:left w:val="nil"/>
              <w:bottom w:val="single" w:color="auto" w:sz="4" w:space="0"/>
              <w:right w:val="single" w:color="auto" w:sz="4" w:space="0"/>
            </w:tcBorders>
            <w:vAlign w:val="center"/>
          </w:tcPr>
          <w:p>
            <w:pPr>
              <w:widowControl/>
              <w:spacing w:line="240" w:lineRule="exact"/>
              <w:jc w:val="left"/>
              <w:rPr>
                <w:kern w:val="0"/>
                <w:sz w:val="20"/>
                <w:szCs w:val="20"/>
              </w:rPr>
            </w:pPr>
            <w:r>
              <w:rPr>
                <w:rFonts w:hint="eastAsia"/>
                <w:kern w:val="0"/>
                <w:sz w:val="20"/>
                <w:szCs w:val="20"/>
              </w:rPr>
              <w:t>根据绩效办对各部门为民办实事和部门重点工程与重点工作考核分数折算。</w:t>
            </w:r>
          </w:p>
          <w:p>
            <w:pPr>
              <w:widowControl/>
              <w:spacing w:line="240" w:lineRule="exact"/>
              <w:jc w:val="left"/>
              <w:rPr>
                <w:kern w:val="0"/>
                <w:sz w:val="20"/>
                <w:szCs w:val="20"/>
              </w:rPr>
            </w:pPr>
            <w:r>
              <w:rPr>
                <w:rFonts w:hint="eastAsia"/>
                <w:kern w:val="0"/>
                <w:sz w:val="20"/>
                <w:szCs w:val="20"/>
              </w:rPr>
              <w:t>该项得分</w:t>
            </w:r>
            <w:r>
              <w:rPr>
                <w:kern w:val="0"/>
                <w:sz w:val="20"/>
                <w:szCs w:val="20"/>
              </w:rPr>
              <w:t>=</w:t>
            </w:r>
            <w:r>
              <w:rPr>
                <w:rFonts w:hint="eastAsia"/>
                <w:kern w:val="0"/>
                <w:sz w:val="20"/>
                <w:szCs w:val="20"/>
              </w:rPr>
              <w:t>（绩效办对应部分考核得分</w:t>
            </w:r>
            <w:r>
              <w:rPr>
                <w:kern w:val="0"/>
                <w:sz w:val="20"/>
                <w:szCs w:val="20"/>
              </w:rPr>
              <w:t>/350</w:t>
            </w:r>
            <w:r>
              <w:rPr>
                <w:rFonts w:hint="eastAsia"/>
                <w:kern w:val="0"/>
                <w:sz w:val="20"/>
                <w:szCs w:val="20"/>
              </w:rPr>
              <w:t>）</w:t>
            </w:r>
            <w:r>
              <w:rPr>
                <w:kern w:val="0"/>
                <w:sz w:val="20"/>
                <w:szCs w:val="20"/>
              </w:rPr>
              <w:t>*8</w:t>
            </w:r>
          </w:p>
        </w:tc>
        <w:tc>
          <w:tcPr>
            <w:tcW w:w="2306" w:type="dxa"/>
            <w:tcBorders>
              <w:top w:val="nil"/>
              <w:left w:val="nil"/>
              <w:bottom w:val="single" w:color="auto" w:sz="4" w:space="0"/>
              <w:right w:val="single" w:color="auto" w:sz="4" w:space="0"/>
            </w:tcBorders>
            <w:vAlign w:val="center"/>
          </w:tcPr>
          <w:p>
            <w:pPr>
              <w:widowControl/>
              <w:spacing w:line="280" w:lineRule="exact"/>
              <w:jc w:val="left"/>
              <w:rPr>
                <w:kern w:val="0"/>
                <w:sz w:val="20"/>
                <w:szCs w:val="20"/>
              </w:rPr>
            </w:pPr>
            <w:r>
              <w:rPr>
                <w:rFonts w:hint="eastAsia"/>
                <w:kern w:val="0"/>
                <w:sz w:val="20"/>
                <w:szCs w:val="20"/>
              </w:rPr>
              <w:t>　</w:t>
            </w:r>
          </w:p>
        </w:tc>
        <w:tc>
          <w:tcPr>
            <w:tcW w:w="488" w:type="dxa"/>
            <w:tcBorders>
              <w:top w:val="nil"/>
              <w:left w:val="nil"/>
              <w:bottom w:val="single" w:color="auto" w:sz="4" w:space="0"/>
              <w:right w:val="single" w:color="auto" w:sz="4" w:space="0"/>
            </w:tcBorders>
            <w:vAlign w:val="center"/>
          </w:tcPr>
          <w:p>
            <w:pPr>
              <w:widowControl/>
              <w:spacing w:line="280" w:lineRule="exact"/>
              <w:jc w:val="left"/>
              <w:rPr>
                <w:kern w:val="0"/>
                <w:sz w:val="24"/>
              </w:rPr>
            </w:pPr>
            <w:r>
              <w:rPr>
                <w:rFonts w:hint="eastAsia"/>
                <w:kern w:val="0"/>
                <w:sz w:val="24"/>
              </w:rPr>
              <w:t>　2.01</w:t>
            </w:r>
          </w:p>
        </w:tc>
        <w:tc>
          <w:tcPr>
            <w:tcW w:w="2049" w:type="dxa"/>
            <w:tcBorders>
              <w:top w:val="nil"/>
              <w:left w:val="nil"/>
              <w:bottom w:val="single" w:color="auto" w:sz="4" w:space="0"/>
              <w:right w:val="single" w:color="auto" w:sz="4" w:space="0"/>
            </w:tcBorders>
            <w:vAlign w:val="center"/>
          </w:tcPr>
          <w:p>
            <w:pPr>
              <w:widowControl/>
              <w:spacing w:line="280" w:lineRule="exact"/>
              <w:rPr>
                <w:kern w:val="0"/>
                <w:sz w:val="24"/>
              </w:rPr>
            </w:pPr>
            <w:r>
              <w:rPr>
                <w:rFonts w:hint="eastAsia"/>
                <w:kern w:val="0"/>
                <w:sz w:val="24"/>
              </w:rPr>
              <w:t>（88/350）</w:t>
            </w:r>
            <w:r>
              <w:rPr>
                <w:kern w:val="0"/>
                <w:sz w:val="24"/>
              </w:rPr>
              <w:t>×</w:t>
            </w:r>
            <w:r>
              <w:rPr>
                <w:rFonts w:hint="eastAsia"/>
                <w:kern w:val="0"/>
                <w:sz w:val="24"/>
              </w:rPr>
              <w:t>8=2.01</w:t>
            </w:r>
          </w:p>
        </w:tc>
      </w:tr>
      <w:tr>
        <w:tblPrEx>
          <w:tblCellMar>
            <w:top w:w="0" w:type="dxa"/>
            <w:left w:w="108" w:type="dxa"/>
            <w:bottom w:w="0" w:type="dxa"/>
            <w:right w:w="108" w:type="dxa"/>
          </w:tblCellMar>
        </w:tblPrEx>
        <w:trPr>
          <w:trHeight w:val="389" w:hRule="atLeast"/>
        </w:trPr>
        <w:tc>
          <w:tcPr>
            <w:tcW w:w="46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kern w:val="0"/>
                <w:sz w:val="20"/>
                <w:szCs w:val="20"/>
              </w:rPr>
            </w:pPr>
          </w:p>
        </w:tc>
        <w:tc>
          <w:tcPr>
            <w:tcW w:w="33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kern w:val="0"/>
                <w:sz w:val="20"/>
                <w:szCs w:val="20"/>
              </w:rPr>
            </w:pPr>
          </w:p>
        </w:tc>
        <w:tc>
          <w:tcPr>
            <w:tcW w:w="438"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kern w:val="0"/>
                <w:sz w:val="20"/>
                <w:szCs w:val="20"/>
              </w:rPr>
            </w:pPr>
            <w:r>
              <w:rPr>
                <w:rFonts w:hint="eastAsia"/>
                <w:kern w:val="0"/>
                <w:sz w:val="20"/>
                <w:szCs w:val="20"/>
              </w:rPr>
              <w:t>履职</w:t>
            </w:r>
            <w:r>
              <w:rPr>
                <w:kern w:val="0"/>
                <w:sz w:val="20"/>
                <w:szCs w:val="20"/>
              </w:rPr>
              <w:t xml:space="preserve"> </w:t>
            </w:r>
            <w:r>
              <w:rPr>
                <w:rFonts w:hint="eastAsia"/>
                <w:kern w:val="0"/>
                <w:sz w:val="20"/>
                <w:szCs w:val="20"/>
              </w:rPr>
              <w:t>效益</w:t>
            </w:r>
          </w:p>
        </w:tc>
        <w:tc>
          <w:tcPr>
            <w:tcW w:w="33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kern w:val="0"/>
                <w:sz w:val="20"/>
                <w:szCs w:val="20"/>
              </w:rPr>
            </w:pPr>
            <w:r>
              <w:rPr>
                <w:kern w:val="0"/>
                <w:sz w:val="20"/>
                <w:szCs w:val="20"/>
              </w:rPr>
              <w:t>6</w:t>
            </w:r>
          </w:p>
        </w:tc>
        <w:tc>
          <w:tcPr>
            <w:tcW w:w="892"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 w:val="20"/>
                <w:szCs w:val="20"/>
              </w:rPr>
            </w:pPr>
            <w:r>
              <w:rPr>
                <w:rFonts w:hint="eastAsia"/>
                <w:kern w:val="0"/>
                <w:sz w:val="20"/>
                <w:szCs w:val="20"/>
              </w:rPr>
              <w:t>经济效益</w:t>
            </w:r>
          </w:p>
        </w:tc>
        <w:tc>
          <w:tcPr>
            <w:tcW w:w="362" w:type="dxa"/>
            <w:vMerge w:val="restart"/>
            <w:tcBorders>
              <w:top w:val="nil"/>
              <w:left w:val="single" w:color="auto" w:sz="4" w:space="0"/>
              <w:bottom w:val="nil"/>
              <w:right w:val="single" w:color="auto" w:sz="4" w:space="0"/>
            </w:tcBorders>
            <w:vAlign w:val="center"/>
          </w:tcPr>
          <w:p>
            <w:pPr>
              <w:widowControl/>
              <w:spacing w:line="280" w:lineRule="exact"/>
              <w:jc w:val="center"/>
              <w:rPr>
                <w:kern w:val="0"/>
                <w:sz w:val="20"/>
                <w:szCs w:val="20"/>
              </w:rPr>
            </w:pPr>
            <w:r>
              <w:rPr>
                <w:kern w:val="0"/>
                <w:sz w:val="20"/>
                <w:szCs w:val="20"/>
              </w:rPr>
              <w:t>6</w:t>
            </w:r>
          </w:p>
        </w:tc>
        <w:tc>
          <w:tcPr>
            <w:tcW w:w="4587" w:type="dxa"/>
            <w:gridSpan w:val="2"/>
            <w:vMerge w:val="restart"/>
            <w:tcBorders>
              <w:top w:val="single" w:color="auto" w:sz="4" w:space="0"/>
              <w:left w:val="single" w:color="auto" w:sz="4" w:space="0"/>
              <w:bottom w:val="nil"/>
              <w:right w:val="single" w:color="000000" w:sz="4" w:space="0"/>
            </w:tcBorders>
            <w:vAlign w:val="center"/>
          </w:tcPr>
          <w:p>
            <w:pPr>
              <w:widowControl/>
              <w:spacing w:line="240" w:lineRule="exact"/>
              <w:jc w:val="left"/>
              <w:rPr>
                <w:kern w:val="0"/>
                <w:sz w:val="20"/>
                <w:szCs w:val="20"/>
              </w:rPr>
            </w:pPr>
            <w:r>
              <w:rPr>
                <w:rFonts w:hint="eastAsia"/>
                <w:kern w:val="0"/>
                <w:sz w:val="20"/>
                <w:szCs w:val="20"/>
              </w:rPr>
              <w:t>此两项指标为设置部门整体支出绩效评价指标时必须考虑的共性要素，可根据部门实际情况有选择的进行设置，并将其细化为相应的个性化指标。</w:t>
            </w:r>
          </w:p>
        </w:tc>
        <w:tc>
          <w:tcPr>
            <w:tcW w:w="488" w:type="dxa"/>
            <w:vMerge w:val="restart"/>
            <w:tcBorders>
              <w:top w:val="nil"/>
              <w:left w:val="nil"/>
              <w:right w:val="single" w:color="auto" w:sz="4" w:space="0"/>
            </w:tcBorders>
            <w:vAlign w:val="center"/>
          </w:tcPr>
          <w:p>
            <w:pPr>
              <w:widowControl/>
              <w:spacing w:line="280" w:lineRule="exact"/>
              <w:jc w:val="left"/>
              <w:rPr>
                <w:kern w:val="0"/>
                <w:sz w:val="24"/>
              </w:rPr>
            </w:pPr>
            <w:r>
              <w:rPr>
                <w:rFonts w:hint="eastAsia"/>
                <w:kern w:val="0"/>
                <w:sz w:val="24"/>
              </w:rPr>
              <w:t>　6</w:t>
            </w:r>
          </w:p>
        </w:tc>
        <w:tc>
          <w:tcPr>
            <w:tcW w:w="2049" w:type="dxa"/>
            <w:vMerge w:val="restart"/>
            <w:tcBorders>
              <w:top w:val="nil"/>
              <w:left w:val="nil"/>
              <w:right w:val="single" w:color="auto" w:sz="4" w:space="0"/>
            </w:tcBorders>
            <w:vAlign w:val="center"/>
          </w:tcPr>
          <w:p>
            <w:pPr>
              <w:widowControl/>
              <w:spacing w:line="280" w:lineRule="exact"/>
              <w:rPr>
                <w:kern w:val="0"/>
                <w:sz w:val="24"/>
              </w:rPr>
            </w:pPr>
            <w:r>
              <w:rPr>
                <w:rFonts w:hint="eastAsia"/>
                <w:kern w:val="0"/>
                <w:sz w:val="18"/>
                <w:szCs w:val="18"/>
              </w:rPr>
              <w:t>保证</w:t>
            </w:r>
            <w:r>
              <w:rPr>
                <w:kern w:val="0"/>
                <w:sz w:val="18"/>
                <w:szCs w:val="18"/>
              </w:rPr>
              <w:t>201</w:t>
            </w:r>
            <w:r>
              <w:rPr>
                <w:rFonts w:hint="eastAsia"/>
                <w:kern w:val="0"/>
                <w:sz w:val="18"/>
                <w:szCs w:val="18"/>
              </w:rPr>
              <w:t>8年承包范围内的环境卫生质量和垃圾中转站垃圾及时规范转运</w:t>
            </w:r>
          </w:p>
        </w:tc>
      </w:tr>
      <w:tr>
        <w:tblPrEx>
          <w:tblCellMar>
            <w:top w:w="0" w:type="dxa"/>
            <w:left w:w="108" w:type="dxa"/>
            <w:bottom w:w="0" w:type="dxa"/>
            <w:right w:w="108" w:type="dxa"/>
          </w:tblCellMar>
        </w:tblPrEx>
        <w:trPr>
          <w:trHeight w:val="157" w:hRule="atLeast"/>
        </w:trPr>
        <w:tc>
          <w:tcPr>
            <w:tcW w:w="46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kern w:val="0"/>
                <w:sz w:val="20"/>
                <w:szCs w:val="20"/>
              </w:rPr>
            </w:pPr>
          </w:p>
        </w:tc>
        <w:tc>
          <w:tcPr>
            <w:tcW w:w="33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kern w:val="0"/>
                <w:sz w:val="20"/>
                <w:szCs w:val="20"/>
              </w:rPr>
            </w:pPr>
          </w:p>
        </w:tc>
        <w:tc>
          <w:tcPr>
            <w:tcW w:w="43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kern w:val="0"/>
                <w:sz w:val="20"/>
                <w:szCs w:val="20"/>
              </w:rPr>
            </w:pPr>
          </w:p>
        </w:tc>
        <w:tc>
          <w:tcPr>
            <w:tcW w:w="33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kern w:val="0"/>
                <w:sz w:val="20"/>
                <w:szCs w:val="20"/>
              </w:rPr>
            </w:pPr>
          </w:p>
        </w:tc>
        <w:tc>
          <w:tcPr>
            <w:tcW w:w="892" w:type="dxa"/>
            <w:tcBorders>
              <w:top w:val="nil"/>
              <w:left w:val="nil"/>
              <w:bottom w:val="single" w:color="auto" w:sz="4" w:space="0"/>
              <w:right w:val="single" w:color="auto" w:sz="4" w:space="0"/>
            </w:tcBorders>
            <w:vAlign w:val="center"/>
          </w:tcPr>
          <w:p>
            <w:pPr>
              <w:widowControl/>
              <w:spacing w:line="280" w:lineRule="exact"/>
              <w:jc w:val="center"/>
              <w:rPr>
                <w:kern w:val="0"/>
                <w:sz w:val="20"/>
                <w:szCs w:val="20"/>
              </w:rPr>
            </w:pPr>
            <w:r>
              <w:rPr>
                <w:rFonts w:hint="eastAsia"/>
                <w:kern w:val="0"/>
                <w:sz w:val="20"/>
                <w:szCs w:val="20"/>
              </w:rPr>
              <w:t>社会效益</w:t>
            </w:r>
          </w:p>
        </w:tc>
        <w:tc>
          <w:tcPr>
            <w:tcW w:w="362" w:type="dxa"/>
            <w:vMerge w:val="continue"/>
            <w:tcBorders>
              <w:top w:val="nil"/>
              <w:left w:val="single" w:color="auto" w:sz="4" w:space="0"/>
              <w:bottom w:val="nil"/>
              <w:right w:val="single" w:color="auto" w:sz="4" w:space="0"/>
            </w:tcBorders>
            <w:vAlign w:val="center"/>
          </w:tcPr>
          <w:p>
            <w:pPr>
              <w:widowControl/>
              <w:spacing w:line="280" w:lineRule="exact"/>
              <w:jc w:val="left"/>
              <w:rPr>
                <w:kern w:val="0"/>
                <w:sz w:val="20"/>
                <w:szCs w:val="20"/>
              </w:rPr>
            </w:pPr>
          </w:p>
        </w:tc>
        <w:tc>
          <w:tcPr>
            <w:tcW w:w="4587" w:type="dxa"/>
            <w:gridSpan w:val="2"/>
            <w:vMerge w:val="continue"/>
            <w:tcBorders>
              <w:top w:val="single" w:color="auto" w:sz="4" w:space="0"/>
              <w:left w:val="single" w:color="auto" w:sz="4" w:space="0"/>
              <w:bottom w:val="nil"/>
              <w:right w:val="single" w:color="000000" w:sz="4" w:space="0"/>
            </w:tcBorders>
            <w:vAlign w:val="center"/>
          </w:tcPr>
          <w:p>
            <w:pPr>
              <w:widowControl/>
              <w:spacing w:line="240" w:lineRule="exact"/>
              <w:jc w:val="left"/>
              <w:rPr>
                <w:kern w:val="0"/>
                <w:sz w:val="20"/>
                <w:szCs w:val="20"/>
              </w:rPr>
            </w:pPr>
          </w:p>
        </w:tc>
        <w:tc>
          <w:tcPr>
            <w:tcW w:w="488" w:type="dxa"/>
            <w:vMerge w:val="continue"/>
            <w:tcBorders>
              <w:left w:val="nil"/>
              <w:bottom w:val="nil"/>
              <w:right w:val="single" w:color="auto" w:sz="4" w:space="0"/>
            </w:tcBorders>
            <w:vAlign w:val="center"/>
          </w:tcPr>
          <w:p>
            <w:pPr>
              <w:widowControl/>
              <w:spacing w:line="280" w:lineRule="exact"/>
              <w:jc w:val="left"/>
              <w:rPr>
                <w:kern w:val="0"/>
                <w:sz w:val="24"/>
              </w:rPr>
            </w:pPr>
          </w:p>
        </w:tc>
        <w:tc>
          <w:tcPr>
            <w:tcW w:w="2049" w:type="dxa"/>
            <w:vMerge w:val="continue"/>
            <w:tcBorders>
              <w:left w:val="nil"/>
              <w:bottom w:val="nil"/>
              <w:right w:val="single" w:color="auto" w:sz="4" w:space="0"/>
            </w:tcBorders>
            <w:vAlign w:val="center"/>
          </w:tcPr>
          <w:p>
            <w:pPr>
              <w:widowControl/>
              <w:spacing w:line="280" w:lineRule="exact"/>
              <w:rPr>
                <w:kern w:val="0"/>
                <w:sz w:val="24"/>
              </w:rPr>
            </w:pPr>
          </w:p>
        </w:tc>
      </w:tr>
      <w:tr>
        <w:tblPrEx>
          <w:tblCellMar>
            <w:top w:w="0" w:type="dxa"/>
            <w:left w:w="108" w:type="dxa"/>
            <w:bottom w:w="0" w:type="dxa"/>
            <w:right w:w="108" w:type="dxa"/>
          </w:tblCellMar>
        </w:tblPrEx>
        <w:trPr>
          <w:trHeight w:val="157" w:hRule="atLeast"/>
        </w:trPr>
        <w:tc>
          <w:tcPr>
            <w:tcW w:w="46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kern w:val="0"/>
                <w:sz w:val="20"/>
                <w:szCs w:val="20"/>
              </w:rPr>
            </w:pPr>
          </w:p>
        </w:tc>
        <w:tc>
          <w:tcPr>
            <w:tcW w:w="33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kern w:val="0"/>
                <w:sz w:val="20"/>
                <w:szCs w:val="20"/>
              </w:rPr>
            </w:pPr>
          </w:p>
        </w:tc>
        <w:tc>
          <w:tcPr>
            <w:tcW w:w="43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kern w:val="0"/>
                <w:sz w:val="20"/>
                <w:szCs w:val="20"/>
              </w:rPr>
            </w:pPr>
          </w:p>
        </w:tc>
        <w:tc>
          <w:tcPr>
            <w:tcW w:w="33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kern w:val="0"/>
                <w:sz w:val="20"/>
                <w:szCs w:val="20"/>
              </w:rPr>
            </w:pPr>
            <w:r>
              <w:rPr>
                <w:kern w:val="0"/>
                <w:sz w:val="20"/>
                <w:szCs w:val="20"/>
              </w:rPr>
              <w:t>12</w:t>
            </w:r>
          </w:p>
        </w:tc>
        <w:tc>
          <w:tcPr>
            <w:tcW w:w="892" w:type="dxa"/>
            <w:tcBorders>
              <w:top w:val="nil"/>
              <w:left w:val="nil"/>
              <w:bottom w:val="single" w:color="auto" w:sz="4" w:space="0"/>
              <w:right w:val="single" w:color="auto" w:sz="4" w:space="0"/>
            </w:tcBorders>
            <w:vAlign w:val="center"/>
          </w:tcPr>
          <w:p>
            <w:pPr>
              <w:widowControl/>
              <w:spacing w:line="280" w:lineRule="exact"/>
              <w:jc w:val="left"/>
              <w:rPr>
                <w:kern w:val="0"/>
                <w:sz w:val="20"/>
                <w:szCs w:val="20"/>
              </w:rPr>
            </w:pPr>
            <w:r>
              <w:rPr>
                <w:rFonts w:hint="eastAsia"/>
                <w:kern w:val="0"/>
                <w:sz w:val="20"/>
                <w:szCs w:val="20"/>
              </w:rPr>
              <w:t>行政效能</w:t>
            </w:r>
          </w:p>
        </w:tc>
        <w:tc>
          <w:tcPr>
            <w:tcW w:w="362"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 w:val="20"/>
                <w:szCs w:val="20"/>
              </w:rPr>
            </w:pPr>
            <w:r>
              <w:rPr>
                <w:kern w:val="0"/>
                <w:sz w:val="20"/>
                <w:szCs w:val="20"/>
              </w:rPr>
              <w:t>6</w:t>
            </w:r>
          </w:p>
        </w:tc>
        <w:tc>
          <w:tcPr>
            <w:tcW w:w="2281" w:type="dxa"/>
            <w:tcBorders>
              <w:top w:val="single" w:color="auto" w:sz="4" w:space="0"/>
              <w:left w:val="nil"/>
              <w:bottom w:val="single" w:color="auto" w:sz="4" w:space="0"/>
              <w:right w:val="single" w:color="auto" w:sz="4" w:space="0"/>
            </w:tcBorders>
            <w:vAlign w:val="center"/>
          </w:tcPr>
          <w:p>
            <w:pPr>
              <w:widowControl/>
              <w:spacing w:line="240" w:lineRule="exact"/>
              <w:jc w:val="left"/>
              <w:rPr>
                <w:kern w:val="0"/>
                <w:sz w:val="20"/>
                <w:szCs w:val="20"/>
              </w:rPr>
            </w:pPr>
            <w:r>
              <w:rPr>
                <w:rFonts w:hint="eastAsia"/>
                <w:kern w:val="0"/>
                <w:sz w:val="20"/>
                <w:szCs w:val="20"/>
              </w:rPr>
              <w:t>促进部门改进文风会风，加强经费及资产管理，推动网上办事，提高行政效率，降低行政成本效果较好的计</w:t>
            </w:r>
            <w:r>
              <w:rPr>
                <w:kern w:val="0"/>
                <w:sz w:val="20"/>
                <w:szCs w:val="20"/>
              </w:rPr>
              <w:t>6</w:t>
            </w:r>
            <w:r>
              <w:rPr>
                <w:rFonts w:hint="eastAsia"/>
                <w:kern w:val="0"/>
                <w:sz w:val="20"/>
                <w:szCs w:val="20"/>
              </w:rPr>
              <w:t>分；一般</w:t>
            </w:r>
            <w:r>
              <w:rPr>
                <w:kern w:val="0"/>
                <w:sz w:val="20"/>
                <w:szCs w:val="20"/>
              </w:rPr>
              <w:t>3</w:t>
            </w:r>
            <w:r>
              <w:rPr>
                <w:rFonts w:hint="eastAsia"/>
                <w:kern w:val="0"/>
                <w:sz w:val="20"/>
                <w:szCs w:val="20"/>
              </w:rPr>
              <w:t>分；无效果或者效果不明显</w:t>
            </w:r>
            <w:r>
              <w:rPr>
                <w:kern w:val="0"/>
                <w:sz w:val="20"/>
                <w:szCs w:val="20"/>
              </w:rPr>
              <w:t>0</w:t>
            </w:r>
            <w:r>
              <w:rPr>
                <w:rFonts w:hint="eastAsia"/>
                <w:kern w:val="0"/>
                <w:sz w:val="20"/>
                <w:szCs w:val="20"/>
              </w:rPr>
              <w:t>分。</w:t>
            </w:r>
          </w:p>
        </w:tc>
        <w:tc>
          <w:tcPr>
            <w:tcW w:w="2306"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 w:val="20"/>
                <w:szCs w:val="20"/>
              </w:rPr>
            </w:pPr>
            <w:r>
              <w:rPr>
                <w:rFonts w:hint="eastAsia"/>
                <w:kern w:val="0"/>
                <w:sz w:val="20"/>
                <w:szCs w:val="20"/>
              </w:rPr>
              <w:t>根据部门自评材料评定。</w:t>
            </w:r>
          </w:p>
        </w:tc>
        <w:tc>
          <w:tcPr>
            <w:tcW w:w="488"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 w:val="24"/>
              </w:rPr>
            </w:pPr>
            <w:r>
              <w:rPr>
                <w:rFonts w:hint="eastAsia"/>
                <w:kern w:val="0"/>
                <w:sz w:val="24"/>
              </w:rPr>
              <w:t>　6</w:t>
            </w:r>
          </w:p>
        </w:tc>
        <w:tc>
          <w:tcPr>
            <w:tcW w:w="2049" w:type="dxa"/>
            <w:tcBorders>
              <w:top w:val="single" w:color="auto" w:sz="4" w:space="0"/>
              <w:left w:val="nil"/>
              <w:bottom w:val="single" w:color="auto" w:sz="4" w:space="0"/>
              <w:right w:val="single" w:color="auto" w:sz="4" w:space="0"/>
            </w:tcBorders>
            <w:vAlign w:val="center"/>
          </w:tcPr>
          <w:p>
            <w:pPr>
              <w:widowControl/>
              <w:spacing w:line="280" w:lineRule="exact"/>
              <w:rPr>
                <w:kern w:val="0"/>
                <w:sz w:val="24"/>
              </w:rPr>
            </w:pPr>
            <w:r>
              <w:rPr>
                <w:rFonts w:hint="eastAsia"/>
                <w:color w:val="000000"/>
                <w:kern w:val="0"/>
                <w:sz w:val="20"/>
                <w:szCs w:val="20"/>
              </w:rPr>
              <w:t>根据实际情况修改内控手册，提高了行政管理效能</w:t>
            </w:r>
          </w:p>
        </w:tc>
      </w:tr>
      <w:tr>
        <w:tblPrEx>
          <w:tblCellMar>
            <w:top w:w="0" w:type="dxa"/>
            <w:left w:w="108" w:type="dxa"/>
            <w:bottom w:w="0" w:type="dxa"/>
            <w:right w:w="108" w:type="dxa"/>
          </w:tblCellMar>
        </w:tblPrEx>
        <w:trPr>
          <w:trHeight w:val="1364" w:hRule="atLeast"/>
        </w:trPr>
        <w:tc>
          <w:tcPr>
            <w:tcW w:w="468" w:type="dxa"/>
            <w:vMerge w:val="continue"/>
            <w:tcBorders>
              <w:top w:val="nil"/>
              <w:left w:val="single" w:color="auto" w:sz="4" w:space="0"/>
              <w:bottom w:val="nil"/>
              <w:right w:val="single" w:color="auto" w:sz="4" w:space="0"/>
            </w:tcBorders>
            <w:vAlign w:val="center"/>
          </w:tcPr>
          <w:p>
            <w:pPr>
              <w:widowControl/>
              <w:spacing w:line="280" w:lineRule="exact"/>
              <w:jc w:val="left"/>
              <w:rPr>
                <w:kern w:val="0"/>
                <w:sz w:val="20"/>
                <w:szCs w:val="20"/>
              </w:rPr>
            </w:pPr>
          </w:p>
        </w:tc>
        <w:tc>
          <w:tcPr>
            <w:tcW w:w="330" w:type="dxa"/>
            <w:vMerge w:val="continue"/>
            <w:tcBorders>
              <w:top w:val="nil"/>
              <w:left w:val="single" w:color="auto" w:sz="4" w:space="0"/>
              <w:bottom w:val="nil"/>
              <w:right w:val="single" w:color="auto" w:sz="4" w:space="0"/>
            </w:tcBorders>
            <w:vAlign w:val="center"/>
          </w:tcPr>
          <w:p>
            <w:pPr>
              <w:widowControl/>
              <w:spacing w:line="280" w:lineRule="exact"/>
              <w:jc w:val="left"/>
              <w:rPr>
                <w:kern w:val="0"/>
                <w:sz w:val="20"/>
                <w:szCs w:val="20"/>
              </w:rPr>
            </w:pPr>
          </w:p>
        </w:tc>
        <w:tc>
          <w:tcPr>
            <w:tcW w:w="438" w:type="dxa"/>
            <w:vMerge w:val="continue"/>
            <w:tcBorders>
              <w:top w:val="nil"/>
              <w:left w:val="single" w:color="auto" w:sz="4" w:space="0"/>
              <w:bottom w:val="nil"/>
              <w:right w:val="single" w:color="auto" w:sz="4" w:space="0"/>
            </w:tcBorders>
            <w:vAlign w:val="center"/>
          </w:tcPr>
          <w:p>
            <w:pPr>
              <w:widowControl/>
              <w:spacing w:line="280" w:lineRule="exact"/>
              <w:jc w:val="left"/>
              <w:rPr>
                <w:kern w:val="0"/>
                <w:sz w:val="20"/>
                <w:szCs w:val="20"/>
              </w:rPr>
            </w:pPr>
          </w:p>
        </w:tc>
        <w:tc>
          <w:tcPr>
            <w:tcW w:w="330" w:type="dxa"/>
            <w:vMerge w:val="continue"/>
            <w:tcBorders>
              <w:top w:val="nil"/>
              <w:left w:val="single" w:color="auto" w:sz="4" w:space="0"/>
              <w:bottom w:val="nil"/>
              <w:right w:val="single" w:color="auto" w:sz="4" w:space="0"/>
            </w:tcBorders>
            <w:vAlign w:val="center"/>
          </w:tcPr>
          <w:p>
            <w:pPr>
              <w:widowControl/>
              <w:spacing w:line="280" w:lineRule="exact"/>
              <w:jc w:val="left"/>
              <w:rPr>
                <w:kern w:val="0"/>
                <w:sz w:val="20"/>
                <w:szCs w:val="20"/>
              </w:rPr>
            </w:pPr>
          </w:p>
        </w:tc>
        <w:tc>
          <w:tcPr>
            <w:tcW w:w="892" w:type="dxa"/>
            <w:tcBorders>
              <w:top w:val="nil"/>
              <w:left w:val="nil"/>
              <w:bottom w:val="nil"/>
              <w:right w:val="single" w:color="auto" w:sz="4" w:space="0"/>
            </w:tcBorders>
            <w:vAlign w:val="center"/>
          </w:tcPr>
          <w:p>
            <w:pPr>
              <w:widowControl/>
              <w:spacing w:line="280" w:lineRule="exact"/>
              <w:jc w:val="left"/>
              <w:rPr>
                <w:kern w:val="0"/>
                <w:sz w:val="20"/>
                <w:szCs w:val="20"/>
              </w:rPr>
            </w:pPr>
            <w:r>
              <w:rPr>
                <w:rFonts w:hint="eastAsia"/>
                <w:kern w:val="0"/>
                <w:sz w:val="20"/>
                <w:szCs w:val="20"/>
              </w:rPr>
              <w:t>社会公众或服务对象满意度</w:t>
            </w:r>
          </w:p>
        </w:tc>
        <w:tc>
          <w:tcPr>
            <w:tcW w:w="362" w:type="dxa"/>
            <w:tcBorders>
              <w:top w:val="nil"/>
              <w:left w:val="nil"/>
              <w:bottom w:val="nil"/>
              <w:right w:val="single" w:color="auto" w:sz="4" w:space="0"/>
            </w:tcBorders>
            <w:vAlign w:val="center"/>
          </w:tcPr>
          <w:p>
            <w:pPr>
              <w:widowControl/>
              <w:spacing w:line="280" w:lineRule="exact"/>
              <w:jc w:val="center"/>
              <w:rPr>
                <w:kern w:val="0"/>
                <w:sz w:val="20"/>
                <w:szCs w:val="20"/>
              </w:rPr>
            </w:pPr>
            <w:r>
              <w:rPr>
                <w:kern w:val="0"/>
                <w:sz w:val="20"/>
                <w:szCs w:val="20"/>
              </w:rPr>
              <w:t>6</w:t>
            </w:r>
          </w:p>
        </w:tc>
        <w:tc>
          <w:tcPr>
            <w:tcW w:w="2281" w:type="dxa"/>
            <w:tcBorders>
              <w:top w:val="nil"/>
              <w:left w:val="nil"/>
              <w:bottom w:val="nil"/>
              <w:right w:val="single" w:color="auto" w:sz="4" w:space="0"/>
            </w:tcBorders>
            <w:vAlign w:val="center"/>
          </w:tcPr>
          <w:p>
            <w:pPr>
              <w:widowControl/>
              <w:spacing w:line="240" w:lineRule="exact"/>
              <w:jc w:val="left"/>
              <w:rPr>
                <w:kern w:val="0"/>
                <w:sz w:val="20"/>
                <w:szCs w:val="20"/>
              </w:rPr>
            </w:pPr>
            <w:r>
              <w:rPr>
                <w:kern w:val="0"/>
                <w:sz w:val="20"/>
                <w:szCs w:val="20"/>
              </w:rPr>
              <w:t>90%</w:t>
            </w:r>
            <w:r>
              <w:rPr>
                <w:rFonts w:hint="eastAsia"/>
                <w:kern w:val="0"/>
                <w:sz w:val="20"/>
                <w:szCs w:val="20"/>
              </w:rPr>
              <w:t>（含）以上计</w:t>
            </w:r>
            <w:r>
              <w:rPr>
                <w:kern w:val="0"/>
                <w:sz w:val="20"/>
                <w:szCs w:val="20"/>
              </w:rPr>
              <w:t>6</w:t>
            </w:r>
            <w:r>
              <w:rPr>
                <w:rFonts w:hint="eastAsia"/>
                <w:kern w:val="0"/>
                <w:sz w:val="20"/>
                <w:szCs w:val="20"/>
              </w:rPr>
              <w:t>分；</w:t>
            </w:r>
          </w:p>
          <w:p>
            <w:pPr>
              <w:widowControl/>
              <w:spacing w:line="240" w:lineRule="exact"/>
              <w:jc w:val="left"/>
              <w:rPr>
                <w:kern w:val="0"/>
                <w:sz w:val="20"/>
                <w:szCs w:val="20"/>
              </w:rPr>
            </w:pPr>
            <w:r>
              <w:rPr>
                <w:kern w:val="0"/>
                <w:sz w:val="20"/>
                <w:szCs w:val="20"/>
              </w:rPr>
              <w:t>80%</w:t>
            </w:r>
            <w:r>
              <w:rPr>
                <w:rFonts w:hint="eastAsia"/>
                <w:kern w:val="0"/>
                <w:sz w:val="20"/>
                <w:szCs w:val="20"/>
              </w:rPr>
              <w:t>（含）</w:t>
            </w:r>
            <w:r>
              <w:rPr>
                <w:kern w:val="0"/>
                <w:sz w:val="20"/>
                <w:szCs w:val="20"/>
              </w:rPr>
              <w:t>-90%</w:t>
            </w:r>
            <w:r>
              <w:rPr>
                <w:rFonts w:hint="eastAsia"/>
                <w:kern w:val="0"/>
                <w:sz w:val="20"/>
                <w:szCs w:val="20"/>
              </w:rPr>
              <w:t>，计</w:t>
            </w:r>
            <w:r>
              <w:rPr>
                <w:kern w:val="0"/>
                <w:sz w:val="20"/>
                <w:szCs w:val="20"/>
              </w:rPr>
              <w:t>4</w:t>
            </w:r>
            <w:r>
              <w:rPr>
                <w:rFonts w:hint="eastAsia"/>
                <w:kern w:val="0"/>
                <w:sz w:val="20"/>
                <w:szCs w:val="20"/>
              </w:rPr>
              <w:t>分；</w:t>
            </w:r>
          </w:p>
          <w:p>
            <w:pPr>
              <w:widowControl/>
              <w:spacing w:line="240" w:lineRule="exact"/>
              <w:jc w:val="left"/>
              <w:rPr>
                <w:kern w:val="0"/>
                <w:sz w:val="20"/>
                <w:szCs w:val="20"/>
              </w:rPr>
            </w:pPr>
            <w:r>
              <w:rPr>
                <w:kern w:val="0"/>
                <w:sz w:val="20"/>
                <w:szCs w:val="20"/>
              </w:rPr>
              <w:t>70%</w:t>
            </w:r>
            <w:r>
              <w:rPr>
                <w:rFonts w:hint="eastAsia"/>
                <w:kern w:val="0"/>
                <w:sz w:val="20"/>
                <w:szCs w:val="20"/>
              </w:rPr>
              <w:t>（含）</w:t>
            </w:r>
            <w:r>
              <w:rPr>
                <w:kern w:val="0"/>
                <w:sz w:val="20"/>
                <w:szCs w:val="20"/>
              </w:rPr>
              <w:t>-80%</w:t>
            </w:r>
            <w:r>
              <w:rPr>
                <w:rFonts w:hint="eastAsia"/>
                <w:kern w:val="0"/>
                <w:sz w:val="20"/>
                <w:szCs w:val="20"/>
              </w:rPr>
              <w:t>，计</w:t>
            </w:r>
            <w:r>
              <w:rPr>
                <w:kern w:val="0"/>
                <w:sz w:val="20"/>
                <w:szCs w:val="20"/>
              </w:rPr>
              <w:t>2</w:t>
            </w:r>
            <w:r>
              <w:rPr>
                <w:rFonts w:hint="eastAsia"/>
                <w:kern w:val="0"/>
                <w:sz w:val="20"/>
                <w:szCs w:val="20"/>
              </w:rPr>
              <w:t>分；</w:t>
            </w:r>
          </w:p>
          <w:p>
            <w:pPr>
              <w:widowControl/>
              <w:spacing w:line="240" w:lineRule="exact"/>
              <w:jc w:val="left"/>
              <w:rPr>
                <w:kern w:val="0"/>
                <w:sz w:val="20"/>
                <w:szCs w:val="20"/>
              </w:rPr>
            </w:pPr>
            <w:r>
              <w:rPr>
                <w:rFonts w:hint="eastAsia"/>
                <w:kern w:val="0"/>
                <w:sz w:val="20"/>
                <w:szCs w:val="20"/>
              </w:rPr>
              <w:t>低于</w:t>
            </w:r>
            <w:r>
              <w:rPr>
                <w:kern w:val="0"/>
                <w:sz w:val="20"/>
                <w:szCs w:val="20"/>
              </w:rPr>
              <w:t>70%</w:t>
            </w:r>
            <w:r>
              <w:rPr>
                <w:rFonts w:hint="eastAsia"/>
                <w:kern w:val="0"/>
                <w:sz w:val="20"/>
                <w:szCs w:val="20"/>
              </w:rPr>
              <w:t>计</w:t>
            </w:r>
            <w:r>
              <w:rPr>
                <w:kern w:val="0"/>
                <w:sz w:val="20"/>
                <w:szCs w:val="20"/>
              </w:rPr>
              <w:t>0</w:t>
            </w:r>
            <w:r>
              <w:rPr>
                <w:rFonts w:hint="eastAsia"/>
                <w:kern w:val="0"/>
                <w:sz w:val="20"/>
                <w:szCs w:val="20"/>
              </w:rPr>
              <w:t>分。</w:t>
            </w:r>
          </w:p>
        </w:tc>
        <w:tc>
          <w:tcPr>
            <w:tcW w:w="2306" w:type="dxa"/>
            <w:tcBorders>
              <w:top w:val="nil"/>
              <w:left w:val="nil"/>
              <w:bottom w:val="nil"/>
              <w:right w:val="single" w:color="auto" w:sz="4" w:space="0"/>
            </w:tcBorders>
            <w:vAlign w:val="center"/>
          </w:tcPr>
          <w:p>
            <w:pPr>
              <w:widowControl/>
              <w:spacing w:line="280" w:lineRule="exact"/>
              <w:jc w:val="left"/>
              <w:rPr>
                <w:kern w:val="0"/>
                <w:sz w:val="20"/>
                <w:szCs w:val="20"/>
              </w:rPr>
            </w:pPr>
            <w:r>
              <w:rPr>
                <w:rFonts w:hint="eastAsia"/>
                <w:kern w:val="0"/>
                <w:sz w:val="20"/>
                <w:szCs w:val="20"/>
              </w:rPr>
              <w:t>社会公众或服务对象是指部门（单位）履行职责而影响到的部门、群体或个人，一般采取社会调查的方式。</w:t>
            </w:r>
          </w:p>
        </w:tc>
        <w:tc>
          <w:tcPr>
            <w:tcW w:w="488" w:type="dxa"/>
            <w:tcBorders>
              <w:top w:val="nil"/>
              <w:left w:val="nil"/>
              <w:bottom w:val="nil"/>
              <w:right w:val="single" w:color="auto" w:sz="4" w:space="0"/>
            </w:tcBorders>
            <w:vAlign w:val="center"/>
          </w:tcPr>
          <w:p>
            <w:pPr>
              <w:widowControl/>
              <w:spacing w:line="280" w:lineRule="exact"/>
              <w:jc w:val="left"/>
              <w:rPr>
                <w:kern w:val="0"/>
                <w:sz w:val="24"/>
              </w:rPr>
            </w:pPr>
            <w:r>
              <w:rPr>
                <w:rFonts w:hint="eastAsia"/>
                <w:kern w:val="0"/>
                <w:sz w:val="24"/>
              </w:rPr>
              <w:t>　6</w:t>
            </w:r>
          </w:p>
        </w:tc>
        <w:tc>
          <w:tcPr>
            <w:tcW w:w="2049" w:type="dxa"/>
            <w:tcBorders>
              <w:top w:val="nil"/>
              <w:left w:val="nil"/>
              <w:bottom w:val="nil"/>
              <w:right w:val="single" w:color="auto" w:sz="4" w:space="0"/>
            </w:tcBorders>
            <w:vAlign w:val="center"/>
          </w:tcPr>
          <w:p>
            <w:pPr>
              <w:widowControl/>
              <w:spacing w:line="280" w:lineRule="exact"/>
              <w:rPr>
                <w:kern w:val="0"/>
                <w:sz w:val="20"/>
                <w:szCs w:val="20"/>
              </w:rPr>
            </w:pPr>
            <w:r>
              <w:rPr>
                <w:rFonts w:hint="eastAsia"/>
                <w:kern w:val="0"/>
                <w:sz w:val="20"/>
                <w:szCs w:val="20"/>
              </w:rPr>
              <w:t>市对区季度城市管理考核一、三、四季度排名第一，文明指数实地测评工作三、四季度排名第一。</w:t>
            </w:r>
          </w:p>
        </w:tc>
      </w:tr>
      <w:tr>
        <w:tblPrEx>
          <w:tblCellMar>
            <w:top w:w="0" w:type="dxa"/>
            <w:left w:w="108" w:type="dxa"/>
            <w:bottom w:w="0" w:type="dxa"/>
            <w:right w:w="108" w:type="dxa"/>
          </w:tblCellMar>
        </w:tblPrEx>
        <w:trPr>
          <w:trHeight w:val="519" w:hRule="atLeast"/>
        </w:trPr>
        <w:tc>
          <w:tcPr>
            <w:tcW w:w="468" w:type="dxa"/>
            <w:tcBorders>
              <w:top w:val="nil"/>
              <w:left w:val="single" w:color="auto" w:sz="4" w:space="0"/>
              <w:bottom w:val="single" w:color="auto" w:sz="4" w:space="0"/>
              <w:right w:val="single" w:color="auto" w:sz="4" w:space="0"/>
            </w:tcBorders>
            <w:vAlign w:val="center"/>
          </w:tcPr>
          <w:p>
            <w:pPr>
              <w:widowControl/>
              <w:spacing w:line="280" w:lineRule="exact"/>
              <w:jc w:val="left"/>
              <w:rPr>
                <w:kern w:val="0"/>
                <w:sz w:val="20"/>
                <w:szCs w:val="20"/>
              </w:rPr>
            </w:pPr>
          </w:p>
        </w:tc>
        <w:tc>
          <w:tcPr>
            <w:tcW w:w="330" w:type="dxa"/>
            <w:tcBorders>
              <w:top w:val="nil"/>
              <w:left w:val="single" w:color="auto" w:sz="4" w:space="0"/>
              <w:bottom w:val="single" w:color="auto" w:sz="4" w:space="0"/>
              <w:right w:val="single" w:color="auto" w:sz="4" w:space="0"/>
            </w:tcBorders>
            <w:vAlign w:val="center"/>
          </w:tcPr>
          <w:p>
            <w:pPr>
              <w:widowControl/>
              <w:spacing w:line="280" w:lineRule="exact"/>
              <w:jc w:val="left"/>
              <w:rPr>
                <w:kern w:val="0"/>
                <w:sz w:val="20"/>
                <w:szCs w:val="20"/>
              </w:rPr>
            </w:pPr>
          </w:p>
        </w:tc>
        <w:tc>
          <w:tcPr>
            <w:tcW w:w="438" w:type="dxa"/>
            <w:tcBorders>
              <w:top w:val="nil"/>
              <w:left w:val="single" w:color="auto" w:sz="4" w:space="0"/>
              <w:bottom w:val="single" w:color="auto" w:sz="4" w:space="0"/>
              <w:right w:val="single" w:color="auto" w:sz="4" w:space="0"/>
            </w:tcBorders>
            <w:vAlign w:val="center"/>
          </w:tcPr>
          <w:p>
            <w:pPr>
              <w:widowControl/>
              <w:spacing w:line="280" w:lineRule="exact"/>
              <w:jc w:val="left"/>
              <w:rPr>
                <w:kern w:val="0"/>
                <w:sz w:val="20"/>
                <w:szCs w:val="20"/>
              </w:rPr>
            </w:pPr>
          </w:p>
        </w:tc>
        <w:tc>
          <w:tcPr>
            <w:tcW w:w="330" w:type="dxa"/>
            <w:tcBorders>
              <w:top w:val="nil"/>
              <w:left w:val="single" w:color="auto" w:sz="4" w:space="0"/>
              <w:bottom w:val="single" w:color="auto" w:sz="4" w:space="0"/>
              <w:right w:val="single" w:color="auto" w:sz="4" w:space="0"/>
            </w:tcBorders>
            <w:vAlign w:val="center"/>
          </w:tcPr>
          <w:p>
            <w:pPr>
              <w:widowControl/>
              <w:spacing w:line="280" w:lineRule="exact"/>
              <w:jc w:val="left"/>
              <w:rPr>
                <w:kern w:val="0"/>
                <w:sz w:val="20"/>
                <w:szCs w:val="20"/>
              </w:rPr>
            </w:pPr>
          </w:p>
        </w:tc>
        <w:tc>
          <w:tcPr>
            <w:tcW w:w="892" w:type="dxa"/>
            <w:tcBorders>
              <w:top w:val="nil"/>
              <w:left w:val="nil"/>
              <w:bottom w:val="single" w:color="auto" w:sz="4" w:space="0"/>
              <w:right w:val="single" w:color="auto" w:sz="4" w:space="0"/>
            </w:tcBorders>
            <w:vAlign w:val="center"/>
          </w:tcPr>
          <w:p>
            <w:pPr>
              <w:widowControl/>
              <w:spacing w:line="280" w:lineRule="exact"/>
              <w:jc w:val="left"/>
              <w:rPr>
                <w:kern w:val="0"/>
                <w:sz w:val="20"/>
                <w:szCs w:val="20"/>
              </w:rPr>
            </w:pPr>
          </w:p>
        </w:tc>
        <w:tc>
          <w:tcPr>
            <w:tcW w:w="362" w:type="dxa"/>
            <w:tcBorders>
              <w:top w:val="nil"/>
              <w:left w:val="nil"/>
              <w:bottom w:val="single" w:color="auto" w:sz="4" w:space="0"/>
              <w:right w:val="single" w:color="auto" w:sz="4" w:space="0"/>
            </w:tcBorders>
            <w:vAlign w:val="center"/>
          </w:tcPr>
          <w:p>
            <w:pPr>
              <w:widowControl/>
              <w:spacing w:line="280" w:lineRule="exact"/>
              <w:jc w:val="center"/>
              <w:rPr>
                <w:kern w:val="0"/>
                <w:sz w:val="20"/>
                <w:szCs w:val="20"/>
              </w:rPr>
            </w:pPr>
          </w:p>
        </w:tc>
        <w:tc>
          <w:tcPr>
            <w:tcW w:w="2281" w:type="dxa"/>
            <w:tcBorders>
              <w:top w:val="nil"/>
              <w:left w:val="nil"/>
              <w:bottom w:val="single" w:color="auto" w:sz="4" w:space="0"/>
              <w:right w:val="single" w:color="auto" w:sz="4" w:space="0"/>
            </w:tcBorders>
            <w:vAlign w:val="center"/>
          </w:tcPr>
          <w:p>
            <w:pPr>
              <w:widowControl/>
              <w:spacing w:line="240" w:lineRule="exact"/>
              <w:jc w:val="left"/>
              <w:rPr>
                <w:kern w:val="0"/>
                <w:sz w:val="20"/>
                <w:szCs w:val="20"/>
              </w:rPr>
            </w:pPr>
          </w:p>
        </w:tc>
        <w:tc>
          <w:tcPr>
            <w:tcW w:w="2306" w:type="dxa"/>
            <w:tcBorders>
              <w:top w:val="nil"/>
              <w:left w:val="nil"/>
              <w:bottom w:val="single" w:color="auto" w:sz="4" w:space="0"/>
              <w:right w:val="single" w:color="auto" w:sz="4" w:space="0"/>
            </w:tcBorders>
            <w:vAlign w:val="center"/>
          </w:tcPr>
          <w:p>
            <w:pPr>
              <w:widowControl/>
              <w:spacing w:line="280" w:lineRule="exact"/>
              <w:jc w:val="left"/>
              <w:rPr>
                <w:kern w:val="0"/>
                <w:sz w:val="20"/>
                <w:szCs w:val="20"/>
              </w:rPr>
            </w:pPr>
          </w:p>
        </w:tc>
        <w:tc>
          <w:tcPr>
            <w:tcW w:w="488" w:type="dxa"/>
            <w:tcBorders>
              <w:top w:val="nil"/>
              <w:left w:val="nil"/>
              <w:bottom w:val="single" w:color="auto" w:sz="4" w:space="0"/>
              <w:right w:val="single" w:color="auto" w:sz="4" w:space="0"/>
            </w:tcBorders>
            <w:vAlign w:val="center"/>
          </w:tcPr>
          <w:p>
            <w:pPr>
              <w:widowControl/>
              <w:spacing w:line="280" w:lineRule="exact"/>
              <w:jc w:val="left"/>
              <w:rPr>
                <w:kern w:val="0"/>
                <w:sz w:val="24"/>
              </w:rPr>
            </w:pPr>
          </w:p>
        </w:tc>
        <w:tc>
          <w:tcPr>
            <w:tcW w:w="2049" w:type="dxa"/>
            <w:tcBorders>
              <w:top w:val="nil"/>
              <w:left w:val="nil"/>
              <w:bottom w:val="single" w:color="auto" w:sz="4" w:space="0"/>
              <w:right w:val="single" w:color="auto" w:sz="4" w:space="0"/>
            </w:tcBorders>
            <w:vAlign w:val="center"/>
          </w:tcPr>
          <w:p>
            <w:pPr>
              <w:widowControl/>
              <w:spacing w:line="280" w:lineRule="exact"/>
              <w:rPr>
                <w:kern w:val="0"/>
                <w:sz w:val="20"/>
                <w:szCs w:val="20"/>
              </w:rPr>
            </w:pPr>
          </w:p>
        </w:tc>
      </w:tr>
      <w:tr>
        <w:tblPrEx>
          <w:tblCellMar>
            <w:top w:w="0" w:type="dxa"/>
            <w:left w:w="108" w:type="dxa"/>
            <w:bottom w:w="0" w:type="dxa"/>
            <w:right w:w="108" w:type="dxa"/>
          </w:tblCellMar>
        </w:tblPrEx>
        <w:trPr>
          <w:trHeight w:val="830" w:hRule="atLeast"/>
        </w:trPr>
        <w:tc>
          <w:tcPr>
            <w:tcW w:w="7406" w:type="dxa"/>
            <w:gridSpan w:val="8"/>
            <w:tcBorders>
              <w:top w:val="single" w:color="auto" w:sz="4" w:space="0"/>
              <w:left w:val="single" w:color="auto" w:sz="4" w:space="0"/>
              <w:bottom w:val="single" w:color="000000" w:sz="4" w:space="0"/>
              <w:right w:val="single" w:color="auto" w:sz="4" w:space="0"/>
            </w:tcBorders>
            <w:vAlign w:val="center"/>
          </w:tcPr>
          <w:p>
            <w:pPr>
              <w:widowControl/>
              <w:spacing w:line="280" w:lineRule="exact"/>
              <w:jc w:val="center"/>
              <w:rPr>
                <w:kern w:val="0"/>
              </w:rPr>
            </w:pPr>
            <w:r>
              <w:rPr>
                <w:rFonts w:hint="eastAsia"/>
                <w:kern w:val="0"/>
              </w:rPr>
              <w:t>合计</w:t>
            </w:r>
          </w:p>
        </w:tc>
        <w:tc>
          <w:tcPr>
            <w:tcW w:w="2537" w:type="dxa"/>
            <w:gridSpan w:val="2"/>
            <w:tcBorders>
              <w:top w:val="single" w:color="auto" w:sz="4" w:space="0"/>
              <w:left w:val="nil"/>
              <w:bottom w:val="single" w:color="auto" w:sz="4" w:space="0"/>
              <w:right w:val="single" w:color="auto" w:sz="4" w:space="0"/>
            </w:tcBorders>
            <w:vAlign w:val="center"/>
          </w:tcPr>
          <w:p>
            <w:pPr>
              <w:widowControl/>
              <w:spacing w:line="280" w:lineRule="exact"/>
              <w:rPr>
                <w:kern w:val="0"/>
                <w:sz w:val="20"/>
                <w:szCs w:val="20"/>
              </w:rPr>
            </w:pPr>
            <w:r>
              <w:rPr>
                <w:rFonts w:hint="eastAsia"/>
                <w:kern w:val="0"/>
                <w:sz w:val="24"/>
              </w:rPr>
              <w:t>93.01</w:t>
            </w:r>
          </w:p>
        </w:tc>
      </w:tr>
    </w:tbl>
    <w:p>
      <w:pPr>
        <w:spacing w:line="600" w:lineRule="exact"/>
        <w:rPr>
          <w:rFonts w:ascii="Times New Roman" w:hAnsi="Times New Roman" w:eastAsia="黑体"/>
          <w:sz w:val="30"/>
        </w:rPr>
      </w:pPr>
    </w:p>
    <w:p>
      <w:pPr>
        <w:spacing w:line="600" w:lineRule="exact"/>
        <w:ind w:firstLine="600" w:firstLineChars="200"/>
        <w:rPr>
          <w:rFonts w:ascii="Times New Roman" w:hAnsi="Times New Roman" w:eastAsia="黑体"/>
          <w:sz w:val="30"/>
        </w:rPr>
      </w:pPr>
      <w:r>
        <w:rPr>
          <w:rFonts w:hint="eastAsia" w:ascii="Times New Roman" w:hAnsi="Times New Roman" w:eastAsia="黑体"/>
          <w:sz w:val="30"/>
        </w:rPr>
        <w:t>五</w:t>
      </w:r>
      <w:r>
        <w:rPr>
          <w:rFonts w:ascii="Times New Roman" w:hAnsi="Times New Roman" w:eastAsia="黑体"/>
          <w:sz w:val="30"/>
        </w:rPr>
        <w:t>、单位整体支出绩效实现情况</w:t>
      </w:r>
    </w:p>
    <w:p>
      <w:pPr>
        <w:spacing w:line="600" w:lineRule="exact"/>
        <w:ind w:firstLine="600" w:firstLineChars="200"/>
        <w:rPr>
          <w:rFonts w:ascii="Times New Roman" w:hAnsi="Times New Roman"/>
          <w:sz w:val="30"/>
        </w:rPr>
      </w:pPr>
      <w:r>
        <w:rPr>
          <w:rFonts w:ascii="Times New Roman" w:hAnsi="Times New Roman"/>
          <w:sz w:val="30"/>
        </w:rPr>
        <w:t xml:space="preserve">（一）履职完成情况 </w:t>
      </w:r>
    </w:p>
    <w:p>
      <w:pPr>
        <w:widowControl/>
        <w:spacing w:line="500" w:lineRule="atLeast"/>
        <w:ind w:firstLine="562" w:firstLineChars="200"/>
        <w:rPr>
          <w:rFonts w:hAnsi="微软雅黑" w:cs="宋体"/>
          <w:color w:val="000000"/>
          <w:kern w:val="0"/>
          <w:sz w:val="28"/>
          <w:szCs w:val="28"/>
        </w:rPr>
      </w:pPr>
      <w:r>
        <w:rPr>
          <w:rFonts w:hint="eastAsia" w:hAnsi="微软雅黑" w:cs="宋体"/>
          <w:b/>
          <w:bCs/>
          <w:color w:val="000000"/>
          <w:kern w:val="0"/>
          <w:sz w:val="28"/>
          <w:szCs w:val="28"/>
        </w:rPr>
        <w:t>一是坚持标准，强督查。</w:t>
      </w:r>
      <w:r>
        <w:rPr>
          <w:rFonts w:hint="eastAsia" w:hAnsi="微软雅黑" w:cs="宋体"/>
          <w:color w:val="000000"/>
          <w:kern w:val="0"/>
          <w:sz w:val="28"/>
          <w:szCs w:val="28"/>
        </w:rPr>
        <w:t>修订完善了《2018年市容环境卫生督查考核细则》，全面实行“双最”评选机制，严格按照“八无、八净、三亮”的环卫作业标准进行日常维护，加大督查考核力度，做到日督查、周通报、月评选、年评先评优，强化督查考核结果的导向运用；扎实开展精细化作业，切实加大清扫保洁力度，城区主次干道机械化作业率达到100%;今年共派出督查组2000余组6800余人次，受理区平台数字化案卷554起，局下发督查案卷10874起，所有案卷的结案率100%；共扣除社会化承包公司经费73.5万元。</w:t>
      </w:r>
      <w:r>
        <w:rPr>
          <w:rFonts w:hint="eastAsia" w:hAnsi="微软雅黑" w:cs="宋体"/>
          <w:b/>
          <w:bCs/>
          <w:color w:val="000000"/>
          <w:kern w:val="0"/>
          <w:sz w:val="28"/>
          <w:szCs w:val="28"/>
        </w:rPr>
        <w:t>二是攻坚克难，迎考核。</w:t>
      </w:r>
      <w:r>
        <w:rPr>
          <w:rFonts w:hint="eastAsia" w:hAnsi="微软雅黑" w:cs="宋体"/>
          <w:color w:val="000000"/>
          <w:kern w:val="0"/>
          <w:sz w:val="28"/>
          <w:szCs w:val="28"/>
        </w:rPr>
        <w:t>积极应对全国文明城市建设省级复查和每季度市对区城管考核及文明指数测评工作，组织开展全区大扫除行动，</w:t>
      </w:r>
      <w:r>
        <w:rPr>
          <w:rFonts w:hint="eastAsia" w:hAnsi="仿宋_GB2312" w:cs="仿宋_GB2312"/>
          <w:sz w:val="28"/>
          <w:szCs w:val="28"/>
        </w:rPr>
        <w:t>将城区所有主次干道和站厕安排干部职工专门负责，实行定人、定岗、定责，并将考核检查结果纳入科室绩效考核和个人年度绩效考核</w:t>
      </w:r>
      <w:r>
        <w:rPr>
          <w:rFonts w:hint="eastAsia" w:hAnsi="仿宋_GB2312" w:cs="仿宋_GB2312"/>
          <w:kern w:val="0"/>
          <w:sz w:val="28"/>
          <w:szCs w:val="28"/>
        </w:rPr>
        <w:t>；</w:t>
      </w:r>
      <w:r>
        <w:rPr>
          <w:rFonts w:hint="eastAsia" w:hAnsi="微软雅黑" w:cs="宋体"/>
          <w:kern w:val="0"/>
          <w:sz w:val="28"/>
          <w:szCs w:val="28"/>
        </w:rPr>
        <w:t>共出动作业车辆180台次、作业人员2280人次，按照环卫作业标准，加强对主城区范围的主次干道、背街小巷、交通护栏、公交站台等清洗保洁，先后处理垃圾堆物78车，清洗油污380处，清除“牛皮癣”282处，</w:t>
      </w:r>
      <w:r>
        <w:rPr>
          <w:rFonts w:hint="eastAsia" w:hAnsi="微软雅黑" w:cs="宋体"/>
          <w:color w:val="000000"/>
          <w:kern w:val="0"/>
          <w:sz w:val="28"/>
          <w:szCs w:val="28"/>
        </w:rPr>
        <w:t>确保了全国文明城市建设省级复查和市对区考核的效果；在区内第一、二季度城管考核工作中，分别排名第一和第三。</w:t>
      </w:r>
      <w:r>
        <w:rPr>
          <w:rFonts w:hint="eastAsia" w:hAnsi="微软雅黑" w:cs="宋体"/>
          <w:b/>
          <w:bCs/>
          <w:color w:val="000000"/>
          <w:kern w:val="0"/>
          <w:sz w:val="28"/>
          <w:szCs w:val="28"/>
        </w:rPr>
        <w:t>三是精准发力，保效果。</w:t>
      </w:r>
      <w:r>
        <w:rPr>
          <w:rFonts w:hint="eastAsia" w:hAnsi="微软雅黑" w:cs="宋体"/>
          <w:color w:val="000000"/>
          <w:kern w:val="0"/>
          <w:sz w:val="28"/>
          <w:szCs w:val="28"/>
        </w:rPr>
        <w:t>在各项中心接待和应急处突工作中，严格按照区委区政府的工作部署，精心组织，周密部署，出色完成各项工作任务。在</w:t>
      </w:r>
      <w:r>
        <w:rPr>
          <w:rFonts w:hint="eastAsia" w:hAnsi="宋体"/>
          <w:kern w:val="0"/>
          <w:sz w:val="28"/>
          <w:szCs w:val="28"/>
        </w:rPr>
        <w:t>1月份铲雪除冰应急处突中，积极调派车辆、作业人员，对全区主次干道抛洒工业盐190余吨，调派</w:t>
      </w:r>
      <w:r>
        <w:rPr>
          <w:rFonts w:hint="eastAsia" w:hAnsi="宋体" w:cs="宋体"/>
          <w:kern w:val="0"/>
          <w:sz w:val="28"/>
          <w:szCs w:val="28"/>
        </w:rPr>
        <w:t>机械设备130台次，出动作业人员570余人次，全局干部职工加班加点，攻坚克难，确保了全区道路的通畅</w:t>
      </w:r>
      <w:r>
        <w:rPr>
          <w:rFonts w:hint="eastAsia"/>
          <w:kern w:val="0"/>
          <w:sz w:val="28"/>
          <w:szCs w:val="28"/>
        </w:rPr>
        <w:t>。在8月份新华联铜官窑古镇顺利开园工作中，</w:t>
      </w:r>
      <w:r>
        <w:rPr>
          <w:rFonts w:hint="eastAsia" w:hAnsi="宋体"/>
          <w:kern w:val="0"/>
          <w:sz w:val="28"/>
          <w:szCs w:val="28"/>
        </w:rPr>
        <w:t>克服</w:t>
      </w:r>
      <w:r>
        <w:rPr>
          <w:rFonts w:hint="eastAsia"/>
          <w:kern w:val="0"/>
          <w:sz w:val="28"/>
          <w:szCs w:val="28"/>
        </w:rPr>
        <w:t>时间紧、任务重、</w:t>
      </w:r>
      <w:r>
        <w:rPr>
          <w:rFonts w:hint="eastAsia" w:hAnsi="宋体"/>
          <w:kern w:val="0"/>
          <w:sz w:val="28"/>
          <w:szCs w:val="28"/>
        </w:rPr>
        <w:t>难度大的实际困难，</w:t>
      </w:r>
      <w:r>
        <w:rPr>
          <w:rFonts w:hint="eastAsia" w:hAnsi="宋体" w:cs="宋体"/>
          <w:kern w:val="0"/>
          <w:sz w:val="28"/>
          <w:szCs w:val="28"/>
        </w:rPr>
        <w:t>加班加点，高标准完成了环卫保洁任务，</w:t>
      </w:r>
      <w:r>
        <w:rPr>
          <w:rFonts w:hint="eastAsia"/>
          <w:kern w:val="0"/>
          <w:sz w:val="28"/>
          <w:szCs w:val="28"/>
        </w:rPr>
        <w:t>先后出动作业机械98台次、作业人员470人次，</w:t>
      </w:r>
      <w:r>
        <w:rPr>
          <w:rFonts w:hint="eastAsia" w:hAnsi="宋体"/>
          <w:kern w:val="0"/>
          <w:sz w:val="28"/>
          <w:szCs w:val="28"/>
        </w:rPr>
        <w:t>在湘江大道景观道安装仿古分类果皮箱50个，摆放240L垃圾桶80个，</w:t>
      </w:r>
      <w:r>
        <w:rPr>
          <w:rFonts w:hint="eastAsia"/>
          <w:kern w:val="0"/>
          <w:sz w:val="28"/>
          <w:szCs w:val="28"/>
        </w:rPr>
        <w:t>出动垃圾车256台/次，</w:t>
      </w:r>
      <w:r>
        <w:rPr>
          <w:rFonts w:hint="eastAsia" w:hAnsi="宋体"/>
          <w:kern w:val="0"/>
          <w:sz w:val="28"/>
          <w:szCs w:val="28"/>
        </w:rPr>
        <w:t>清运新华联铜官窑古镇内建筑垃圾</w:t>
      </w:r>
      <w:r>
        <w:rPr>
          <w:rFonts w:hint="eastAsia"/>
          <w:kern w:val="0"/>
          <w:sz w:val="28"/>
          <w:szCs w:val="28"/>
        </w:rPr>
        <w:t>5120吨。</w:t>
      </w:r>
      <w:r>
        <w:rPr>
          <w:rFonts w:hint="eastAsia" w:hAnsi="微软雅黑" w:cs="宋体"/>
          <w:color w:val="000000"/>
          <w:kern w:val="0"/>
          <w:sz w:val="28"/>
          <w:szCs w:val="28"/>
        </w:rPr>
        <w:t>今年，出色完成中央环保督</w:t>
      </w:r>
      <w:r>
        <w:rPr>
          <w:rFonts w:hint="eastAsia" w:hAnsi="微软雅黑" w:cs="宋体"/>
          <w:color w:val="000000"/>
          <w:kern w:val="0"/>
          <w:sz w:val="28"/>
          <w:szCs w:val="28"/>
          <w:lang w:eastAsia="zh-CN"/>
        </w:rPr>
        <w:t>察</w:t>
      </w:r>
      <w:r>
        <w:rPr>
          <w:rFonts w:hint="eastAsia" w:hAnsi="微软雅黑" w:cs="宋体"/>
          <w:color w:val="000000"/>
          <w:kern w:val="0"/>
          <w:sz w:val="28"/>
          <w:szCs w:val="28"/>
        </w:rPr>
        <w:t>组望城巡视、国家水利部领导到望城区现场踏勘、市政工程观摩和中央、省、市等各级领导望城调研考察观摩等中心接待任务70余次，及2018雷锋精神论坛、新华联铜官窑古镇开园系列活动、望城国际铁人三项赛、全国交通运输行业职业技能比赛等10余次重大活动的环卫保洁工作，高效处置城区道路内涝、山体滑坡、汽油撒漏、交通事故等急难险重任务10余次，得到了社会各界的一致好评。</w:t>
      </w:r>
    </w:p>
    <w:p>
      <w:pPr>
        <w:spacing w:line="600" w:lineRule="exact"/>
        <w:ind w:firstLine="600" w:firstLineChars="200"/>
        <w:rPr>
          <w:rFonts w:ascii="Times New Roman" w:hAnsi="Times New Roman"/>
          <w:sz w:val="30"/>
        </w:rPr>
      </w:pPr>
      <w:r>
        <w:rPr>
          <w:rFonts w:ascii="Times New Roman" w:hAnsi="Times New Roman"/>
          <w:sz w:val="30"/>
        </w:rPr>
        <w:t>（二）履职效果情况</w:t>
      </w:r>
    </w:p>
    <w:p>
      <w:pPr>
        <w:widowControl/>
        <w:spacing w:line="500" w:lineRule="atLeast"/>
        <w:ind w:firstLine="562" w:firstLineChars="200"/>
        <w:rPr>
          <w:rFonts w:hAnsi="微软雅黑" w:cs="宋体"/>
          <w:color w:val="000000"/>
          <w:kern w:val="0"/>
          <w:sz w:val="28"/>
          <w:szCs w:val="28"/>
        </w:rPr>
      </w:pPr>
      <w:r>
        <w:rPr>
          <w:rFonts w:hint="eastAsia" w:ascii="仿宋" w:hAnsi="仿宋" w:eastAsia="仿宋" w:cs="仿宋"/>
          <w:b/>
          <w:bCs/>
          <w:color w:val="000000"/>
          <w:kern w:val="0"/>
          <w:sz w:val="28"/>
          <w:szCs w:val="28"/>
        </w:rPr>
        <w:t>一是蓝天保卫战成效显著。</w:t>
      </w:r>
      <w:r>
        <w:rPr>
          <w:rFonts w:hint="eastAsia" w:hAnsi="微软雅黑" w:cs="宋体"/>
          <w:color w:val="000000"/>
          <w:kern w:val="0"/>
          <w:sz w:val="28"/>
          <w:szCs w:val="28"/>
        </w:rPr>
        <w:t>严格按照“强力推进环境大治理，坚决打赢蓝天保卫战”有关工作要求，以改善人居环境、提升城市品质为目标，强化扬尘污染防治责任，扎实推进大气污染治理，利用洒水车、雾炮车等加大对城区主次干道的洒水降尘力度，有效改善了我区环境空气质量。向干部职工发放《守护蓝天白云 文明低碳过年》倡议书，全员签订禁止燃放烟花爆竹责任书，用实际行动守护碧水蓝天，共建生态文明城市。今年共出动雾炮车喷洒降尘160台次。</w:t>
      </w:r>
      <w:r>
        <w:rPr>
          <w:rFonts w:hint="eastAsia" w:ascii="仿宋" w:hAnsi="仿宋" w:eastAsia="仿宋" w:cs="仿宋"/>
          <w:b/>
          <w:bCs/>
          <w:color w:val="000000"/>
          <w:kern w:val="0"/>
          <w:sz w:val="28"/>
          <w:szCs w:val="28"/>
        </w:rPr>
        <w:t>二是垃圾运输不断规范。</w:t>
      </w:r>
      <w:r>
        <w:rPr>
          <w:rFonts w:hint="eastAsia" w:hAnsi="微软雅黑" w:cs="宋体"/>
          <w:color w:val="000000"/>
          <w:kern w:val="0"/>
          <w:sz w:val="28"/>
          <w:szCs w:val="28"/>
        </w:rPr>
        <w:t>进一步规范垃圾运输管理，生活垃圾做到日产日清，垃圾处理率达到100%；进一步增强垃圾收运能力，采用密闭式垃圾处理设备，杜绝了洒漏和二次污染；今年，日清生活垃圾560余吨，共清运垃圾15.8万吨，收取垃圾处理费190万元。</w:t>
      </w:r>
      <w:r>
        <w:rPr>
          <w:rFonts w:hint="eastAsia" w:ascii="仿宋" w:hAnsi="仿宋" w:eastAsia="仿宋" w:cs="仿宋"/>
          <w:b/>
          <w:bCs/>
          <w:color w:val="000000"/>
          <w:kern w:val="0"/>
          <w:sz w:val="28"/>
          <w:szCs w:val="28"/>
        </w:rPr>
        <w:t>三是基础设施逐步完善。</w:t>
      </w:r>
      <w:r>
        <w:rPr>
          <w:rFonts w:hint="eastAsia" w:hAnsi="微软雅黑" w:cs="宋体"/>
          <w:color w:val="000000"/>
          <w:kern w:val="0"/>
          <w:sz w:val="28"/>
          <w:szCs w:val="28"/>
        </w:rPr>
        <w:t>切实加强环卫基础设施维护维修，全面推进环卫项目建设进度，</w:t>
      </w:r>
      <w:r>
        <w:rPr>
          <w:rFonts w:hint="eastAsia" w:hAnsi="微软雅黑" w:cs="宋体"/>
          <w:kern w:val="0"/>
          <w:sz w:val="28"/>
          <w:szCs w:val="28"/>
        </w:rPr>
        <w:t>今年更换240L垃圾桶632个、双果皮桶279个，新增蝴蝶型</w:t>
      </w:r>
      <w:bookmarkStart w:id="0" w:name="_GoBack"/>
      <w:bookmarkEnd w:id="0"/>
      <w:r>
        <w:rPr>
          <w:rFonts w:hint="eastAsia" w:hAnsi="微软雅黑" w:cs="宋体"/>
          <w:kern w:val="0"/>
          <w:sz w:val="28"/>
          <w:szCs w:val="28"/>
        </w:rPr>
        <w:t>环保垃圾箱200个、仿古环保垃圾箱50个，维修双果皮桶280余个</w:t>
      </w:r>
      <w:r>
        <w:rPr>
          <w:rFonts w:hint="eastAsia" w:hAnsi="微软雅黑" w:cs="宋体"/>
          <w:color w:val="000000"/>
          <w:kern w:val="0"/>
          <w:sz w:val="28"/>
          <w:szCs w:val="28"/>
        </w:rPr>
        <w:t>；完成了望城区生活垃圾转运站建设选址、规划、调整、公示、可研初评等前期工作，专家评审工作正在筹划当中；同时，完成了中南社区公共卫生间的提质改造和雷锋东路、啤酒广场公共卫生间光伏发电试点，给市民提供了便利和舒适的公共环境。</w:t>
      </w:r>
    </w:p>
    <w:p>
      <w:pPr>
        <w:spacing w:line="600" w:lineRule="exact"/>
        <w:ind w:firstLine="452" w:firstLineChars="150"/>
        <w:outlineLvl w:val="0"/>
        <w:rPr>
          <w:b/>
          <w:bCs/>
          <w:sz w:val="30"/>
          <w:szCs w:val="30"/>
        </w:rPr>
      </w:pPr>
      <w:r>
        <w:rPr>
          <w:rFonts w:hint="eastAsia"/>
          <w:b/>
          <w:bCs/>
          <w:sz w:val="30"/>
          <w:szCs w:val="30"/>
        </w:rPr>
        <w:t>（三）</w:t>
      </w:r>
      <w:r>
        <w:rPr>
          <w:b/>
          <w:bCs/>
          <w:sz w:val="30"/>
          <w:szCs w:val="30"/>
        </w:rPr>
        <w:t>评优评奖情况</w:t>
      </w:r>
    </w:p>
    <w:p>
      <w:pPr>
        <w:spacing w:line="600" w:lineRule="exact"/>
        <w:ind w:firstLine="640" w:firstLineChars="200"/>
        <w:rPr>
          <w:rFonts w:ascii="Times New Roman" w:hAnsi="Times New Roman"/>
          <w:sz w:val="30"/>
        </w:rPr>
      </w:pPr>
      <w:r>
        <w:t>环卫局取得了望城区2018年城市文明建设测评“B”类区直属单位第三季度第三名、第四季度第一名；望城区2018年城市管理工作考核“三A类”第一季度第一名、第二季度第三名、第三季度第一名、第四季度第一名。</w:t>
      </w:r>
    </w:p>
    <w:p>
      <w:pPr>
        <w:spacing w:line="600" w:lineRule="exact"/>
        <w:ind w:firstLine="600" w:firstLineChars="200"/>
        <w:rPr>
          <w:rFonts w:ascii="Times New Roman" w:hAnsi="Times New Roman"/>
          <w:sz w:val="30"/>
        </w:rPr>
      </w:pPr>
    </w:p>
    <w:p>
      <w:pPr>
        <w:spacing w:line="600" w:lineRule="exact"/>
        <w:ind w:firstLine="600" w:firstLineChars="200"/>
        <w:rPr>
          <w:rFonts w:ascii="Times New Roman" w:hAnsi="Times New Roman" w:eastAsia="黑体"/>
          <w:sz w:val="30"/>
        </w:rPr>
      </w:pPr>
      <w:r>
        <w:rPr>
          <w:rFonts w:hint="eastAsia" w:ascii="Times New Roman" w:hAnsi="Times New Roman" w:eastAsia="黑体"/>
          <w:sz w:val="30"/>
        </w:rPr>
        <w:t>六</w:t>
      </w:r>
      <w:r>
        <w:rPr>
          <w:rFonts w:ascii="Times New Roman" w:hAnsi="Times New Roman" w:eastAsia="黑体"/>
          <w:sz w:val="30"/>
        </w:rPr>
        <w:t>、单位整体支出绩效中存在问题及改进措施</w:t>
      </w:r>
    </w:p>
    <w:p>
      <w:pPr>
        <w:spacing w:line="600" w:lineRule="exact"/>
        <w:ind w:firstLine="560" w:firstLineChars="200"/>
        <w:rPr>
          <w:rFonts w:ascii="Times New Roman" w:hAnsi="Times New Roman"/>
          <w:sz w:val="28"/>
          <w:szCs w:val="28"/>
        </w:rPr>
      </w:pPr>
      <w:r>
        <w:rPr>
          <w:rFonts w:ascii="Times New Roman" w:hAnsi="Times New Roman"/>
          <w:sz w:val="28"/>
          <w:szCs w:val="28"/>
        </w:rPr>
        <w:t>（一）主要问题及原因分析</w:t>
      </w:r>
    </w:p>
    <w:p>
      <w:pPr>
        <w:spacing w:line="600" w:lineRule="exact"/>
        <w:ind w:firstLine="551" w:firstLineChars="196"/>
        <w:rPr>
          <w:rFonts w:hAnsi="Times New Roman"/>
          <w:b/>
          <w:bCs/>
          <w:sz w:val="28"/>
          <w:szCs w:val="28"/>
        </w:rPr>
      </w:pPr>
      <w:r>
        <w:rPr>
          <w:rFonts w:hint="eastAsia" w:hAnsi="Times New Roman"/>
          <w:b/>
          <w:bCs/>
          <w:sz w:val="28"/>
          <w:szCs w:val="28"/>
        </w:rPr>
        <w:t>1、环卫工作辛苦，现行的工资标准低，招聘一线环卫工人难，从事一线环卫工作人员大部分年龄偏大。</w:t>
      </w:r>
    </w:p>
    <w:p>
      <w:pPr>
        <w:spacing w:line="600" w:lineRule="exact"/>
        <w:ind w:firstLine="551" w:firstLineChars="196"/>
        <w:rPr>
          <w:rFonts w:hAnsi="Times New Roman"/>
          <w:sz w:val="28"/>
          <w:szCs w:val="28"/>
        </w:rPr>
      </w:pPr>
      <w:r>
        <w:rPr>
          <w:rFonts w:hint="eastAsia" w:hAnsi="Times New Roman"/>
          <w:b/>
          <w:bCs/>
          <w:sz w:val="28"/>
          <w:szCs w:val="28"/>
        </w:rPr>
        <w:t>2、环卫工人购买保险比例不高。</w:t>
      </w:r>
      <w:r>
        <w:rPr>
          <w:rFonts w:hint="eastAsia" w:hAnsi="Times New Roman"/>
          <w:sz w:val="28"/>
          <w:szCs w:val="28"/>
        </w:rPr>
        <w:t>一是环卫工人年龄普遍超龄，难以购买保险，二是部分环卫工人已在村社区购买保险，不愿意再购买保险。</w:t>
      </w:r>
    </w:p>
    <w:p>
      <w:pPr>
        <w:spacing w:line="600" w:lineRule="exact"/>
        <w:ind w:firstLine="551" w:firstLineChars="196"/>
        <w:rPr>
          <w:rFonts w:hAnsi="Times New Roman"/>
          <w:sz w:val="28"/>
          <w:szCs w:val="28"/>
        </w:rPr>
      </w:pPr>
      <w:r>
        <w:rPr>
          <w:rFonts w:hint="eastAsia" w:hAnsi="Times New Roman"/>
          <w:b/>
          <w:bCs/>
          <w:sz w:val="28"/>
          <w:szCs w:val="28"/>
        </w:rPr>
        <w:t>3、环卫工人文明作业意识有待加强。</w:t>
      </w:r>
    </w:p>
    <w:p>
      <w:pPr>
        <w:spacing w:line="600" w:lineRule="exact"/>
        <w:ind w:firstLine="551" w:firstLineChars="196"/>
        <w:rPr>
          <w:rFonts w:hAnsi="Times New Roman"/>
          <w:sz w:val="28"/>
          <w:szCs w:val="28"/>
        </w:rPr>
      </w:pPr>
      <w:r>
        <w:rPr>
          <w:rFonts w:hint="eastAsia" w:hAnsi="Times New Roman"/>
          <w:b/>
          <w:bCs/>
          <w:sz w:val="28"/>
          <w:szCs w:val="28"/>
        </w:rPr>
        <w:t>4、各区直部门、街道社区工作协调问题。</w:t>
      </w:r>
      <w:r>
        <w:rPr>
          <w:rFonts w:hint="eastAsia" w:hAnsi="Times New Roman"/>
          <w:sz w:val="28"/>
          <w:szCs w:val="28"/>
        </w:rPr>
        <w:t>金星大道、雷锋大道、望城大道等多处路段存在环卫刚普扫结束，园林绿化洒水、市政人行道修复、电力施工开挖造成泥沙、砖渣堆积，污染人行道及辅道的现象。同时，各街道、社区不积极采取垃圾收集清运措施，倒入环卫中心摆放的240L桶内或垃圾压缩站内，导致垃圾站或垃圾桶爆棚，垃圾清运成本增加，清运任务加重，也给人员车辆安全带来隐患。</w:t>
      </w:r>
    </w:p>
    <w:p>
      <w:pPr>
        <w:spacing w:line="600" w:lineRule="exact"/>
        <w:ind w:firstLine="600" w:firstLineChars="200"/>
        <w:rPr>
          <w:rFonts w:ascii="Times New Roman" w:hAnsi="Times New Roman"/>
          <w:sz w:val="30"/>
        </w:rPr>
      </w:pPr>
      <w:r>
        <w:rPr>
          <w:rFonts w:ascii="Times New Roman" w:hAnsi="Times New Roman"/>
          <w:sz w:val="30"/>
        </w:rPr>
        <w:t>（二）改进的方向和具体措施</w:t>
      </w:r>
    </w:p>
    <w:p>
      <w:pPr>
        <w:spacing w:line="600" w:lineRule="exact"/>
        <w:ind w:firstLine="551" w:firstLineChars="196"/>
        <w:rPr>
          <w:rFonts w:hAnsi="Times New Roman"/>
          <w:b/>
          <w:bCs/>
          <w:sz w:val="28"/>
          <w:szCs w:val="28"/>
        </w:rPr>
      </w:pPr>
      <w:r>
        <w:rPr>
          <w:rFonts w:hint="eastAsia" w:hAnsi="Times New Roman"/>
          <w:b/>
          <w:bCs/>
          <w:sz w:val="28"/>
          <w:szCs w:val="28"/>
        </w:rPr>
        <w:t>1、呼吁全社会关注环卫工人群休，重视环卫工人，逐步提高环卫工人待遇。</w:t>
      </w:r>
    </w:p>
    <w:p>
      <w:pPr>
        <w:spacing w:line="600" w:lineRule="exact"/>
        <w:ind w:firstLine="551" w:firstLineChars="196"/>
        <w:rPr>
          <w:rFonts w:hAnsi="Times New Roman"/>
          <w:b/>
          <w:bCs/>
          <w:sz w:val="28"/>
          <w:szCs w:val="28"/>
        </w:rPr>
      </w:pPr>
      <w:r>
        <w:rPr>
          <w:rFonts w:hint="eastAsia" w:hAnsi="Times New Roman"/>
          <w:b/>
          <w:bCs/>
          <w:sz w:val="28"/>
          <w:szCs w:val="28"/>
        </w:rPr>
        <w:t>2、对于超龄人员建议购买部分商业意外保险。</w:t>
      </w:r>
    </w:p>
    <w:p>
      <w:pPr>
        <w:spacing w:line="600" w:lineRule="exact"/>
        <w:ind w:firstLine="551" w:firstLineChars="196"/>
        <w:rPr>
          <w:rFonts w:hAnsi="Times New Roman"/>
          <w:sz w:val="28"/>
          <w:szCs w:val="28"/>
        </w:rPr>
      </w:pPr>
      <w:r>
        <w:rPr>
          <w:rFonts w:hint="eastAsia" w:hAnsi="Times New Roman"/>
          <w:b/>
          <w:bCs/>
          <w:sz w:val="28"/>
          <w:szCs w:val="28"/>
        </w:rPr>
        <w:t>3、监督公司加强对环卫工人文明作业的培训。</w:t>
      </w:r>
      <w:r>
        <w:rPr>
          <w:rFonts w:hint="eastAsia" w:hAnsi="Times New Roman"/>
          <w:sz w:val="28"/>
          <w:szCs w:val="28"/>
        </w:rPr>
        <w:t>平进督查时，发现不文明作业，立案扣分。</w:t>
      </w:r>
    </w:p>
    <w:p>
      <w:pPr>
        <w:spacing w:line="600" w:lineRule="exact"/>
        <w:ind w:firstLine="562" w:firstLineChars="200"/>
        <w:rPr>
          <w:rFonts w:ascii="Times New Roman" w:hAnsi="Times New Roman"/>
          <w:sz w:val="30"/>
        </w:rPr>
      </w:pPr>
      <w:r>
        <w:rPr>
          <w:rFonts w:hint="eastAsia" w:hAnsi="Times New Roman"/>
          <w:b/>
          <w:bCs/>
          <w:sz w:val="28"/>
          <w:szCs w:val="28"/>
        </w:rPr>
        <w:t>4、加强各区直部门、街道社区工作协调。</w:t>
      </w:r>
      <w:r>
        <w:rPr>
          <w:rFonts w:hint="eastAsia" w:hAnsi="Times New Roman"/>
          <w:sz w:val="28"/>
          <w:szCs w:val="28"/>
        </w:rPr>
        <w:t>保洁靠清扫、维护靠市民、监管靠环卫，多管齐下。</w:t>
      </w:r>
    </w:p>
    <w:p>
      <w:pPr>
        <w:spacing w:line="600" w:lineRule="exact"/>
        <w:ind w:firstLine="600" w:firstLineChars="200"/>
        <w:rPr>
          <w:rFonts w:ascii="Times New Roman" w:hAnsi="Times New Roman"/>
          <w:sz w:val="30"/>
        </w:rPr>
      </w:pPr>
    </w:p>
    <w:p>
      <w:pPr>
        <w:spacing w:line="600" w:lineRule="exact"/>
        <w:ind w:firstLine="600" w:firstLineChars="200"/>
        <w:rPr>
          <w:rFonts w:ascii="Times New Roman" w:hAnsi="Times New Roman"/>
          <w:sz w:val="30"/>
        </w:rPr>
      </w:pPr>
    </w:p>
    <w:p>
      <w:pPr>
        <w:adjustRightInd w:val="0"/>
        <w:snapToGrid w:val="0"/>
        <w:spacing w:line="600" w:lineRule="exact"/>
        <w:ind w:firstLine="4200" w:firstLineChars="1500"/>
        <w:jc w:val="left"/>
        <w:rPr>
          <w:rFonts w:asciiTheme="majorEastAsia" w:hAnsiTheme="majorEastAsia" w:eastAsiaTheme="majorEastAsia"/>
          <w:bCs/>
          <w:color w:val="000000"/>
          <w:kern w:val="0"/>
          <w:sz w:val="28"/>
          <w:szCs w:val="28"/>
        </w:rPr>
      </w:pPr>
    </w:p>
    <w:p>
      <w:pPr>
        <w:adjustRightInd w:val="0"/>
        <w:snapToGrid w:val="0"/>
        <w:spacing w:line="600" w:lineRule="exact"/>
        <w:ind w:firstLine="4200" w:firstLineChars="1500"/>
        <w:jc w:val="left"/>
        <w:rPr>
          <w:rFonts w:asciiTheme="majorEastAsia" w:hAnsiTheme="majorEastAsia" w:eastAsiaTheme="majorEastAsia"/>
          <w:bCs/>
          <w:color w:val="000000"/>
          <w:kern w:val="0"/>
          <w:sz w:val="28"/>
          <w:szCs w:val="28"/>
        </w:rPr>
      </w:pPr>
    </w:p>
    <w:p>
      <w:pPr>
        <w:adjustRightInd w:val="0"/>
        <w:snapToGrid w:val="0"/>
        <w:spacing w:line="600" w:lineRule="exact"/>
        <w:ind w:firstLine="4200" w:firstLineChars="1500"/>
        <w:jc w:val="left"/>
        <w:rPr>
          <w:rFonts w:asciiTheme="majorEastAsia" w:hAnsiTheme="majorEastAsia" w:eastAsiaTheme="majorEastAsia"/>
          <w:bCs/>
          <w:color w:val="000000"/>
          <w:kern w:val="0"/>
          <w:sz w:val="28"/>
          <w:szCs w:val="28"/>
        </w:rPr>
      </w:pPr>
    </w:p>
    <w:p>
      <w:pPr>
        <w:adjustRightInd w:val="0"/>
        <w:snapToGrid w:val="0"/>
        <w:spacing w:line="600" w:lineRule="exact"/>
        <w:ind w:firstLine="4200" w:firstLineChars="1500"/>
        <w:jc w:val="left"/>
        <w:rPr>
          <w:rFonts w:asciiTheme="majorEastAsia" w:hAnsiTheme="majorEastAsia" w:eastAsiaTheme="majorEastAsia"/>
          <w:bCs/>
          <w:color w:val="000000"/>
          <w:kern w:val="0"/>
          <w:sz w:val="28"/>
          <w:szCs w:val="28"/>
        </w:rPr>
      </w:pPr>
    </w:p>
    <w:p>
      <w:pPr>
        <w:adjustRightInd w:val="0"/>
        <w:snapToGrid w:val="0"/>
        <w:spacing w:line="600" w:lineRule="exact"/>
        <w:ind w:firstLine="4200" w:firstLineChars="1500"/>
        <w:jc w:val="left"/>
        <w:rPr>
          <w:rFonts w:asciiTheme="majorEastAsia" w:hAnsiTheme="majorEastAsia" w:eastAsiaTheme="majorEastAsia"/>
          <w:bCs/>
          <w:color w:val="000000"/>
          <w:kern w:val="0"/>
          <w:sz w:val="28"/>
          <w:szCs w:val="28"/>
        </w:rPr>
      </w:pPr>
      <w:r>
        <w:rPr>
          <w:rFonts w:hint="eastAsia" w:asciiTheme="majorEastAsia" w:hAnsiTheme="majorEastAsia" w:eastAsiaTheme="majorEastAsia"/>
          <w:bCs/>
          <w:color w:val="000000"/>
          <w:kern w:val="0"/>
          <w:sz w:val="28"/>
          <w:szCs w:val="28"/>
        </w:rPr>
        <w:t>长沙市望城区环卫局</w:t>
      </w:r>
    </w:p>
    <w:p>
      <w:pPr>
        <w:adjustRightInd w:val="0"/>
        <w:snapToGrid w:val="0"/>
        <w:spacing w:line="600" w:lineRule="exact"/>
        <w:ind w:firstLine="4340" w:firstLineChars="1550"/>
        <w:jc w:val="left"/>
        <w:rPr>
          <w:rFonts w:asciiTheme="majorEastAsia" w:hAnsiTheme="majorEastAsia" w:eastAsiaTheme="majorEastAsia"/>
          <w:bCs/>
          <w:color w:val="000000"/>
          <w:kern w:val="0"/>
          <w:sz w:val="28"/>
          <w:szCs w:val="28"/>
        </w:rPr>
      </w:pPr>
      <w:r>
        <w:rPr>
          <w:rFonts w:hint="eastAsia" w:asciiTheme="majorEastAsia" w:hAnsiTheme="majorEastAsia" w:eastAsiaTheme="majorEastAsia"/>
          <w:bCs/>
          <w:color w:val="000000"/>
          <w:kern w:val="0"/>
          <w:sz w:val="28"/>
          <w:szCs w:val="28"/>
        </w:rPr>
        <w:t>2018年4月22日</w:t>
      </w:r>
    </w:p>
    <w:sectPr>
      <w:footerReference r:id="rId3" w:type="default"/>
      <w:footerReference r:id="rId4" w:type="even"/>
      <w:pgSz w:w="11906" w:h="16838"/>
      <w:pgMar w:top="1701" w:right="1587" w:bottom="1417" w:left="1701" w:header="851" w:footer="850"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3343425"/>
    </w:sdtPr>
    <w:sdtEndPr>
      <w:rPr>
        <w:rFonts w:hint="eastAsia" w:ascii="仿宋" w:hAnsi="仿宋" w:eastAsia="仿宋" w:cs="仿宋"/>
        <w:sz w:val="28"/>
        <w:szCs w:val="28"/>
      </w:rPr>
    </w:sdtEndPr>
    <w:sdtContent>
      <w:p>
        <w:pPr>
          <w:pStyle w:val="4"/>
          <w:jc w:val="right"/>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9 -</w:t>
        </w:r>
        <w:r>
          <w:rPr>
            <w:rFonts w:hint="eastAsia" w:ascii="仿宋" w:hAnsi="仿宋" w:eastAsia="仿宋" w:cs="仿宋"/>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 w:hAnsi="仿宋" w:eastAsia="仿宋" w:cs="仿宋"/>
        <w:sz w:val="28"/>
        <w:szCs w:val="28"/>
      </w:rPr>
      <w:id w:val="760954067"/>
    </w:sdtPr>
    <w:sdtEndPr>
      <w:rPr>
        <w:rFonts w:hint="eastAsia" w:ascii="仿宋" w:hAnsi="仿宋" w:eastAsia="仿宋" w:cs="仿宋"/>
        <w:sz w:val="28"/>
        <w:szCs w:val="28"/>
      </w:rPr>
    </w:sdtEndPr>
    <w:sdtContent>
      <w:p>
        <w:pPr>
          <w:pStyle w:val="4"/>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10 -</w:t>
        </w:r>
        <w:r>
          <w:rPr>
            <w:rFonts w:hint="eastAsia" w:ascii="仿宋" w:hAnsi="仿宋" w:eastAsia="仿宋" w:cs="仿宋"/>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60"/>
  <w:drawingGridVerticalSpacing w:val="435"/>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03747"/>
    <w:rsid w:val="00005D88"/>
    <w:rsid w:val="00017EBD"/>
    <w:rsid w:val="0002789D"/>
    <w:rsid w:val="00050733"/>
    <w:rsid w:val="00057A74"/>
    <w:rsid w:val="00064467"/>
    <w:rsid w:val="00067A46"/>
    <w:rsid w:val="0007763D"/>
    <w:rsid w:val="0008243B"/>
    <w:rsid w:val="000877BF"/>
    <w:rsid w:val="00091E7B"/>
    <w:rsid w:val="000D230F"/>
    <w:rsid w:val="000E20BF"/>
    <w:rsid w:val="00106906"/>
    <w:rsid w:val="00111454"/>
    <w:rsid w:val="0012055D"/>
    <w:rsid w:val="0016305B"/>
    <w:rsid w:val="00170D2C"/>
    <w:rsid w:val="00190E73"/>
    <w:rsid w:val="001918FE"/>
    <w:rsid w:val="001A2888"/>
    <w:rsid w:val="001B67CB"/>
    <w:rsid w:val="001B6A3D"/>
    <w:rsid w:val="001C0081"/>
    <w:rsid w:val="001C10FB"/>
    <w:rsid w:val="001E275B"/>
    <w:rsid w:val="001E6B38"/>
    <w:rsid w:val="001F591B"/>
    <w:rsid w:val="001F7A6C"/>
    <w:rsid w:val="00225B82"/>
    <w:rsid w:val="002436E5"/>
    <w:rsid w:val="002603D7"/>
    <w:rsid w:val="00263876"/>
    <w:rsid w:val="00264568"/>
    <w:rsid w:val="00267668"/>
    <w:rsid w:val="00283DDC"/>
    <w:rsid w:val="00294D02"/>
    <w:rsid w:val="002A1C9D"/>
    <w:rsid w:val="002C2EDA"/>
    <w:rsid w:val="002D2B17"/>
    <w:rsid w:val="002D6DE6"/>
    <w:rsid w:val="002F4C93"/>
    <w:rsid w:val="002F7238"/>
    <w:rsid w:val="003001BB"/>
    <w:rsid w:val="00303592"/>
    <w:rsid w:val="00303747"/>
    <w:rsid w:val="0030482B"/>
    <w:rsid w:val="00304A80"/>
    <w:rsid w:val="00311F5D"/>
    <w:rsid w:val="00312784"/>
    <w:rsid w:val="003202CE"/>
    <w:rsid w:val="003370D8"/>
    <w:rsid w:val="00344F4D"/>
    <w:rsid w:val="00345F10"/>
    <w:rsid w:val="00347B6E"/>
    <w:rsid w:val="0035691A"/>
    <w:rsid w:val="00365CB3"/>
    <w:rsid w:val="003663D1"/>
    <w:rsid w:val="00372C66"/>
    <w:rsid w:val="0037668D"/>
    <w:rsid w:val="003809B6"/>
    <w:rsid w:val="00382329"/>
    <w:rsid w:val="003A32AD"/>
    <w:rsid w:val="003A51A4"/>
    <w:rsid w:val="003B159F"/>
    <w:rsid w:val="003B28DD"/>
    <w:rsid w:val="003E2B22"/>
    <w:rsid w:val="003F52D0"/>
    <w:rsid w:val="00406148"/>
    <w:rsid w:val="00406EF4"/>
    <w:rsid w:val="00413BF7"/>
    <w:rsid w:val="004358A4"/>
    <w:rsid w:val="004378B6"/>
    <w:rsid w:val="0044035E"/>
    <w:rsid w:val="00475DCA"/>
    <w:rsid w:val="00486AFF"/>
    <w:rsid w:val="00490592"/>
    <w:rsid w:val="004A7F68"/>
    <w:rsid w:val="004C06F3"/>
    <w:rsid w:val="004C0FAE"/>
    <w:rsid w:val="004C37B2"/>
    <w:rsid w:val="004C420F"/>
    <w:rsid w:val="004D4746"/>
    <w:rsid w:val="004E1BAF"/>
    <w:rsid w:val="004E5E17"/>
    <w:rsid w:val="004F24CD"/>
    <w:rsid w:val="00502C54"/>
    <w:rsid w:val="00521BF2"/>
    <w:rsid w:val="005262D3"/>
    <w:rsid w:val="005328C3"/>
    <w:rsid w:val="005362BF"/>
    <w:rsid w:val="00570BC5"/>
    <w:rsid w:val="00574562"/>
    <w:rsid w:val="005A2FDD"/>
    <w:rsid w:val="005A43DF"/>
    <w:rsid w:val="005A4620"/>
    <w:rsid w:val="005B21A1"/>
    <w:rsid w:val="005B5668"/>
    <w:rsid w:val="005C236B"/>
    <w:rsid w:val="005C304E"/>
    <w:rsid w:val="005C424E"/>
    <w:rsid w:val="005D1FF9"/>
    <w:rsid w:val="005D34B9"/>
    <w:rsid w:val="005D6E14"/>
    <w:rsid w:val="005F43E7"/>
    <w:rsid w:val="005F4A12"/>
    <w:rsid w:val="0060178E"/>
    <w:rsid w:val="006078F9"/>
    <w:rsid w:val="00610F28"/>
    <w:rsid w:val="00620E58"/>
    <w:rsid w:val="006270C6"/>
    <w:rsid w:val="006354FD"/>
    <w:rsid w:val="00641607"/>
    <w:rsid w:val="00656D1E"/>
    <w:rsid w:val="00662C5F"/>
    <w:rsid w:val="006650D7"/>
    <w:rsid w:val="00673FC9"/>
    <w:rsid w:val="006766CC"/>
    <w:rsid w:val="00676BF1"/>
    <w:rsid w:val="00682F45"/>
    <w:rsid w:val="006924C4"/>
    <w:rsid w:val="006936A2"/>
    <w:rsid w:val="006971C6"/>
    <w:rsid w:val="006A5ACB"/>
    <w:rsid w:val="006D6052"/>
    <w:rsid w:val="006D7E4D"/>
    <w:rsid w:val="006E5ECD"/>
    <w:rsid w:val="006F0A44"/>
    <w:rsid w:val="006F5EBB"/>
    <w:rsid w:val="00710192"/>
    <w:rsid w:val="0071030A"/>
    <w:rsid w:val="007265DC"/>
    <w:rsid w:val="007336F9"/>
    <w:rsid w:val="00742C69"/>
    <w:rsid w:val="00783BAD"/>
    <w:rsid w:val="007A02CE"/>
    <w:rsid w:val="007B3CF7"/>
    <w:rsid w:val="007D0F9B"/>
    <w:rsid w:val="007D60DD"/>
    <w:rsid w:val="007E3C6F"/>
    <w:rsid w:val="00801F3F"/>
    <w:rsid w:val="00815068"/>
    <w:rsid w:val="00816734"/>
    <w:rsid w:val="00821D06"/>
    <w:rsid w:val="00822809"/>
    <w:rsid w:val="00830963"/>
    <w:rsid w:val="00834ED6"/>
    <w:rsid w:val="00840944"/>
    <w:rsid w:val="00843852"/>
    <w:rsid w:val="00856037"/>
    <w:rsid w:val="00857022"/>
    <w:rsid w:val="008854AA"/>
    <w:rsid w:val="008A4AAA"/>
    <w:rsid w:val="008A7835"/>
    <w:rsid w:val="008B6DA8"/>
    <w:rsid w:val="008C2638"/>
    <w:rsid w:val="008C5FEB"/>
    <w:rsid w:val="008D1C56"/>
    <w:rsid w:val="008D26E3"/>
    <w:rsid w:val="0095469C"/>
    <w:rsid w:val="00964943"/>
    <w:rsid w:val="00976AA3"/>
    <w:rsid w:val="009B1AC1"/>
    <w:rsid w:val="009B2C90"/>
    <w:rsid w:val="009B7757"/>
    <w:rsid w:val="009D37B4"/>
    <w:rsid w:val="009F0B2A"/>
    <w:rsid w:val="009F720C"/>
    <w:rsid w:val="00A00E85"/>
    <w:rsid w:val="00A17F2F"/>
    <w:rsid w:val="00A23802"/>
    <w:rsid w:val="00A24C77"/>
    <w:rsid w:val="00A2745B"/>
    <w:rsid w:val="00A42276"/>
    <w:rsid w:val="00A4662B"/>
    <w:rsid w:val="00A5183F"/>
    <w:rsid w:val="00A61547"/>
    <w:rsid w:val="00A63BB3"/>
    <w:rsid w:val="00A87EDF"/>
    <w:rsid w:val="00A923A5"/>
    <w:rsid w:val="00A9770F"/>
    <w:rsid w:val="00AA3D07"/>
    <w:rsid w:val="00AA6438"/>
    <w:rsid w:val="00AC2F1D"/>
    <w:rsid w:val="00AD08EA"/>
    <w:rsid w:val="00AD2FCB"/>
    <w:rsid w:val="00AF6720"/>
    <w:rsid w:val="00B11136"/>
    <w:rsid w:val="00B40C50"/>
    <w:rsid w:val="00B42100"/>
    <w:rsid w:val="00B44886"/>
    <w:rsid w:val="00B4531D"/>
    <w:rsid w:val="00B55CB9"/>
    <w:rsid w:val="00B56602"/>
    <w:rsid w:val="00B66E6A"/>
    <w:rsid w:val="00B70456"/>
    <w:rsid w:val="00B76CEA"/>
    <w:rsid w:val="00B873BB"/>
    <w:rsid w:val="00B91775"/>
    <w:rsid w:val="00B9667B"/>
    <w:rsid w:val="00BA7E73"/>
    <w:rsid w:val="00BB2FD1"/>
    <w:rsid w:val="00BB570E"/>
    <w:rsid w:val="00BC32B0"/>
    <w:rsid w:val="00BC4FCA"/>
    <w:rsid w:val="00BC7120"/>
    <w:rsid w:val="00BC7242"/>
    <w:rsid w:val="00BD06B5"/>
    <w:rsid w:val="00BD2424"/>
    <w:rsid w:val="00BD34C8"/>
    <w:rsid w:val="00BE69CE"/>
    <w:rsid w:val="00BF0FDB"/>
    <w:rsid w:val="00BF5D55"/>
    <w:rsid w:val="00C01BC1"/>
    <w:rsid w:val="00C41BB4"/>
    <w:rsid w:val="00C428EA"/>
    <w:rsid w:val="00C42F72"/>
    <w:rsid w:val="00C617FD"/>
    <w:rsid w:val="00C61D3E"/>
    <w:rsid w:val="00C67E84"/>
    <w:rsid w:val="00C707E7"/>
    <w:rsid w:val="00C71332"/>
    <w:rsid w:val="00C76C38"/>
    <w:rsid w:val="00CA7F1B"/>
    <w:rsid w:val="00CB004E"/>
    <w:rsid w:val="00CB6E34"/>
    <w:rsid w:val="00CC560F"/>
    <w:rsid w:val="00CC65E0"/>
    <w:rsid w:val="00CD0EA3"/>
    <w:rsid w:val="00CD141B"/>
    <w:rsid w:val="00CF32B5"/>
    <w:rsid w:val="00CF5DB6"/>
    <w:rsid w:val="00D00EFE"/>
    <w:rsid w:val="00D0168B"/>
    <w:rsid w:val="00D039C0"/>
    <w:rsid w:val="00D24F0E"/>
    <w:rsid w:val="00D37356"/>
    <w:rsid w:val="00D4027B"/>
    <w:rsid w:val="00D42E15"/>
    <w:rsid w:val="00D53566"/>
    <w:rsid w:val="00D54CB5"/>
    <w:rsid w:val="00D6185F"/>
    <w:rsid w:val="00D65F0E"/>
    <w:rsid w:val="00D71E8A"/>
    <w:rsid w:val="00D730FC"/>
    <w:rsid w:val="00D84920"/>
    <w:rsid w:val="00D942BB"/>
    <w:rsid w:val="00D95D63"/>
    <w:rsid w:val="00DB07E7"/>
    <w:rsid w:val="00DD0D05"/>
    <w:rsid w:val="00DE47CA"/>
    <w:rsid w:val="00DE4EB0"/>
    <w:rsid w:val="00DE7A52"/>
    <w:rsid w:val="00DF3573"/>
    <w:rsid w:val="00DF7273"/>
    <w:rsid w:val="00DF7A1D"/>
    <w:rsid w:val="00E12D84"/>
    <w:rsid w:val="00E13CF0"/>
    <w:rsid w:val="00E163FB"/>
    <w:rsid w:val="00E22060"/>
    <w:rsid w:val="00E52CEA"/>
    <w:rsid w:val="00E52FA1"/>
    <w:rsid w:val="00E62C0E"/>
    <w:rsid w:val="00E70E00"/>
    <w:rsid w:val="00E73C44"/>
    <w:rsid w:val="00E84E5F"/>
    <w:rsid w:val="00EA025F"/>
    <w:rsid w:val="00EA1811"/>
    <w:rsid w:val="00EA55DF"/>
    <w:rsid w:val="00ED2F0B"/>
    <w:rsid w:val="00EE50E1"/>
    <w:rsid w:val="00EF1F61"/>
    <w:rsid w:val="00EF320C"/>
    <w:rsid w:val="00F007A3"/>
    <w:rsid w:val="00F041DB"/>
    <w:rsid w:val="00F246BC"/>
    <w:rsid w:val="00F24D5C"/>
    <w:rsid w:val="00F30595"/>
    <w:rsid w:val="00F353B4"/>
    <w:rsid w:val="00F3588E"/>
    <w:rsid w:val="00F43D93"/>
    <w:rsid w:val="00F46099"/>
    <w:rsid w:val="00F5351D"/>
    <w:rsid w:val="00F562FB"/>
    <w:rsid w:val="00F63924"/>
    <w:rsid w:val="00F66B83"/>
    <w:rsid w:val="00FB6838"/>
    <w:rsid w:val="00FE253D"/>
    <w:rsid w:val="00FE675D"/>
    <w:rsid w:val="00FF1A6C"/>
    <w:rsid w:val="024B7610"/>
    <w:rsid w:val="02904630"/>
    <w:rsid w:val="02DF2789"/>
    <w:rsid w:val="02ED0A04"/>
    <w:rsid w:val="03044238"/>
    <w:rsid w:val="032E23EC"/>
    <w:rsid w:val="03465690"/>
    <w:rsid w:val="03905C46"/>
    <w:rsid w:val="042F6008"/>
    <w:rsid w:val="047E57B2"/>
    <w:rsid w:val="05BB7856"/>
    <w:rsid w:val="06727787"/>
    <w:rsid w:val="067B3B7A"/>
    <w:rsid w:val="069A2713"/>
    <w:rsid w:val="06AE35CF"/>
    <w:rsid w:val="072C602A"/>
    <w:rsid w:val="073519BE"/>
    <w:rsid w:val="077A62E2"/>
    <w:rsid w:val="079D0391"/>
    <w:rsid w:val="07E32029"/>
    <w:rsid w:val="080B7E8E"/>
    <w:rsid w:val="084844DD"/>
    <w:rsid w:val="085942BE"/>
    <w:rsid w:val="08A04ACA"/>
    <w:rsid w:val="08A46BEC"/>
    <w:rsid w:val="08E43459"/>
    <w:rsid w:val="09CC2BF4"/>
    <w:rsid w:val="0AB25B7A"/>
    <w:rsid w:val="0B574BAB"/>
    <w:rsid w:val="0BC91002"/>
    <w:rsid w:val="0C4D5D6A"/>
    <w:rsid w:val="0CD66D6A"/>
    <w:rsid w:val="0E3D5C14"/>
    <w:rsid w:val="0E494602"/>
    <w:rsid w:val="0E70774D"/>
    <w:rsid w:val="0E7116F8"/>
    <w:rsid w:val="0F776F49"/>
    <w:rsid w:val="10174485"/>
    <w:rsid w:val="10F6548A"/>
    <w:rsid w:val="11F44ABD"/>
    <w:rsid w:val="12241950"/>
    <w:rsid w:val="12261667"/>
    <w:rsid w:val="127861E7"/>
    <w:rsid w:val="12826B84"/>
    <w:rsid w:val="13C56F60"/>
    <w:rsid w:val="13D36475"/>
    <w:rsid w:val="14B21B34"/>
    <w:rsid w:val="16044C16"/>
    <w:rsid w:val="170C48FB"/>
    <w:rsid w:val="176D24AC"/>
    <w:rsid w:val="176F0FF1"/>
    <w:rsid w:val="17832D68"/>
    <w:rsid w:val="18514931"/>
    <w:rsid w:val="19DB4F8D"/>
    <w:rsid w:val="1A485342"/>
    <w:rsid w:val="1A923EFD"/>
    <w:rsid w:val="1B6C03A2"/>
    <w:rsid w:val="1BF53D8E"/>
    <w:rsid w:val="1BF819CE"/>
    <w:rsid w:val="1C7601C5"/>
    <w:rsid w:val="1CA97AF2"/>
    <w:rsid w:val="1CB25BED"/>
    <w:rsid w:val="1CB41B1A"/>
    <w:rsid w:val="1CE90C78"/>
    <w:rsid w:val="1CEA21B3"/>
    <w:rsid w:val="1D3905C6"/>
    <w:rsid w:val="1D7A3BAE"/>
    <w:rsid w:val="1E107C25"/>
    <w:rsid w:val="1E4A7FBF"/>
    <w:rsid w:val="1E5C00D9"/>
    <w:rsid w:val="1EFC20F3"/>
    <w:rsid w:val="1FEC1CBA"/>
    <w:rsid w:val="200B1359"/>
    <w:rsid w:val="215A56A0"/>
    <w:rsid w:val="21B43BB0"/>
    <w:rsid w:val="21F96A6E"/>
    <w:rsid w:val="22496209"/>
    <w:rsid w:val="22DF060E"/>
    <w:rsid w:val="23EA355D"/>
    <w:rsid w:val="240259F0"/>
    <w:rsid w:val="2404542C"/>
    <w:rsid w:val="24C92EFB"/>
    <w:rsid w:val="25057336"/>
    <w:rsid w:val="26FF47D2"/>
    <w:rsid w:val="27213B35"/>
    <w:rsid w:val="2776089C"/>
    <w:rsid w:val="27BF0D76"/>
    <w:rsid w:val="27E00EE0"/>
    <w:rsid w:val="28142779"/>
    <w:rsid w:val="2A515B4F"/>
    <w:rsid w:val="2B1954ED"/>
    <w:rsid w:val="2B352870"/>
    <w:rsid w:val="2B4C314F"/>
    <w:rsid w:val="2BB64D7D"/>
    <w:rsid w:val="2BF93154"/>
    <w:rsid w:val="2C1433C1"/>
    <w:rsid w:val="2CAA1E0C"/>
    <w:rsid w:val="2D35264F"/>
    <w:rsid w:val="2D857649"/>
    <w:rsid w:val="2D8B0528"/>
    <w:rsid w:val="2E2A32A9"/>
    <w:rsid w:val="2E4134C1"/>
    <w:rsid w:val="2E760F0A"/>
    <w:rsid w:val="2F7755CB"/>
    <w:rsid w:val="2FF37397"/>
    <w:rsid w:val="30106775"/>
    <w:rsid w:val="30E93A29"/>
    <w:rsid w:val="31E3128D"/>
    <w:rsid w:val="343E5D9D"/>
    <w:rsid w:val="34851422"/>
    <w:rsid w:val="35171994"/>
    <w:rsid w:val="35FC0AE7"/>
    <w:rsid w:val="360E6349"/>
    <w:rsid w:val="363D3CC1"/>
    <w:rsid w:val="36CD4E4A"/>
    <w:rsid w:val="382D255F"/>
    <w:rsid w:val="38E13268"/>
    <w:rsid w:val="398A2C9E"/>
    <w:rsid w:val="399455E7"/>
    <w:rsid w:val="3A254190"/>
    <w:rsid w:val="3A352FBB"/>
    <w:rsid w:val="3A5178B3"/>
    <w:rsid w:val="3A806E2F"/>
    <w:rsid w:val="3AA05DA1"/>
    <w:rsid w:val="3B572E86"/>
    <w:rsid w:val="3B665CBB"/>
    <w:rsid w:val="3BA61585"/>
    <w:rsid w:val="3BF84B8E"/>
    <w:rsid w:val="3E1F5C22"/>
    <w:rsid w:val="3E830F89"/>
    <w:rsid w:val="3F0F71F9"/>
    <w:rsid w:val="3F4D44A2"/>
    <w:rsid w:val="401A4AC8"/>
    <w:rsid w:val="413A1A82"/>
    <w:rsid w:val="41645C9E"/>
    <w:rsid w:val="41D40AF0"/>
    <w:rsid w:val="422E642A"/>
    <w:rsid w:val="42BD295A"/>
    <w:rsid w:val="42CB4362"/>
    <w:rsid w:val="43217FE2"/>
    <w:rsid w:val="433B3FD3"/>
    <w:rsid w:val="436627E9"/>
    <w:rsid w:val="438350FA"/>
    <w:rsid w:val="4389215F"/>
    <w:rsid w:val="438C142D"/>
    <w:rsid w:val="4392006A"/>
    <w:rsid w:val="43B77EC0"/>
    <w:rsid w:val="43C3288C"/>
    <w:rsid w:val="43CD0555"/>
    <w:rsid w:val="43E90D2C"/>
    <w:rsid w:val="44025BF0"/>
    <w:rsid w:val="44DE5E1B"/>
    <w:rsid w:val="45A06CC5"/>
    <w:rsid w:val="45B346C6"/>
    <w:rsid w:val="46CB52FC"/>
    <w:rsid w:val="46F0533D"/>
    <w:rsid w:val="488D2675"/>
    <w:rsid w:val="49272AA2"/>
    <w:rsid w:val="49291172"/>
    <w:rsid w:val="49607176"/>
    <w:rsid w:val="49A95F2D"/>
    <w:rsid w:val="4A814816"/>
    <w:rsid w:val="4B8511B1"/>
    <w:rsid w:val="4BB6088A"/>
    <w:rsid w:val="4BB827F5"/>
    <w:rsid w:val="4C187A31"/>
    <w:rsid w:val="4C76314B"/>
    <w:rsid w:val="4DBD75E9"/>
    <w:rsid w:val="4E4674E6"/>
    <w:rsid w:val="4E567FF0"/>
    <w:rsid w:val="4E641FF3"/>
    <w:rsid w:val="4E7A5C30"/>
    <w:rsid w:val="4EE4512B"/>
    <w:rsid w:val="4F4B58F0"/>
    <w:rsid w:val="4F9831FB"/>
    <w:rsid w:val="4FC263E1"/>
    <w:rsid w:val="4FCE68B0"/>
    <w:rsid w:val="50BE71A8"/>
    <w:rsid w:val="51C91180"/>
    <w:rsid w:val="52280F5E"/>
    <w:rsid w:val="52AE5D1F"/>
    <w:rsid w:val="52B92F0B"/>
    <w:rsid w:val="531A3FDA"/>
    <w:rsid w:val="5381244C"/>
    <w:rsid w:val="53FA2113"/>
    <w:rsid w:val="540D038A"/>
    <w:rsid w:val="5436759C"/>
    <w:rsid w:val="54ED5A51"/>
    <w:rsid w:val="550263DC"/>
    <w:rsid w:val="55C142CB"/>
    <w:rsid w:val="56582F22"/>
    <w:rsid w:val="56752DE7"/>
    <w:rsid w:val="568561B4"/>
    <w:rsid w:val="56892492"/>
    <w:rsid w:val="56A528B0"/>
    <w:rsid w:val="56C12B9A"/>
    <w:rsid w:val="575E3CF1"/>
    <w:rsid w:val="57CD2AF8"/>
    <w:rsid w:val="58624883"/>
    <w:rsid w:val="5876656F"/>
    <w:rsid w:val="587C7EE0"/>
    <w:rsid w:val="589F323B"/>
    <w:rsid w:val="5AEC7300"/>
    <w:rsid w:val="5B1D3134"/>
    <w:rsid w:val="5BF52CEA"/>
    <w:rsid w:val="5BFD230E"/>
    <w:rsid w:val="5DB57C4A"/>
    <w:rsid w:val="5E897730"/>
    <w:rsid w:val="5F7A40DF"/>
    <w:rsid w:val="603170D9"/>
    <w:rsid w:val="6070571A"/>
    <w:rsid w:val="60CB750C"/>
    <w:rsid w:val="61407584"/>
    <w:rsid w:val="616F3B21"/>
    <w:rsid w:val="61F50E1D"/>
    <w:rsid w:val="64490810"/>
    <w:rsid w:val="64A1222E"/>
    <w:rsid w:val="64AD1728"/>
    <w:rsid w:val="650E4D44"/>
    <w:rsid w:val="654C2E98"/>
    <w:rsid w:val="65E55ECE"/>
    <w:rsid w:val="65F53B49"/>
    <w:rsid w:val="663452C2"/>
    <w:rsid w:val="66A3066B"/>
    <w:rsid w:val="67EF6DEB"/>
    <w:rsid w:val="68D91DCB"/>
    <w:rsid w:val="68F20C83"/>
    <w:rsid w:val="690270D6"/>
    <w:rsid w:val="6A1243D0"/>
    <w:rsid w:val="6B9F75F2"/>
    <w:rsid w:val="6C0747F6"/>
    <w:rsid w:val="6C1B5CDE"/>
    <w:rsid w:val="6C366899"/>
    <w:rsid w:val="6C8D7596"/>
    <w:rsid w:val="6D1557FB"/>
    <w:rsid w:val="6D7C6692"/>
    <w:rsid w:val="6D9E7845"/>
    <w:rsid w:val="6E4659E5"/>
    <w:rsid w:val="6F230AE6"/>
    <w:rsid w:val="6F330E57"/>
    <w:rsid w:val="6F516FDD"/>
    <w:rsid w:val="6F6A0191"/>
    <w:rsid w:val="6F6A0FF6"/>
    <w:rsid w:val="6FF127E6"/>
    <w:rsid w:val="703219C2"/>
    <w:rsid w:val="70456C7B"/>
    <w:rsid w:val="709062C3"/>
    <w:rsid w:val="718309B8"/>
    <w:rsid w:val="71AA6732"/>
    <w:rsid w:val="72731832"/>
    <w:rsid w:val="729B682C"/>
    <w:rsid w:val="72EC1F71"/>
    <w:rsid w:val="73397D9F"/>
    <w:rsid w:val="743A1952"/>
    <w:rsid w:val="74A34CB4"/>
    <w:rsid w:val="74BD6245"/>
    <w:rsid w:val="763B471A"/>
    <w:rsid w:val="76CB3BBF"/>
    <w:rsid w:val="77CC60FC"/>
    <w:rsid w:val="782D432B"/>
    <w:rsid w:val="7857382F"/>
    <w:rsid w:val="79A11BA0"/>
    <w:rsid w:val="7A1B7E7C"/>
    <w:rsid w:val="7A5A2E35"/>
    <w:rsid w:val="7ACE7DC0"/>
    <w:rsid w:val="7B563005"/>
    <w:rsid w:val="7BD51865"/>
    <w:rsid w:val="7C0758D8"/>
    <w:rsid w:val="7C417202"/>
    <w:rsid w:val="7CC46E5B"/>
    <w:rsid w:val="7D267787"/>
    <w:rsid w:val="7D9E5F6B"/>
    <w:rsid w:val="7DC85F2A"/>
    <w:rsid w:val="7E035DD3"/>
    <w:rsid w:val="7E430E21"/>
    <w:rsid w:val="7EC7642F"/>
    <w:rsid w:val="7F3A2374"/>
    <w:rsid w:val="7FF72AF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仿宋_GB2312" w:hAnsi="Calibri" w:eastAsia="仿宋_GB2312" w:cs="Times New Roman"/>
      <w:kern w:val="2"/>
      <w:sz w:val="32"/>
      <w:szCs w:val="3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qFormat/>
    <w:uiPriority w:val="99"/>
    <w:pPr>
      <w:spacing w:line="240" w:lineRule="auto"/>
      <w:ind w:left="100" w:leftChars="2500"/>
    </w:pPr>
    <w:rPr>
      <w:rFonts w:ascii="Times New Roman" w:hAnsi="Times New Roman" w:eastAsia="宋体"/>
      <w:kern w:val="0"/>
      <w:sz w:val="24"/>
      <w:szCs w:val="24"/>
    </w:rPr>
  </w:style>
  <w:style w:type="paragraph" w:styleId="3">
    <w:name w:val="Balloon Text"/>
    <w:basedOn w:val="1"/>
    <w:link w:val="14"/>
    <w:semiHidden/>
    <w:unhideWhenUsed/>
    <w:qFormat/>
    <w:uiPriority w:val="99"/>
    <w:pPr>
      <w:spacing w:line="240" w:lineRule="auto"/>
    </w:pPr>
    <w:rPr>
      <w:sz w:val="18"/>
      <w:szCs w:val="18"/>
    </w:rPr>
  </w:style>
  <w:style w:type="paragraph" w:styleId="4">
    <w:name w:val="footer"/>
    <w:basedOn w:val="1"/>
    <w:link w:val="13"/>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unhideWhenUsed/>
    <w:qFormat/>
    <w:uiPriority w:val="0"/>
    <w:pPr>
      <w:spacing w:before="100" w:beforeAutospacing="1" w:after="100" w:afterAutospacing="1" w:line="240" w:lineRule="auto"/>
      <w:jc w:val="left"/>
    </w:pPr>
    <w:rPr>
      <w:rFonts w:eastAsia="宋体" w:asciiTheme="minorHAnsi" w:hAnsiTheme="minorHAnsi"/>
      <w:b/>
      <w:spacing w:val="-20"/>
      <w:kern w:val="0"/>
      <w:position w:val="-28"/>
      <w:sz w:val="24"/>
    </w:rPr>
  </w:style>
  <w:style w:type="table" w:styleId="8">
    <w:name w:val="Table Grid"/>
    <w:basedOn w:val="7"/>
    <w:qFormat/>
    <w:locked/>
    <w:uiPriority w:val="59"/>
    <w:rPr>
      <w:rFonts w:ascii="Calibri" w:hAnsi="Calibr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page number"/>
    <w:basedOn w:val="9"/>
    <w:qFormat/>
    <w:uiPriority w:val="0"/>
  </w:style>
  <w:style w:type="paragraph" w:customStyle="1" w:styleId="11">
    <w:name w:val="Char"/>
    <w:basedOn w:val="1"/>
    <w:qFormat/>
    <w:uiPriority w:val="99"/>
    <w:pPr>
      <w:spacing w:line="240" w:lineRule="auto"/>
    </w:pPr>
    <w:rPr>
      <w:rFonts w:ascii="Times New Roman" w:hAnsi="Times New Roman" w:eastAsia="宋体"/>
      <w:sz w:val="21"/>
      <w:szCs w:val="20"/>
    </w:rPr>
  </w:style>
  <w:style w:type="character" w:customStyle="1" w:styleId="12">
    <w:name w:val="页眉 Char"/>
    <w:link w:val="5"/>
    <w:qFormat/>
    <w:locked/>
    <w:uiPriority w:val="99"/>
    <w:rPr>
      <w:rFonts w:ascii="仿宋_GB2312" w:hAnsi="Calibri" w:eastAsia="仿宋_GB2312" w:cs="Times New Roman"/>
      <w:sz w:val="18"/>
      <w:szCs w:val="18"/>
    </w:rPr>
  </w:style>
  <w:style w:type="character" w:customStyle="1" w:styleId="13">
    <w:name w:val="页脚 Char"/>
    <w:link w:val="4"/>
    <w:qFormat/>
    <w:locked/>
    <w:uiPriority w:val="99"/>
    <w:rPr>
      <w:rFonts w:ascii="仿宋_GB2312" w:hAnsi="Calibri" w:eastAsia="仿宋_GB2312" w:cs="Times New Roman"/>
      <w:sz w:val="18"/>
      <w:szCs w:val="18"/>
    </w:rPr>
  </w:style>
  <w:style w:type="character" w:customStyle="1" w:styleId="14">
    <w:name w:val="批注框文本 Char"/>
    <w:link w:val="3"/>
    <w:semiHidden/>
    <w:qFormat/>
    <w:uiPriority w:val="99"/>
    <w:rPr>
      <w:rFonts w:ascii="仿宋_GB2312" w:eastAsia="仿宋_GB2312"/>
      <w:kern w:val="2"/>
      <w:sz w:val="18"/>
      <w:szCs w:val="18"/>
    </w:rPr>
  </w:style>
  <w:style w:type="character" w:customStyle="1" w:styleId="15">
    <w:name w:val="日期 Char"/>
    <w:link w:val="2"/>
    <w:semiHidden/>
    <w:qFormat/>
    <w:locked/>
    <w:uiPriority w:val="99"/>
    <w:rPr>
      <w:rFonts w:ascii="Times New Roman" w:hAnsi="Times New Roman"/>
      <w:sz w:val="24"/>
      <w:szCs w:val="24"/>
    </w:rPr>
  </w:style>
  <w:style w:type="character" w:customStyle="1" w:styleId="16">
    <w:name w:val="日期 Char1"/>
    <w:basedOn w:val="9"/>
    <w:semiHidden/>
    <w:qFormat/>
    <w:uiPriority w:val="99"/>
    <w:rPr>
      <w:rFonts w:ascii="仿宋_GB2312" w:eastAsia="仿宋_GB2312"/>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10</Pages>
  <Words>936</Words>
  <Characters>5338</Characters>
  <Lines>44</Lines>
  <Paragraphs>12</Paragraphs>
  <TotalTime>352</TotalTime>
  <ScaleCrop>false</ScaleCrop>
  <LinksUpToDate>false</LinksUpToDate>
  <CharactersWithSpaces>6262</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2019-04-15T01:57:00Z</dcterms:created>
  <dc:creator>lenovo</dc:creator>
  <cp:lastModifiedBy>Administrator</cp:lastModifiedBy>
  <cp:lastPrinted>2020-04-07T06:25:00Z</cp:lastPrinted>
  <dcterms:modified xsi:type="dcterms:W3CDTF">2021-05-13T01:29:16Z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