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楷体_GB2312"/>
          <w:kern w:val="0"/>
        </w:rPr>
        <w:t>附件</w:t>
      </w:r>
      <w:r>
        <w:rPr>
          <w:rFonts w:ascii="Times New Roman" w:hAnsi="Times New Roman" w:eastAsia="楷体_GB2312"/>
          <w:kern w:val="0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望城区2018年专项资金绩效评价自评表</w:t>
      </w:r>
    </w:p>
    <w:p>
      <w:pPr>
        <w:widowControl/>
        <w:jc w:val="left"/>
        <w:rPr>
          <w:rFonts w:ascii="Times New Roman" w:hAnsi="Times New Roman" w:eastAsia="宋体"/>
          <w:kern w:val="0"/>
          <w:sz w:val="20"/>
          <w:szCs w:val="20"/>
        </w:rPr>
      </w:pPr>
      <w:r>
        <w:rPr>
          <w:rFonts w:hint="eastAsia" w:ascii="Times New Roman" w:hAnsi="Times New Roman" w:eastAsia="宋体"/>
          <w:kern w:val="0"/>
          <w:sz w:val="20"/>
          <w:szCs w:val="20"/>
        </w:rPr>
        <w:t>填报单位（盖章）</w:t>
      </w:r>
      <w:r>
        <w:rPr>
          <w:rFonts w:hint="eastAsia" w:ascii="仿宋" w:hAnsi="仿宋" w:eastAsia="仿宋" w:cs="仿宋"/>
          <w:kern w:val="0"/>
          <w:sz w:val="20"/>
          <w:szCs w:val="20"/>
        </w:rPr>
        <w:t>长沙市望城区交通运输局</w:t>
      </w:r>
    </w:p>
    <w:tbl>
      <w:tblPr>
        <w:tblStyle w:val="6"/>
        <w:tblW w:w="9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00"/>
        <w:gridCol w:w="1343"/>
        <w:gridCol w:w="772"/>
        <w:gridCol w:w="3008"/>
        <w:gridCol w:w="1068"/>
        <w:gridCol w:w="1143"/>
        <w:gridCol w:w="1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公交车补助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专项属性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延续专项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□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新增专项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211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望城区交通运输局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年初预算安排资金总额（万元）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3000万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预算执行数（万元）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2534万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（补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2016年度）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1"/>
                <w:szCs w:val="21"/>
              </w:rPr>
              <w:t>部门相应职能职责概述</w:t>
            </w:r>
          </w:p>
        </w:tc>
        <w:tc>
          <w:tcPr>
            <w:tcW w:w="8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运政科（行政审批科）。承担局系统交通运输行政审批职能；负责区内城市公交客运、出租客运发展规划的制定和经营许可；参与指导客货运站场（站点）的规划建设和相关管理；负责城市公交客运和出租客运燃油补贴等相关财政补贴审核、报批和发放工作；负责全区交通战备、行业科技、环境保护和节能减排工作；承办上级部门交办的其他事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1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1"/>
                <w:szCs w:val="21"/>
              </w:rPr>
              <w:t>依据</w:t>
            </w:r>
          </w:p>
        </w:tc>
        <w:tc>
          <w:tcPr>
            <w:tcW w:w="8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区长办公会议纪要【2016】47号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及区政府领导指示，区财政局、审计局、交通局认真研究，结合湖南恒基会计师事务所审计报告书，望财经建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[2018]2号联合文件：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社会公益性乘车补贴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万元，公共汽车安全运行及服务质量考核奖励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357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万元，经营亏损补贴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2122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(参照14、15年补贴标准)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，合计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2534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专项实施进度计划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专项实施内容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计划开始时间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公交车补助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2018年1月1日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专项长期绩效目标</w:t>
            </w:r>
          </w:p>
        </w:tc>
        <w:tc>
          <w:tcPr>
            <w:tcW w:w="8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按照《长沙市公交都市建设示范工程实施方案》（长政办函[2014]153号)，万人公交车保有量达到16标台以上（望城区按55万人计算）880标台。低排放,低票价；方便群众出行；促进区内公交企业健康发展，增加税收收入；加强望城与市主城区全面融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专项年度绩效目标</w:t>
            </w:r>
          </w:p>
        </w:tc>
        <w:tc>
          <w:tcPr>
            <w:tcW w:w="8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低排放,低票价，方便群众出行；促进区内公交企业健康发展，增加税收收入；加强望城与市主城区全面融城。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专项年度绩效指标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实际值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支持全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区公交车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正常运行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8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608台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16年实际数（18年实际数1284台）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安装GPS智能调度和4G监控设备</w:t>
            </w:r>
          </w:p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《长沙市望城区公共汽车安全运行与服务质量考核奖励办法（试行）》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安全运行情况纳入每月服务质量考核。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每台车均实行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优服务,低票价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2元票价，刷卡7折，学生半价，老年人、残疾人免费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按照制定相应的管理办法对本区公共汽车车辆设施、运营管理、运营安全和从业人员服务行为的综合考核。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《长沙市望城区公共汽车社会公益性乘车补贴管理办法（试行）》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规定标准补贴到位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每月对公交企业和公交线路进行安全运行及服务质量考核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每月统计公益性乘车刷卡量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公益性乘车补贴按年度发放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安全运行及服务质量考核奖励按季度发放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根据望城实际按季度发放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经营亏损补贴方案年末报区政府批准后发放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社会公益性乘车补贴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公共汽车安全运行及服务质量考核奖励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经营亏损补贴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按规定的标准补贴：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1、乘车补助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老年卡、爱心卡、学生卡、普通卡、分别补贴1.8元、1.8元、0.8元、0.4元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公交车500元/月/车为基数按照考核结果据实奖励。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不超预算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3000万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2534万元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政府适当补贴，坚持保本微利的原则。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保障了公交车正常经营运行。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有效保障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有效保障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方便群众出行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15个建制街镇公交覆盖率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hAnsi="Times New Roman"/>
                <w:spacing w:val="-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hAnsi="Times New Roman"/>
                <w:spacing w:val="-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生态效益指标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低排放，减轻环境污染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，参与运行的车俩全部符合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燃油国Ⅳ排放标准以上（天然气公交车、插电式公交车、纯电动公交车）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加强望城与市主城区全面融城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方便、快捷、直达汽车西站、汽车北站、荣湾镇、梅溪湖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、四方坪、北辰三角洲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等区域。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明显提升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明显提升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社会公众或服务对象满意度指标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群众出行满意率　.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≧8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8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局属运政科负责区内城市公交客运发展规划和经营许可；区运管所负责公交客运日常监督管理、安全监管和服务质量考核等行业管理。出台《长沙市望城区公共汽车社会公益性乘车补贴管理办法（试行）》、《长沙市望城区公共汽车安全运行与服务质量考核奖励办法（试行）》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填报人：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刘正伟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     联系电话：   </w:t>
      </w:r>
      <w:r>
        <w:rPr>
          <w:rFonts w:ascii="Times New Roman" w:hAnsi="Times New Roman" w:eastAsia="宋体"/>
          <w:kern w:val="0"/>
          <w:sz w:val="21"/>
          <w:szCs w:val="21"/>
        </w:rPr>
        <w:tab/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              填报日期：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2019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年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月 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24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日</w:t>
      </w:r>
    </w:p>
    <w:p>
      <w:pPr>
        <w:widowControl/>
        <w:spacing w:line="240" w:lineRule="auto"/>
        <w:jc w:val="left"/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</w:pPr>
    </w:p>
    <w:p>
      <w:pPr>
        <w:widowControl/>
        <w:spacing w:line="240" w:lineRule="auto"/>
        <w:jc w:val="left"/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587" w:right="1134" w:bottom="1304" w:left="1134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楷体_GB2312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701" w:right="1587" w:bottom="1417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/>
        </w:rPr>
      </w:pPr>
    </w:p>
    <w:sectPr>
      <w:pgSz w:w="11906" w:h="16838"/>
      <w:pgMar w:top="1701" w:right="1587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13 -</w:t>
    </w:r>
    <w:r>
      <w:fldChar w:fldCharType="end"/>
    </w:r>
  </w:p>
  <w:p>
    <w:pPr>
      <w:pStyle w:val="4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34342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17 -</w:t>
        </w:r>
        <w:r>
          <w:fldChar w:fldCharType="end"/>
        </w:r>
      </w:p>
    </w:sdtContent>
  </w:sdt>
  <w:p>
    <w:pPr>
      <w:pStyle w:val="4"/>
      <w:ind w:right="9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0954067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14 -</w:t>
        </w:r>
        <w: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rFonts w:hint="eastAsia"/>
      </w:rPr>
      <w:t>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7"/>
    <w:rsid w:val="00005D88"/>
    <w:rsid w:val="00017EBD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603D7"/>
    <w:rsid w:val="00263876"/>
    <w:rsid w:val="00264568"/>
    <w:rsid w:val="00283DDC"/>
    <w:rsid w:val="00294D02"/>
    <w:rsid w:val="002A1C9D"/>
    <w:rsid w:val="002D2B17"/>
    <w:rsid w:val="002D6DE6"/>
    <w:rsid w:val="002F4C93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A32AD"/>
    <w:rsid w:val="003E2B22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815068"/>
    <w:rsid w:val="00816734"/>
    <w:rsid w:val="00822809"/>
    <w:rsid w:val="00830963"/>
    <w:rsid w:val="00834ED6"/>
    <w:rsid w:val="00856037"/>
    <w:rsid w:val="008854AA"/>
    <w:rsid w:val="008A4AAA"/>
    <w:rsid w:val="008C5FEB"/>
    <w:rsid w:val="008D1C56"/>
    <w:rsid w:val="008D26E3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47CA"/>
    <w:rsid w:val="00DE4EB0"/>
    <w:rsid w:val="00DE7A52"/>
    <w:rsid w:val="00DF7A1D"/>
    <w:rsid w:val="00E13CF0"/>
    <w:rsid w:val="00E163FB"/>
    <w:rsid w:val="00E22060"/>
    <w:rsid w:val="00E52CEA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E675D"/>
    <w:rsid w:val="0B222A34"/>
    <w:rsid w:val="14C9297B"/>
    <w:rsid w:val="18D66E70"/>
    <w:rsid w:val="21B443B8"/>
    <w:rsid w:val="263B334D"/>
    <w:rsid w:val="2C774A61"/>
    <w:rsid w:val="405D71F4"/>
    <w:rsid w:val="4AE25140"/>
    <w:rsid w:val="4B623FA3"/>
    <w:rsid w:val="4E8336A9"/>
    <w:rsid w:val="52927A87"/>
    <w:rsid w:val="595F5AE4"/>
    <w:rsid w:val="5C086642"/>
    <w:rsid w:val="720A14AA"/>
    <w:rsid w:val="791D1EC1"/>
    <w:rsid w:val="7AB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spacing w:line="240" w:lineRule="auto"/>
      <w:ind w:left="100" w:leftChars="2500"/>
    </w:pPr>
    <w:rPr>
      <w:rFonts w:ascii="Times New Roman" w:hAnsi="Times New Roman" w:eastAsia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spacing w:line="240" w:lineRule="auto"/>
    </w:pPr>
    <w:rPr>
      <w:rFonts w:ascii="Times New Roman" w:hAnsi="Times New Roman" w:eastAsia="宋体"/>
      <w:sz w:val="21"/>
      <w:szCs w:val="20"/>
    </w:rPr>
  </w:style>
  <w:style w:type="character" w:customStyle="1" w:styleId="10">
    <w:name w:val="页眉 Char"/>
    <w:link w:val="5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rFonts w:ascii="Times New Roman" w:hAnsi="Times New Roman"/>
      <w:sz w:val="24"/>
      <w:szCs w:val="24"/>
    </w:rPr>
  </w:style>
  <w:style w:type="character" w:customStyle="1" w:styleId="14">
    <w:name w:val="日期 Char1"/>
    <w:basedOn w:val="7"/>
    <w:semiHidden/>
    <w:qFormat/>
    <w:uiPriority w:val="99"/>
    <w:rPr>
      <w:rFonts w:ascii="仿宋_GB2312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1420</Words>
  <Characters>8095</Characters>
  <Lines>67</Lines>
  <Paragraphs>18</Paragraphs>
  <TotalTime>14</TotalTime>
  <ScaleCrop>false</ScaleCrop>
  <LinksUpToDate>false</LinksUpToDate>
  <CharactersWithSpaces>9497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2019-04-15T01:57:00Z</dcterms:created>
  <dc:creator>lenovo</dc:creator>
  <cp:lastModifiedBy>1</cp:lastModifiedBy>
  <cp:lastPrinted>2019-06-19T03:29:00Z</cp:lastPrinted>
  <dcterms:modified xsi:type="dcterms:W3CDTF">2019-06-19T03:57:11Z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