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8" w:rsidRPr="00690D48" w:rsidRDefault="00690D48" w:rsidP="00690D48">
      <w:pPr>
        <w:widowControl/>
        <w:jc w:val="center"/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</w:pPr>
      <w:r w:rsidRPr="00690D48"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2019年度部门整体支出绩效评价报告</w:t>
      </w:r>
    </w:p>
    <w:p w:rsidR="00690D48" w:rsidRPr="00493BCE" w:rsidRDefault="00690D48" w:rsidP="00690D48">
      <w:pPr>
        <w:widowControl/>
        <w:spacing w:line="600" w:lineRule="exact"/>
        <w:ind w:firstLineChars="196" w:firstLine="551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 w:rsidRPr="00493BCE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一、部门基本概况</w:t>
      </w:r>
    </w:p>
    <w:p w:rsidR="00690D48" w:rsidRPr="00493BCE" w:rsidRDefault="00690D48" w:rsidP="00690D48">
      <w:pPr>
        <w:spacing w:line="600" w:lineRule="exact"/>
        <w:ind w:firstLineChars="300" w:firstLine="840"/>
        <w:jc w:val="left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hint="eastAsia"/>
          <w:color w:val="000000"/>
          <w:sz w:val="28"/>
          <w:szCs w:val="28"/>
        </w:rPr>
        <w:t>职能职责：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贯彻执行国家住房保障的政策与法规，研究制定实施全区保障性住房的相关政策</w:t>
      </w:r>
      <w:r w:rsidRPr="00493BCE">
        <w:rPr>
          <w:rFonts w:ascii="宋体" w:hAnsi="宋体" w:cs="仿宋"/>
          <w:color w:val="000000"/>
          <w:sz w:val="28"/>
          <w:szCs w:val="28"/>
        </w:rPr>
        <w:t>;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负责全区住房制度改革及实施保障性住房货币化补贴工作</w:t>
      </w:r>
      <w:r w:rsidRPr="00493BCE">
        <w:rPr>
          <w:rFonts w:ascii="宋体" w:hAnsi="宋体" w:cs="仿宋"/>
          <w:color w:val="000000"/>
          <w:sz w:val="28"/>
          <w:szCs w:val="28"/>
        </w:rPr>
        <w:t>;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负责物业管理监督工作和物业维修资金归集、管理、使用的监督工作</w:t>
      </w:r>
      <w:r w:rsidRPr="00493BCE">
        <w:rPr>
          <w:rFonts w:ascii="宋体" w:hAnsi="宋体" w:cs="仿宋"/>
          <w:color w:val="000000"/>
          <w:sz w:val="28"/>
          <w:szCs w:val="28"/>
        </w:rPr>
        <w:t>;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负责白蚁预防、灭治管理工作；全区老旧小区改造工作。</w:t>
      </w:r>
    </w:p>
    <w:p w:rsidR="00690D48" w:rsidRPr="00493BCE" w:rsidRDefault="00690D48" w:rsidP="00690D48">
      <w:pPr>
        <w:spacing w:line="600" w:lineRule="exact"/>
        <w:ind w:firstLineChars="200" w:firstLine="560"/>
        <w:jc w:val="left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主要工作可以概括为五大块：住房保障、老旧小区改造工作；白蚁防治、物业监督、物业维修资金管理等其他工作。</w:t>
      </w:r>
    </w:p>
    <w:p w:rsidR="00690D48" w:rsidRPr="00493BCE" w:rsidRDefault="00690D48" w:rsidP="00690D48">
      <w:pPr>
        <w:spacing w:line="600" w:lineRule="exact"/>
        <w:ind w:firstLineChars="200" w:firstLine="560"/>
        <w:rPr>
          <w:rFonts w:ascii="宋体" w:cs="仿宋_GB2312"/>
          <w:color w:val="000000"/>
          <w:sz w:val="28"/>
          <w:szCs w:val="28"/>
        </w:rPr>
      </w:pPr>
      <w:r w:rsidRPr="00493BCE">
        <w:rPr>
          <w:rFonts w:ascii="宋体" w:hAnsi="宋体" w:hint="eastAsia"/>
          <w:color w:val="000000"/>
          <w:sz w:val="28"/>
          <w:szCs w:val="28"/>
        </w:rPr>
        <w:t>机构设置：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内设综合科、住房保障科、财务科、项目服务科</w:t>
      </w:r>
      <w:r w:rsidRPr="00493BCE">
        <w:rPr>
          <w:rFonts w:ascii="宋体" w:hAnsi="宋体" w:cs="仿宋_GB2312"/>
          <w:color w:val="000000"/>
          <w:sz w:val="28"/>
          <w:szCs w:val="28"/>
        </w:rPr>
        <w:t>4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个科室；下设</w:t>
      </w:r>
      <w:r w:rsidRPr="00493BCE">
        <w:rPr>
          <w:rFonts w:ascii="宋体" w:hAnsi="宋体" w:cs="仿宋_GB2312"/>
          <w:color w:val="000000"/>
          <w:sz w:val="28"/>
          <w:szCs w:val="28"/>
        </w:rPr>
        <w:t>3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个二级机构：长沙市望城区白蚁防治所，单位级别：无；长沙市望城区物业维修资金管理办公室，单位级别：副科级单位。长沙市望城区城市房屋征收和补偿管理办公室，单位级别：全额拨款正科级事业单位。</w:t>
      </w:r>
    </w:p>
    <w:p w:rsidR="00690D48" w:rsidRPr="00493BCE" w:rsidRDefault="00690D48" w:rsidP="00690D48">
      <w:pPr>
        <w:widowControl/>
        <w:spacing w:line="600" w:lineRule="exact"/>
        <w:ind w:firstLineChars="200" w:firstLine="560"/>
        <w:jc w:val="left"/>
        <w:rPr>
          <w:rFonts w:ascii="宋体" w:cs="仿宋_GB2312"/>
          <w:color w:val="000000"/>
          <w:sz w:val="28"/>
          <w:szCs w:val="28"/>
        </w:rPr>
      </w:pPr>
      <w:r w:rsidRPr="00493BCE">
        <w:rPr>
          <w:rFonts w:ascii="宋体" w:hAnsi="宋体" w:cs="仿宋_GB2312" w:hint="eastAsia"/>
          <w:color w:val="000000"/>
          <w:sz w:val="28"/>
          <w:szCs w:val="28"/>
        </w:rPr>
        <w:t>我中心实有人数</w:t>
      </w:r>
      <w:r w:rsidRPr="00493BCE">
        <w:rPr>
          <w:rFonts w:ascii="宋体" w:hAnsi="宋体" w:cs="仿宋_GB2312"/>
          <w:color w:val="000000"/>
          <w:sz w:val="28"/>
          <w:szCs w:val="28"/>
        </w:rPr>
        <w:t>100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人（其中在职人员</w:t>
      </w:r>
      <w:r w:rsidRPr="00493BCE">
        <w:rPr>
          <w:rFonts w:ascii="宋体" w:hAnsi="宋体" w:cs="仿宋_GB2312"/>
          <w:color w:val="000000"/>
          <w:sz w:val="28"/>
          <w:szCs w:val="28"/>
        </w:rPr>
        <w:t>41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人，政府雇员</w:t>
      </w:r>
      <w:r w:rsidRPr="00493BCE">
        <w:rPr>
          <w:rFonts w:ascii="宋体" w:hAnsi="宋体" w:cs="仿宋_GB2312"/>
          <w:color w:val="000000"/>
          <w:sz w:val="28"/>
          <w:szCs w:val="28"/>
        </w:rPr>
        <w:t>2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人，临聘人员</w:t>
      </w:r>
      <w:r w:rsidRPr="00493BCE">
        <w:rPr>
          <w:rFonts w:ascii="宋体" w:hAnsi="宋体" w:cs="仿宋_GB2312"/>
          <w:color w:val="000000"/>
          <w:sz w:val="28"/>
          <w:szCs w:val="28"/>
        </w:rPr>
        <w:t>21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人，退休人员</w:t>
      </w:r>
      <w:r w:rsidRPr="00493BCE">
        <w:rPr>
          <w:rFonts w:ascii="宋体" w:hAnsi="宋体" w:cs="仿宋_GB2312"/>
          <w:color w:val="000000"/>
          <w:sz w:val="28"/>
          <w:szCs w:val="28"/>
        </w:rPr>
        <w:t>36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人）。编制人数</w:t>
      </w:r>
      <w:r w:rsidRPr="00493BCE">
        <w:rPr>
          <w:rFonts w:ascii="宋体" w:hAnsi="宋体" w:cs="仿宋_GB2312"/>
          <w:color w:val="000000"/>
          <w:sz w:val="28"/>
          <w:szCs w:val="28"/>
        </w:rPr>
        <w:t>47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人（空编</w:t>
      </w:r>
      <w:r w:rsidRPr="00493BCE">
        <w:rPr>
          <w:rFonts w:ascii="宋体" w:hAnsi="宋体" w:cs="仿宋_GB2312"/>
          <w:color w:val="000000"/>
          <w:sz w:val="28"/>
          <w:szCs w:val="28"/>
        </w:rPr>
        <w:t>6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人），其中：住房保障服务中心</w:t>
      </w:r>
      <w:r w:rsidRPr="00493BCE">
        <w:rPr>
          <w:rFonts w:ascii="宋体" w:hAnsi="宋体" w:cs="仿宋_GB2312"/>
          <w:color w:val="000000"/>
          <w:sz w:val="28"/>
          <w:szCs w:val="28"/>
        </w:rPr>
        <w:t>15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人（含政府雇员</w:t>
      </w:r>
      <w:r w:rsidRPr="00493BCE">
        <w:rPr>
          <w:rFonts w:ascii="宋体" w:hAnsi="宋体" w:cs="仿宋_GB2312"/>
          <w:color w:val="000000"/>
          <w:sz w:val="28"/>
          <w:szCs w:val="28"/>
        </w:rPr>
        <w:t>2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人），物业维修资金事务中心</w:t>
      </w:r>
      <w:r w:rsidRPr="00493BCE">
        <w:rPr>
          <w:rFonts w:ascii="宋体" w:hAnsi="宋体" w:cs="仿宋_GB2312"/>
          <w:color w:val="000000"/>
          <w:sz w:val="28"/>
          <w:szCs w:val="28"/>
        </w:rPr>
        <w:t>9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人，白蚁防治所</w:t>
      </w:r>
      <w:r w:rsidRPr="00493BCE">
        <w:rPr>
          <w:rFonts w:ascii="宋体" w:hAnsi="宋体" w:cs="仿宋_GB2312"/>
          <w:color w:val="000000"/>
          <w:sz w:val="28"/>
          <w:szCs w:val="28"/>
        </w:rPr>
        <w:t>16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人，征收办</w:t>
      </w:r>
      <w:r w:rsidRPr="00493BCE">
        <w:rPr>
          <w:rFonts w:ascii="宋体" w:hAnsi="宋体" w:cs="仿宋_GB2312"/>
          <w:color w:val="000000"/>
          <w:sz w:val="28"/>
          <w:szCs w:val="28"/>
        </w:rPr>
        <w:t>7</w:t>
      </w:r>
      <w:r w:rsidRPr="00493BCE">
        <w:rPr>
          <w:rFonts w:ascii="宋体" w:hAnsi="宋体" w:cs="仿宋_GB2312" w:hint="eastAsia"/>
          <w:color w:val="000000"/>
          <w:sz w:val="28"/>
          <w:szCs w:val="28"/>
        </w:rPr>
        <w:t>人。</w:t>
      </w:r>
    </w:p>
    <w:p w:rsidR="00690D48" w:rsidRPr="00493BCE" w:rsidRDefault="00690D48" w:rsidP="00690D48">
      <w:pPr>
        <w:widowControl/>
        <w:spacing w:line="560" w:lineRule="exact"/>
        <w:ind w:firstLineChars="200" w:firstLine="562"/>
        <w:jc w:val="left"/>
        <w:rPr>
          <w:rFonts w:ascii="宋体"/>
          <w:b/>
          <w:color w:val="000000"/>
          <w:sz w:val="28"/>
          <w:szCs w:val="28"/>
        </w:rPr>
      </w:pPr>
      <w:r w:rsidRPr="00493BCE">
        <w:rPr>
          <w:rFonts w:ascii="宋体" w:hAnsi="宋体" w:hint="eastAsia"/>
          <w:b/>
          <w:color w:val="000000"/>
          <w:sz w:val="28"/>
          <w:szCs w:val="28"/>
        </w:rPr>
        <w:t>二、部门预算管理及执行情况</w:t>
      </w:r>
    </w:p>
    <w:p w:rsidR="00690D48" w:rsidRPr="00493BCE" w:rsidRDefault="00690D48" w:rsidP="00690D48">
      <w:pPr>
        <w:widowControl/>
        <w:ind w:firstLineChars="200" w:firstLine="560"/>
        <w:jc w:val="left"/>
        <w:outlineLvl w:val="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1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、收入预算，</w:t>
      </w:r>
      <w:r w:rsidRPr="00493BCE">
        <w:rPr>
          <w:rFonts w:ascii="宋体" w:hAnsi="宋体" w:cs="仿宋"/>
          <w:color w:val="000000"/>
          <w:sz w:val="28"/>
          <w:szCs w:val="28"/>
        </w:rPr>
        <w:t>2019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年年初预算数为</w:t>
      </w:r>
      <w:r w:rsidRPr="00493BCE">
        <w:rPr>
          <w:rFonts w:ascii="宋体" w:hAnsi="宋体" w:cs="仿宋"/>
          <w:color w:val="000000"/>
          <w:sz w:val="28"/>
          <w:szCs w:val="28"/>
        </w:rPr>
        <w:t>13073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万元。调整预算数为</w:t>
      </w:r>
      <w:r w:rsidRPr="00493BCE">
        <w:rPr>
          <w:rFonts w:ascii="宋体" w:hAnsi="宋体" w:cs="宋体"/>
          <w:color w:val="000000"/>
          <w:sz w:val="28"/>
          <w:szCs w:val="28"/>
        </w:rPr>
        <w:t>34522.4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。其中，一般公共预算拨款</w:t>
      </w:r>
      <w:r w:rsidRPr="00493BCE">
        <w:rPr>
          <w:rFonts w:ascii="宋体" w:hAnsi="宋体" w:cs="仿宋"/>
          <w:color w:val="000000"/>
          <w:sz w:val="28"/>
          <w:szCs w:val="28"/>
        </w:rPr>
        <w:t>8324.3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万元，政府性基金预算拨款</w:t>
      </w:r>
      <w:r w:rsidRPr="00493BCE">
        <w:rPr>
          <w:rFonts w:ascii="宋体" w:hAnsi="宋体" w:cs="仿宋"/>
          <w:color w:val="000000"/>
          <w:sz w:val="28"/>
          <w:szCs w:val="28"/>
        </w:rPr>
        <w:t>26198.1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</w:t>
      </w:r>
    </w:p>
    <w:p w:rsidR="00690D48" w:rsidRPr="00493BCE" w:rsidRDefault="00690D48" w:rsidP="00690D48">
      <w:pPr>
        <w:widowControl/>
        <w:ind w:firstLineChars="200" w:firstLine="560"/>
        <w:jc w:val="left"/>
        <w:outlineLvl w:val="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lastRenderedPageBreak/>
        <w:t>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、支出预算</w:t>
      </w:r>
      <w:r w:rsidRPr="00493BCE">
        <w:rPr>
          <w:rFonts w:ascii="宋体" w:hAnsi="宋体" w:cs="仿宋"/>
          <w:color w:val="000000"/>
          <w:sz w:val="28"/>
          <w:szCs w:val="28"/>
        </w:rPr>
        <w:t>,2019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年预算支出数为</w:t>
      </w:r>
      <w:r w:rsidRPr="00493BCE">
        <w:rPr>
          <w:rFonts w:ascii="宋体" w:hAnsi="宋体" w:cs="仿宋"/>
          <w:color w:val="000000"/>
          <w:sz w:val="28"/>
          <w:szCs w:val="28"/>
        </w:rPr>
        <w:t>13073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万元。调整支出预算数为</w:t>
      </w:r>
      <w:r w:rsidRPr="00493BCE">
        <w:rPr>
          <w:rFonts w:ascii="宋体" w:hAnsi="宋体" w:cs="仿宋"/>
          <w:color w:val="000000"/>
          <w:sz w:val="28"/>
          <w:szCs w:val="28"/>
        </w:rPr>
        <w:t>34522.4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万元。其中，项目支出</w:t>
      </w:r>
      <w:r w:rsidRPr="00493BCE">
        <w:rPr>
          <w:rFonts w:ascii="宋体" w:hAnsi="宋体" w:cs="仿宋"/>
          <w:color w:val="000000"/>
          <w:sz w:val="28"/>
          <w:szCs w:val="28"/>
        </w:rPr>
        <w:t>31501.2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万元，基本支出</w:t>
      </w:r>
      <w:r w:rsidRPr="00493BCE">
        <w:rPr>
          <w:rFonts w:ascii="宋体" w:hAnsi="宋体" w:cs="仿宋"/>
          <w:color w:val="000000"/>
          <w:sz w:val="28"/>
          <w:szCs w:val="28"/>
        </w:rPr>
        <w:t>3021.2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</w:t>
      </w:r>
    </w:p>
    <w:p w:rsidR="00690D48" w:rsidRPr="00493BCE" w:rsidRDefault="00690D48" w:rsidP="00690D48">
      <w:pPr>
        <w:widowControl/>
        <w:spacing w:line="560" w:lineRule="exact"/>
        <w:ind w:firstLineChars="200" w:firstLine="562"/>
        <w:jc w:val="left"/>
        <w:outlineLvl w:val="0"/>
        <w:rPr>
          <w:rFonts w:ascii="宋体"/>
          <w:b/>
          <w:color w:val="000000"/>
          <w:sz w:val="28"/>
          <w:szCs w:val="28"/>
        </w:rPr>
      </w:pPr>
      <w:r w:rsidRPr="00493BCE">
        <w:rPr>
          <w:rFonts w:ascii="宋体" w:hAnsi="宋体" w:hint="eastAsia"/>
          <w:b/>
          <w:color w:val="000000"/>
          <w:sz w:val="28"/>
          <w:szCs w:val="28"/>
        </w:rPr>
        <w:t>三、部门资产管理情况</w:t>
      </w:r>
    </w:p>
    <w:p w:rsidR="00690D48" w:rsidRPr="00493BCE" w:rsidRDefault="00690D48" w:rsidP="00690D48">
      <w:pPr>
        <w:widowControl/>
        <w:spacing w:line="560" w:lineRule="exact"/>
        <w:ind w:firstLineChars="200" w:firstLine="560"/>
        <w:jc w:val="left"/>
        <w:outlineLvl w:val="0"/>
        <w:rPr>
          <w:rFonts w:ascii="宋体"/>
          <w:color w:val="000000"/>
          <w:sz w:val="28"/>
          <w:szCs w:val="28"/>
        </w:rPr>
      </w:pPr>
      <w:r w:rsidRPr="00493BCE">
        <w:rPr>
          <w:rFonts w:ascii="宋体" w:hAnsi="宋体" w:hint="eastAsia"/>
          <w:color w:val="000000"/>
          <w:sz w:val="28"/>
          <w:szCs w:val="28"/>
        </w:rPr>
        <w:t>建立健全资产管理制度，资产管理实行统一管理、分工负责。财务科统一建账核算、负责资金管理和财政采购预算范围内资产采购，办公室负责零星物资采购。各单位办公室进行实物登记和管理，指定专人负责保管、清查盘点。人员工作变动时，必须进行财产、物资清理移交。</w:t>
      </w:r>
    </w:p>
    <w:p w:rsidR="00690D48" w:rsidRPr="00493BCE" w:rsidRDefault="00690D48" w:rsidP="00690D48">
      <w:pPr>
        <w:widowControl/>
        <w:spacing w:line="560" w:lineRule="exact"/>
        <w:ind w:firstLineChars="200" w:firstLine="562"/>
        <w:jc w:val="left"/>
        <w:outlineLvl w:val="0"/>
        <w:rPr>
          <w:rFonts w:ascii="宋体"/>
          <w:b/>
          <w:color w:val="000000"/>
          <w:sz w:val="28"/>
          <w:szCs w:val="28"/>
        </w:rPr>
      </w:pPr>
      <w:r w:rsidRPr="00493BCE">
        <w:rPr>
          <w:rFonts w:ascii="宋体" w:hAnsi="宋体" w:hint="eastAsia"/>
          <w:b/>
          <w:color w:val="000000"/>
          <w:sz w:val="28"/>
          <w:szCs w:val="28"/>
        </w:rPr>
        <w:t>四、部门整体支出绩效目标及开展情况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2019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年预算数为</w:t>
      </w:r>
      <w:r w:rsidRPr="00493BCE">
        <w:rPr>
          <w:rFonts w:ascii="宋体" w:hAnsi="宋体" w:cs="仿宋"/>
          <w:color w:val="000000"/>
          <w:sz w:val="28"/>
          <w:szCs w:val="28"/>
        </w:rPr>
        <w:t>13073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万元，调整预算数为</w:t>
      </w:r>
      <w:r w:rsidRPr="00493BCE">
        <w:rPr>
          <w:rFonts w:ascii="宋体" w:hAnsi="宋体" w:cs="仿宋"/>
          <w:color w:val="000000"/>
          <w:sz w:val="28"/>
          <w:szCs w:val="28"/>
        </w:rPr>
        <w:t>34522.4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万元；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宋体"/>
          <w:color w:val="000000"/>
          <w:sz w:val="28"/>
          <w:szCs w:val="28"/>
        </w:rPr>
      </w:pPr>
      <w:r w:rsidRPr="00493BCE">
        <w:rPr>
          <w:rFonts w:ascii="宋体" w:hAnsi="宋体" w:cs="宋体"/>
          <w:color w:val="000000"/>
          <w:sz w:val="28"/>
          <w:szCs w:val="28"/>
        </w:rPr>
        <w:t>2019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年实际支出</w:t>
      </w:r>
      <w:r w:rsidRPr="00493BCE">
        <w:rPr>
          <w:rFonts w:ascii="宋体" w:hAnsi="宋体" w:cs="宋体"/>
          <w:color w:val="000000"/>
          <w:sz w:val="28"/>
          <w:szCs w:val="28"/>
        </w:rPr>
        <w:t>34522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万元。其中基本支出</w:t>
      </w:r>
      <w:r w:rsidRPr="00493BCE">
        <w:rPr>
          <w:rFonts w:ascii="宋体" w:hAnsi="宋体" w:cs="宋体"/>
          <w:color w:val="000000"/>
          <w:sz w:val="28"/>
          <w:szCs w:val="28"/>
        </w:rPr>
        <w:t>3021.2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万元（包括人员经费</w:t>
      </w:r>
      <w:r w:rsidRPr="00493BCE">
        <w:rPr>
          <w:rFonts w:ascii="宋体" w:hAnsi="宋体" w:cs="宋体"/>
          <w:color w:val="000000"/>
          <w:sz w:val="28"/>
          <w:szCs w:val="28"/>
        </w:rPr>
        <w:t>1389.2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万元；日常公用经费</w:t>
      </w:r>
      <w:r w:rsidRPr="00493BCE">
        <w:rPr>
          <w:rFonts w:ascii="宋体" w:hAnsi="宋体" w:cs="宋体"/>
          <w:color w:val="000000"/>
          <w:sz w:val="28"/>
          <w:szCs w:val="28"/>
        </w:rPr>
        <w:t>1632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万元）；项目支出</w:t>
      </w:r>
      <w:r w:rsidRPr="00493BCE">
        <w:rPr>
          <w:rFonts w:ascii="宋体" w:hAnsi="宋体" w:cs="宋体"/>
          <w:color w:val="000000"/>
          <w:sz w:val="28"/>
          <w:szCs w:val="28"/>
        </w:rPr>
        <w:t>31501.2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万元（包括铜官项目征收款</w:t>
      </w:r>
      <w:r w:rsidRPr="00493BCE">
        <w:rPr>
          <w:rFonts w:ascii="宋体" w:hAnsi="宋体" w:cs="宋体"/>
          <w:color w:val="000000"/>
          <w:sz w:val="28"/>
          <w:szCs w:val="28"/>
        </w:rPr>
        <w:t>620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万元，铜官洪家洲搬迁资金及贷款利息</w:t>
      </w:r>
      <w:r w:rsidRPr="00493BCE">
        <w:rPr>
          <w:rFonts w:ascii="宋体" w:hAnsi="宋体" w:cs="宋体"/>
          <w:color w:val="000000"/>
          <w:sz w:val="28"/>
          <w:szCs w:val="28"/>
        </w:rPr>
        <w:t>14550.5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万元，保障性安居工程</w:t>
      </w:r>
      <w:r w:rsidRPr="00493BCE">
        <w:rPr>
          <w:rFonts w:ascii="宋体" w:hAnsi="宋体" w:cs="宋体"/>
          <w:color w:val="000000"/>
          <w:sz w:val="28"/>
          <w:szCs w:val="28"/>
        </w:rPr>
        <w:t>922.9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万元，棚改项目建设</w:t>
      </w:r>
      <w:r w:rsidRPr="00493BCE">
        <w:rPr>
          <w:rFonts w:ascii="宋体" w:hAnsi="宋体" w:cs="宋体"/>
          <w:color w:val="000000"/>
          <w:sz w:val="28"/>
          <w:szCs w:val="28"/>
        </w:rPr>
        <w:t>15407.8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）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宋体"/>
          <w:color w:val="000000"/>
          <w:sz w:val="28"/>
          <w:szCs w:val="28"/>
        </w:rPr>
      </w:pPr>
      <w:r w:rsidRPr="00493BCE">
        <w:rPr>
          <w:rFonts w:ascii="宋体" w:hAnsi="宋体" w:cs="宋体" w:hint="eastAsia"/>
          <w:color w:val="000000"/>
          <w:sz w:val="28"/>
          <w:szCs w:val="28"/>
        </w:rPr>
        <w:t>安居工程历年项目建设：年初财政拨款预算</w:t>
      </w:r>
      <w:r w:rsidRPr="00493BCE">
        <w:rPr>
          <w:rFonts w:ascii="宋体" w:hAnsi="宋体" w:cs="宋体"/>
          <w:color w:val="000000"/>
          <w:sz w:val="28"/>
          <w:szCs w:val="28"/>
        </w:rPr>
        <w:t>900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万元，上级资金</w:t>
      </w:r>
      <w:r w:rsidRPr="00493BCE">
        <w:rPr>
          <w:rFonts w:ascii="宋体" w:hAnsi="宋体" w:cs="宋体"/>
          <w:color w:val="000000"/>
          <w:sz w:val="28"/>
          <w:szCs w:val="28"/>
        </w:rPr>
        <w:t>503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万元。</w:t>
      </w:r>
      <w:r w:rsidRPr="00493BCE">
        <w:rPr>
          <w:rFonts w:ascii="宋体" w:hAnsi="宋体" w:cs="宋体"/>
          <w:color w:val="000000"/>
          <w:sz w:val="28"/>
          <w:szCs w:val="28"/>
        </w:rPr>
        <w:t>2019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年共筹集公租房项目</w:t>
      </w:r>
      <w:r w:rsidRPr="00493BCE">
        <w:rPr>
          <w:rFonts w:ascii="宋体" w:hAnsi="宋体" w:cs="宋体"/>
          <w:color w:val="000000"/>
          <w:sz w:val="28"/>
          <w:szCs w:val="28"/>
        </w:rPr>
        <w:t>1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个（</w:t>
      </w:r>
      <w:r w:rsidRPr="00493BCE">
        <w:rPr>
          <w:rFonts w:ascii="宋体" w:hAnsi="宋体" w:cs="宋体"/>
          <w:color w:val="000000"/>
          <w:sz w:val="28"/>
          <w:szCs w:val="28"/>
        </w:rPr>
        <w:t>55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套）、租赁补贴</w:t>
      </w:r>
      <w:r w:rsidRPr="00493BCE">
        <w:rPr>
          <w:rFonts w:ascii="宋体" w:hAnsi="宋体" w:cs="宋体"/>
          <w:color w:val="000000"/>
          <w:sz w:val="28"/>
          <w:szCs w:val="28"/>
        </w:rPr>
        <w:t>500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户。根据《湖南省住房和城乡建设厅等六部门关于下达</w:t>
      </w:r>
      <w:r w:rsidRPr="00493BCE">
        <w:rPr>
          <w:rFonts w:ascii="宋体" w:hAnsi="宋体" w:cs="宋体"/>
          <w:color w:val="000000"/>
          <w:sz w:val="28"/>
          <w:szCs w:val="28"/>
        </w:rPr>
        <w:t>2019</w:t>
      </w:r>
      <w:r w:rsidRPr="00493BCE">
        <w:rPr>
          <w:rFonts w:ascii="宋体" w:hAnsi="宋体" w:cs="宋体" w:hint="eastAsia"/>
          <w:color w:val="000000"/>
          <w:sz w:val="28"/>
          <w:szCs w:val="28"/>
        </w:rPr>
        <w:t>年保障性工程建设计划任务的通知》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，按照规定渠道筹集城镇保障性安居工程资金，规范使用管理，提高资金使用效益，加强项目管理，完成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lastRenderedPageBreak/>
        <w:t>基本建设、补贴发放、分配入住等目标，有效改善城镇中低收入家庭住房条件，促进经济社会发展。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棚改建设专项（含社区提质改造）：年初财政拨款预算</w:t>
      </w:r>
      <w:r w:rsidRPr="00493BCE">
        <w:rPr>
          <w:rFonts w:ascii="宋体" w:hAnsi="宋体" w:cs="仿宋"/>
          <w:color w:val="000000"/>
          <w:sz w:val="28"/>
          <w:szCs w:val="28"/>
        </w:rPr>
        <w:t>10000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万元，上级资金</w:t>
      </w:r>
      <w:r w:rsidRPr="00493BCE">
        <w:rPr>
          <w:rFonts w:ascii="宋体" w:hAnsi="宋体" w:cs="仿宋"/>
          <w:color w:val="000000"/>
          <w:sz w:val="28"/>
          <w:szCs w:val="28"/>
        </w:rPr>
        <w:t>6237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</w:t>
      </w:r>
      <w:r w:rsidRPr="00493BCE">
        <w:rPr>
          <w:rFonts w:ascii="宋体" w:hAnsi="宋体" w:cs="仿宋"/>
          <w:color w:val="000000"/>
          <w:sz w:val="28"/>
          <w:szCs w:val="28"/>
        </w:rPr>
        <w:t>2019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年用于棚改专项共计支出</w:t>
      </w:r>
      <w:r w:rsidRPr="00493BCE">
        <w:rPr>
          <w:rFonts w:ascii="宋体" w:hAnsi="宋体" w:cs="仿宋"/>
          <w:color w:val="000000"/>
          <w:sz w:val="28"/>
          <w:szCs w:val="28"/>
        </w:rPr>
        <w:t>121945.6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万元。</w:t>
      </w:r>
      <w:r w:rsidRPr="00493BCE">
        <w:rPr>
          <w:rFonts w:ascii="宋体" w:hAnsi="宋体" w:cs="仿宋"/>
          <w:color w:val="000000"/>
          <w:sz w:val="28"/>
          <w:szCs w:val="28"/>
        </w:rPr>
        <w:t>2019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年无新实施改造项目，主要任务及资金使用是办理遗留项目的竣工验收及结算工作。</w:t>
      </w:r>
    </w:p>
    <w:p w:rsidR="00690D48" w:rsidRPr="00493BCE" w:rsidRDefault="00690D48" w:rsidP="00690D48">
      <w:pPr>
        <w:ind w:leftChars="-4" w:left="-8" w:firstLineChars="150" w:firstLine="422"/>
        <w:rPr>
          <w:rFonts w:ascii="宋体" w:cs="仿宋"/>
          <w:b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b/>
          <w:color w:val="000000"/>
          <w:sz w:val="28"/>
          <w:szCs w:val="28"/>
        </w:rPr>
        <w:t>五、部门整体支出绩效实现情况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（一）、履职完成情况：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 xml:space="preserve"> 1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</w:t>
      </w:r>
      <w:r w:rsidRPr="00493BCE">
        <w:rPr>
          <w:rFonts w:ascii="宋体" w:hAnsi="宋体" w:cs="仿宋"/>
          <w:color w:val="000000"/>
          <w:sz w:val="28"/>
          <w:szCs w:val="28"/>
        </w:rPr>
        <w:t>2012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</w:t>
      </w:r>
      <w:r w:rsidRPr="00493BCE">
        <w:rPr>
          <w:rFonts w:ascii="宋体" w:hAnsi="宋体" w:cs="仿宋"/>
          <w:color w:val="000000"/>
          <w:sz w:val="28"/>
          <w:szCs w:val="28"/>
        </w:rPr>
        <w:t>-2014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年提质改造项目尾款支付已全部完成，</w:t>
      </w:r>
      <w:r w:rsidRPr="00493BCE">
        <w:rPr>
          <w:rFonts w:ascii="宋体" w:hAnsi="宋体" w:cs="仿宋"/>
          <w:color w:val="000000"/>
          <w:sz w:val="28"/>
          <w:szCs w:val="28"/>
        </w:rPr>
        <w:t>2016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</w:t>
      </w:r>
      <w:r w:rsidRPr="00493BCE">
        <w:rPr>
          <w:rFonts w:ascii="宋体" w:hAnsi="宋体" w:cs="仿宋"/>
          <w:color w:val="000000"/>
          <w:sz w:val="28"/>
          <w:szCs w:val="28"/>
        </w:rPr>
        <w:t>-2018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年的重建地棚户区改造，提质提档项目已完成部分付款。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、公共租赁住房的维修、改造项目已全部完成年初指标，租赁补贴发放到户超额完成年度指标（年初预算</w:t>
      </w:r>
      <w:r w:rsidRPr="00493BCE">
        <w:rPr>
          <w:rFonts w:ascii="宋体" w:hAnsi="宋体" w:cs="仿宋"/>
          <w:color w:val="000000"/>
          <w:sz w:val="28"/>
          <w:szCs w:val="28"/>
        </w:rPr>
        <w:t>500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户，实际完成</w:t>
      </w:r>
      <w:r w:rsidRPr="00493BCE">
        <w:rPr>
          <w:rFonts w:ascii="宋体" w:hAnsi="宋体" w:cs="仿宋"/>
          <w:color w:val="000000"/>
          <w:sz w:val="28"/>
          <w:szCs w:val="28"/>
        </w:rPr>
        <w:t>533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户，此笔资金在上级资金中解决，未动用区级专项资金）。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（二）、履职效果情况：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1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、我区棚改项目严格按照预算价格进行项目建设，项目施工严格按照施工图和工程预算清单进行。近几年的棚户区改造和城市提质改造工作，改善了生态环境，方便群众出行，改善交通条件，提高居民幸福指数。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、保障性安居工程严格按照规定渠道筹集，规范使用管理，提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lastRenderedPageBreak/>
        <w:t>高资金使用效益。使本区城镇低收入以及中等偏下收入住房困难家庭、外来务工人员、新就业大学生等群体得到了住房保障房源，实行了应保尽保。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（三）、社会满意度情况：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社会满意度均</w:t>
      </w:r>
      <w:r w:rsidRPr="00493BCE">
        <w:rPr>
          <w:rFonts w:ascii="宋体" w:hAnsi="宋体" w:cs="仿宋"/>
          <w:color w:val="000000"/>
          <w:sz w:val="28"/>
          <w:szCs w:val="28"/>
        </w:rPr>
        <w:t>95%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以上</w:t>
      </w:r>
    </w:p>
    <w:p w:rsidR="00690D48" w:rsidRPr="00493BCE" w:rsidRDefault="00690D48" w:rsidP="00690D48">
      <w:pPr>
        <w:ind w:leftChars="-4" w:left="-8" w:firstLineChars="150" w:firstLine="422"/>
        <w:rPr>
          <w:rFonts w:ascii="宋体" w:cs="仿宋"/>
          <w:b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b/>
          <w:color w:val="000000"/>
          <w:sz w:val="28"/>
          <w:szCs w:val="28"/>
        </w:rPr>
        <w:t>六、部门整体支出绩效中存在问题及改进措施：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1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、社区提质提档及棚户区改造项目竣工验收、资金拨付没有真正做到项目结算一批、工程款支付一批。在后续资金付款上与通用的工程项目建设程序接轨，通过采用中间计量与支付、过程控制、按时按实进行资金的支付。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/>
          <w:color w:val="000000"/>
          <w:sz w:val="28"/>
          <w:szCs w:val="28"/>
        </w:rPr>
        <w:t>2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公共租赁住房因退出机制执行难度较大，动态管理信息不能及时掌握，从维稳角度上考虑对需退出群众难以采取强制措施。改进措施：完善公租房退出体系，形成信息共享、联动审核、动态管理等较成熟的工作体制，确保住房保障全部用在最需要的群体身上。</w:t>
      </w:r>
    </w:p>
    <w:p w:rsidR="00690D48" w:rsidRPr="00493BCE" w:rsidRDefault="00690D48" w:rsidP="00690D48">
      <w:pPr>
        <w:ind w:leftChars="-4" w:left="-8" w:firstLineChars="150" w:firstLine="422"/>
        <w:rPr>
          <w:rFonts w:ascii="宋体" w:cs="仿宋"/>
          <w:b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b/>
          <w:color w:val="000000"/>
          <w:sz w:val="28"/>
          <w:szCs w:val="28"/>
        </w:rPr>
        <w:t>七、其他需要说明的情况：</w:t>
      </w:r>
    </w:p>
    <w:p w:rsidR="00690D48" w:rsidRPr="00493BCE" w:rsidRDefault="00690D48" w:rsidP="00690D48">
      <w:pPr>
        <w:ind w:leftChars="-4" w:left="-8" w:firstLineChars="150" w:firstLine="420"/>
        <w:rPr>
          <w:rFonts w:ascii="宋体" w:cs="仿宋"/>
          <w:color w:val="000000"/>
          <w:sz w:val="28"/>
          <w:szCs w:val="28"/>
        </w:rPr>
      </w:pPr>
      <w:r w:rsidRPr="00493BCE">
        <w:rPr>
          <w:rFonts w:ascii="宋体" w:hAnsi="宋体" w:cs="仿宋" w:hint="eastAsia"/>
          <w:color w:val="000000"/>
          <w:sz w:val="28"/>
          <w:szCs w:val="28"/>
        </w:rPr>
        <w:t>自评总分：</w:t>
      </w:r>
      <w:r w:rsidRPr="00493BCE">
        <w:rPr>
          <w:rFonts w:ascii="宋体" w:hAnsi="宋体" w:cs="仿宋"/>
          <w:color w:val="000000"/>
          <w:sz w:val="28"/>
          <w:szCs w:val="28"/>
        </w:rPr>
        <w:t>96</w:t>
      </w:r>
      <w:r w:rsidRPr="00493BCE">
        <w:rPr>
          <w:rFonts w:ascii="宋体" w:hAnsi="宋体" w:cs="仿宋" w:hint="eastAsia"/>
          <w:color w:val="000000"/>
          <w:sz w:val="28"/>
          <w:szCs w:val="28"/>
        </w:rPr>
        <w:t>分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690D48"/>
    <w:rsid w:val="00323B43"/>
    <w:rsid w:val="003D37D8"/>
    <w:rsid w:val="004358AB"/>
    <w:rsid w:val="00690D48"/>
    <w:rsid w:val="0071412E"/>
    <w:rsid w:val="008B7726"/>
    <w:rsid w:val="00A2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2021-05-21T07:58:00Z</dcterms:created>
  <dcterms:modified xsi:type="dcterms:W3CDTF">2021-05-21T07:59:00Z</dcterms:modified>
</cp:coreProperties>
</file>