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C" w:rsidRDefault="000C717C">
      <w:pPr>
        <w:pStyle w:val="NormalWeb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333333"/>
          <w:sz w:val="36"/>
          <w:szCs w:val="36"/>
        </w:rPr>
      </w:pPr>
    </w:p>
    <w:p w:rsidR="000C717C" w:rsidRDefault="000C717C">
      <w:pPr>
        <w:pStyle w:val="NormalWeb"/>
        <w:shd w:val="clear" w:color="auto" w:fill="FFFFFF"/>
        <w:spacing w:before="0" w:beforeAutospacing="0" w:after="0" w:afterAutospacing="0" w:line="220" w:lineRule="atLeast"/>
        <w:jc w:val="center"/>
        <w:rPr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color w:val="333333"/>
          <w:sz w:val="36"/>
          <w:szCs w:val="36"/>
        </w:rPr>
        <w:t>长沙市望城区住房保障服务中心</w:t>
      </w:r>
    </w:p>
    <w:p w:rsidR="000C717C" w:rsidRDefault="000C717C">
      <w:pPr>
        <w:pStyle w:val="NormalWeb"/>
        <w:shd w:val="clear" w:color="auto" w:fill="FFFFFF"/>
        <w:spacing w:before="0" w:beforeAutospacing="0" w:after="0" w:afterAutospacing="0" w:line="220" w:lineRule="atLeast"/>
        <w:jc w:val="center"/>
        <w:rPr>
          <w:rFonts w:ascii="??_GB2312" w:eastAsia="Times New Roman" w:cs="Times New Roman"/>
          <w:color w:val="333333"/>
          <w:sz w:val="32"/>
          <w:szCs w:val="32"/>
        </w:rPr>
      </w:pPr>
      <w:r>
        <w:rPr>
          <w:b/>
          <w:bCs/>
          <w:color w:val="333333"/>
          <w:sz w:val="36"/>
          <w:szCs w:val="36"/>
        </w:rPr>
        <w:t>2019</w:t>
      </w:r>
      <w:r>
        <w:rPr>
          <w:rFonts w:hint="eastAsia"/>
          <w:b/>
          <w:bCs/>
          <w:color w:val="333333"/>
          <w:sz w:val="36"/>
          <w:szCs w:val="36"/>
        </w:rPr>
        <w:t>年度整体支出绩效自评报告</w:t>
      </w:r>
    </w:p>
    <w:p w:rsidR="000C717C" w:rsidRPr="008849FE" w:rsidRDefault="000C717C" w:rsidP="00C37810">
      <w:pPr>
        <w:widowControl/>
        <w:spacing w:line="600" w:lineRule="exact"/>
        <w:ind w:firstLineChars="196" w:firstLine="31680"/>
        <w:jc w:val="left"/>
        <w:rPr>
          <w:rFonts w:ascii="仿宋_GB2312" w:eastAsia="仿宋_GB2312"/>
          <w:b/>
          <w:bCs/>
          <w:color w:val="000000"/>
          <w:kern w:val="0"/>
          <w:sz w:val="30"/>
          <w:szCs w:val="30"/>
        </w:rPr>
      </w:pPr>
      <w:r w:rsidRPr="008849FE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>一、部门基本概况</w:t>
      </w:r>
    </w:p>
    <w:p w:rsidR="000C717C" w:rsidRPr="008849FE" w:rsidRDefault="000C717C" w:rsidP="00C37810">
      <w:pPr>
        <w:spacing w:line="600" w:lineRule="exact"/>
        <w:ind w:firstLineChars="300" w:firstLine="31680"/>
        <w:jc w:val="left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int="eastAsia"/>
          <w:color w:val="000000"/>
          <w:sz w:val="30"/>
          <w:szCs w:val="30"/>
        </w:rPr>
        <w:t>职能职责：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贯彻执行国家住房保障的政策与法规，研究制定实施全区保障性住房的相关政策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;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负责全区住房制度改革及实施保障性住房货币化补贴工作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;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负责物业管理监督工作和物业维修资金归集、管理、使用的监督工作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;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负责白蚁预防、灭治管理工作；全区老旧小区改造工作。</w:t>
      </w:r>
    </w:p>
    <w:p w:rsidR="000C717C" w:rsidRPr="008849FE" w:rsidRDefault="000C717C" w:rsidP="00C37810">
      <w:pPr>
        <w:spacing w:line="600" w:lineRule="exact"/>
        <w:ind w:firstLineChars="200" w:firstLine="31680"/>
        <w:jc w:val="left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主要工作可以概括为五大块：住房保障、老旧小区改造工作；白蚁防治、物业监督、物业维修资金管理等其他工作。</w:t>
      </w:r>
    </w:p>
    <w:p w:rsidR="000C717C" w:rsidRPr="008849FE" w:rsidRDefault="000C717C" w:rsidP="00C37810">
      <w:pPr>
        <w:spacing w:line="600" w:lineRule="exact"/>
        <w:ind w:firstLineChars="200" w:firstLine="3168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8849FE">
        <w:rPr>
          <w:rFonts w:ascii="仿宋_GB2312" w:eastAsia="仿宋_GB2312" w:hint="eastAsia"/>
          <w:color w:val="000000"/>
          <w:sz w:val="30"/>
          <w:szCs w:val="30"/>
        </w:rPr>
        <w:t>机构设置：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内设综合科、住房保障科、财务科、项目服务科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4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个科室；下设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3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个二级机构：长沙市望城区白蚁防治所，单位级别：无；长沙市望城区物业维修资金管理办公室，单位级别：副科级单位。长沙市望城区城市房屋征收和补偿管理办公室，单位级别：全额拨款正科级事业单位。</w:t>
      </w:r>
    </w:p>
    <w:p w:rsidR="000C717C" w:rsidRPr="008849FE" w:rsidRDefault="000C717C" w:rsidP="00C37810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我中心实有人数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100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人（其中在职人员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41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人，政府雇员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2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人，临聘人员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21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人，退休人员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36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人）。编制人数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47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人（空编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6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人），其中：住房保障服务中心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15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人（含政府雇员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2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人），物业维修资金事务中心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9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人，白蚁防治所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16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人，征收办</w:t>
      </w:r>
      <w:r w:rsidRPr="008849FE">
        <w:rPr>
          <w:rFonts w:ascii="仿宋_GB2312" w:eastAsia="仿宋_GB2312" w:hAnsi="仿宋_GB2312" w:cs="仿宋_GB2312"/>
          <w:color w:val="000000"/>
          <w:sz w:val="30"/>
          <w:szCs w:val="30"/>
        </w:rPr>
        <w:t>7</w:t>
      </w:r>
      <w:r w:rsidRPr="008849F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人。</w:t>
      </w:r>
    </w:p>
    <w:p w:rsidR="000C717C" w:rsidRPr="008849FE" w:rsidRDefault="000C717C" w:rsidP="00C37810">
      <w:pPr>
        <w:widowControl/>
        <w:spacing w:line="560" w:lineRule="exact"/>
        <w:ind w:firstLineChars="200" w:firstLine="31680"/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8849FE">
        <w:rPr>
          <w:rFonts w:ascii="仿宋_GB2312" w:eastAsia="仿宋_GB2312" w:hint="eastAsia"/>
          <w:b/>
          <w:color w:val="000000"/>
          <w:sz w:val="30"/>
          <w:szCs w:val="30"/>
        </w:rPr>
        <w:t>二、部门预算管理及执行情况</w:t>
      </w:r>
    </w:p>
    <w:p w:rsidR="000C717C" w:rsidRPr="008849FE" w:rsidRDefault="000C717C" w:rsidP="00C37810">
      <w:pPr>
        <w:widowControl/>
        <w:ind w:firstLineChars="200" w:firstLine="31680"/>
        <w:jc w:val="left"/>
        <w:outlineLvl w:val="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、收入预算，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2019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年年初预算数为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13073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万元。调整预算数为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34522.4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。其中，一般公共预算拨款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8324.3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万元，政府性基金预算拨款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26198.1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万元。</w:t>
      </w:r>
    </w:p>
    <w:p w:rsidR="000C717C" w:rsidRPr="008849FE" w:rsidRDefault="000C717C" w:rsidP="00C37810">
      <w:pPr>
        <w:widowControl/>
        <w:ind w:firstLineChars="200" w:firstLine="31680"/>
        <w:jc w:val="left"/>
        <w:outlineLvl w:val="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、支出预算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,2019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年预算支出数为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13073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万元。调整支出预算数为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34522.4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万元。其中，项目支出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31501.2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万元，基本支出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3021.2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万元。</w:t>
      </w:r>
    </w:p>
    <w:p w:rsidR="000C717C" w:rsidRDefault="000C717C" w:rsidP="00C37810">
      <w:pPr>
        <w:widowControl/>
        <w:spacing w:line="560" w:lineRule="exact"/>
        <w:ind w:firstLineChars="200" w:firstLine="31680"/>
        <w:jc w:val="left"/>
        <w:outlineLvl w:val="0"/>
        <w:rPr>
          <w:rFonts w:ascii="仿宋_GB2312" w:eastAsia="仿宋_GB2312"/>
          <w:b/>
          <w:color w:val="000000"/>
          <w:sz w:val="30"/>
          <w:szCs w:val="30"/>
        </w:rPr>
      </w:pPr>
      <w:r w:rsidRPr="008849FE">
        <w:rPr>
          <w:rFonts w:ascii="仿宋_GB2312" w:eastAsia="仿宋_GB2312" w:hint="eastAsia"/>
          <w:b/>
          <w:color w:val="000000"/>
          <w:sz w:val="30"/>
          <w:szCs w:val="30"/>
        </w:rPr>
        <w:t>三、部门资产管理情况</w:t>
      </w:r>
    </w:p>
    <w:p w:rsidR="000C717C" w:rsidRPr="00C37810" w:rsidRDefault="000C717C" w:rsidP="00C37810">
      <w:pPr>
        <w:widowControl/>
        <w:spacing w:line="560" w:lineRule="exact"/>
        <w:ind w:firstLineChars="200" w:firstLine="31680"/>
        <w:jc w:val="left"/>
        <w:outlineLvl w:val="0"/>
        <w:rPr>
          <w:rFonts w:ascii="仿宋_GB2312" w:eastAsia="仿宋_GB2312"/>
          <w:color w:val="000000"/>
          <w:sz w:val="30"/>
          <w:szCs w:val="30"/>
        </w:rPr>
      </w:pPr>
      <w:r w:rsidRPr="00C37810">
        <w:rPr>
          <w:rFonts w:ascii="仿宋_GB2312" w:eastAsia="仿宋_GB2312" w:hint="eastAsia"/>
          <w:color w:val="000000"/>
          <w:sz w:val="30"/>
          <w:szCs w:val="30"/>
        </w:rPr>
        <w:t>建立健全资产管理制度，资产管理实行统一管理、分工负责。财务科统一建账核算、负责资金管理和财政采购预算范围内资产采购，办公室负责零星物资采购。各单位办公室进行实物登记和管理，指定专人负责保管、清查盘点。人员工作变动时，必须进行财产、物资清理移交。</w:t>
      </w:r>
    </w:p>
    <w:p w:rsidR="000C717C" w:rsidRPr="008849FE" w:rsidRDefault="000C717C" w:rsidP="00C37810">
      <w:pPr>
        <w:widowControl/>
        <w:spacing w:line="560" w:lineRule="exact"/>
        <w:ind w:firstLineChars="200" w:firstLine="31680"/>
        <w:jc w:val="left"/>
        <w:outlineLvl w:val="0"/>
        <w:rPr>
          <w:rFonts w:ascii="仿宋_GB2312" w:eastAsia="仿宋_GB2312"/>
          <w:b/>
          <w:color w:val="000000"/>
          <w:sz w:val="30"/>
          <w:szCs w:val="30"/>
        </w:rPr>
      </w:pPr>
      <w:r w:rsidRPr="008849FE">
        <w:rPr>
          <w:rFonts w:ascii="仿宋_GB2312" w:eastAsia="仿宋_GB2312" w:hint="eastAsia"/>
          <w:b/>
          <w:color w:val="000000"/>
          <w:sz w:val="30"/>
          <w:szCs w:val="30"/>
        </w:rPr>
        <w:t>四、部门整体支出绩效目标及开展情况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2019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年预算数为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13073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万元，调整预算数为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34522.4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万元；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宋体" w:cs="宋体"/>
          <w:color w:val="000000"/>
          <w:sz w:val="30"/>
          <w:szCs w:val="30"/>
        </w:rPr>
      </w:pP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2019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年实际支出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34522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万元。其中基本支出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3021.2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万元（包括人员经费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1389.2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万元；日常公用经费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1632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万元）；项目支出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31501.2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万元（包括铜官项目征收款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620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万元，铜官洪家洲搬迁资金及贷款利息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14550.5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万元，保障性安居工程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922.9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万元，棚改项目建设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15407.8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）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宋体" w:cs="宋体"/>
          <w:color w:val="000000"/>
          <w:sz w:val="30"/>
          <w:szCs w:val="30"/>
        </w:rPr>
      </w:pP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安居工程历年项目建设：年初财政拨款预算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900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万元，上级资金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503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万元。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2019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年共筹集公租房项目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1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个（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55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套）、租赁补贴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500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户。根据《湖南省住房和城乡建设厅等六部门关于下达</w:t>
      </w:r>
      <w:r w:rsidRPr="008849FE">
        <w:rPr>
          <w:rFonts w:ascii="仿宋_GB2312" w:eastAsia="仿宋_GB2312" w:hAnsi="宋体" w:cs="宋体"/>
          <w:color w:val="000000"/>
          <w:sz w:val="30"/>
          <w:szCs w:val="30"/>
        </w:rPr>
        <w:t>2019</w:t>
      </w:r>
      <w:r w:rsidRPr="008849FE">
        <w:rPr>
          <w:rFonts w:ascii="仿宋_GB2312" w:eastAsia="仿宋_GB2312" w:hAnsi="宋体" w:cs="宋体" w:hint="eastAsia"/>
          <w:color w:val="000000"/>
          <w:sz w:val="30"/>
          <w:szCs w:val="30"/>
        </w:rPr>
        <w:t>年保障性工程建设计划任务的通知》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，按照规定渠道筹集城镇保障性安居工程资金，规范使用管理，提高资金使用效益，加强项目管理，完成基本建设、补贴发放、分配入住等目标，有效改善城镇中低收入家庭住房条件，促进经济社会发展。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棚改建设专项（含社区提质改造）：年初财政拨款预算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10000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万元，上级资金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6237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万元。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2019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年用于棚改专项共计支出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121945.6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万元。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2019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年无新实施改造项目，主要任务及资金使用是办理遗留项目的竣工验收及结算工作。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五、部门整体支出绩效实现情况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（一）、履职完成情况：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 xml:space="preserve"> 1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、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2012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-2014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年提质改造项目尾款支付已全部完成，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2016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-2018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年的重建地棚户区改造，提质提档项目已完成部分付款。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、公共租赁住房的维修、改造项目已全部完成年初指标，租赁补贴发放到户超额完成年度指标（年初预算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500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户，实际完成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533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户，此笔资金在上级资金中解决，未动用区级专项资金）。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（二）、履职效果情况：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、我区棚改项目严格按照预算价格进行项目建设，项目施工严格按照施工图和工程预算清单进行。近几年的棚户区改造和城市提质改造工作，改善了生态环境，方便群众出行，改善交通条件，提高居民幸福指数。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、保障性安居工程严格按照规定渠道筹集，规范使用管理，提高资金使用效益。使本区城镇低收入以及中等偏下收入住房困难家庭、外来务工人员、新就业大学生等群体得到了住房保障房源，实行了应保尽保。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（三）、社会满意度情况：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社会满意度均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95%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以上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六、部门整体支出绩效中存在问题及改进措施：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1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、社区提质提档及棚户区改造项目竣工验收、资金拨付没有真正做到项目结算一批、工程款支付一批。在后续资金付款上与通用的工程项目建设程序接轨，通过采用中间计量与支付、过程控制、按时按实进行资金的支付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2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公共租赁住房因退出机制执行难度较大，动态管理信息不能及时掌握，从维稳角度上考虑对需退出群众难以采取强制措施。改进措施：完善公租房退出体系，形成信息共享、联动审核、动态管理等较成熟的工作体制，确保住房保障全部用在最需要的群体身上。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七、其他需要说明的情况：</w:t>
      </w:r>
    </w:p>
    <w:p w:rsidR="000C717C" w:rsidRPr="008849FE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自评总分：</w:t>
      </w:r>
      <w:r w:rsidRPr="008849FE">
        <w:rPr>
          <w:rFonts w:ascii="仿宋_GB2312" w:eastAsia="仿宋_GB2312" w:hAnsi="仿宋" w:cs="仿宋"/>
          <w:color w:val="000000"/>
          <w:sz w:val="30"/>
          <w:szCs w:val="30"/>
        </w:rPr>
        <w:t>96</w:t>
      </w: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分</w:t>
      </w:r>
    </w:p>
    <w:p w:rsidR="000C717C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</w:p>
    <w:p w:rsidR="000C717C" w:rsidRDefault="000C717C" w:rsidP="00C37810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</w:p>
    <w:p w:rsidR="000C717C" w:rsidRPr="008849FE" w:rsidRDefault="000C717C" w:rsidP="00C37810">
      <w:pPr>
        <w:ind w:leftChars="-4" w:left="31680" w:firstLineChars="115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r w:rsidRPr="008849FE">
        <w:rPr>
          <w:rFonts w:ascii="仿宋_GB2312" w:eastAsia="仿宋_GB2312" w:hAnsi="仿宋" w:cs="仿宋" w:hint="eastAsia"/>
          <w:color w:val="000000"/>
          <w:sz w:val="30"/>
          <w:szCs w:val="30"/>
        </w:rPr>
        <w:t>长沙市望城区住房保障服务中心</w:t>
      </w:r>
    </w:p>
    <w:p w:rsidR="000C717C" w:rsidRPr="008849FE" w:rsidRDefault="000C717C" w:rsidP="00C37810">
      <w:pPr>
        <w:ind w:leftChars="-4" w:left="31680" w:firstLineChars="1400" w:firstLine="31680"/>
        <w:rPr>
          <w:rFonts w:ascii="仿宋_GB2312" w:eastAsia="仿宋_GB2312" w:hAnsi="仿宋" w:cs="仿宋"/>
          <w:color w:val="00000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20"/>
        </w:smartTagPr>
        <w:r w:rsidRPr="008849FE">
          <w:rPr>
            <w:rFonts w:ascii="仿宋_GB2312" w:eastAsia="仿宋_GB2312" w:hAnsi="仿宋" w:cs="仿宋"/>
            <w:color w:val="000000"/>
            <w:sz w:val="30"/>
            <w:szCs w:val="30"/>
          </w:rPr>
          <w:t>2020</w:t>
        </w:r>
        <w:r w:rsidRPr="008849FE">
          <w:rPr>
            <w:rFonts w:ascii="仿宋_GB2312" w:eastAsia="仿宋_GB2312" w:hAnsi="仿宋" w:cs="仿宋" w:hint="eastAsia"/>
            <w:color w:val="000000"/>
            <w:sz w:val="30"/>
            <w:szCs w:val="30"/>
          </w:rPr>
          <w:t>年</w:t>
        </w:r>
        <w:r w:rsidRPr="008849FE">
          <w:rPr>
            <w:rFonts w:ascii="仿宋_GB2312" w:eastAsia="仿宋_GB2312" w:hAnsi="仿宋" w:cs="仿宋"/>
            <w:color w:val="000000"/>
            <w:sz w:val="30"/>
            <w:szCs w:val="30"/>
          </w:rPr>
          <w:t>4</w:t>
        </w:r>
        <w:r w:rsidRPr="008849FE">
          <w:rPr>
            <w:rFonts w:ascii="仿宋_GB2312" w:eastAsia="仿宋_GB2312" w:hAnsi="仿宋" w:cs="仿宋" w:hint="eastAsia"/>
            <w:color w:val="000000"/>
            <w:sz w:val="30"/>
            <w:szCs w:val="30"/>
          </w:rPr>
          <w:t>月</w:t>
        </w:r>
        <w:r w:rsidRPr="008849FE">
          <w:rPr>
            <w:rFonts w:ascii="仿宋_GB2312" w:eastAsia="仿宋_GB2312" w:hAnsi="仿宋" w:cs="仿宋"/>
            <w:color w:val="000000"/>
            <w:sz w:val="30"/>
            <w:szCs w:val="30"/>
          </w:rPr>
          <w:t>9</w:t>
        </w:r>
        <w:r w:rsidRPr="008849FE">
          <w:rPr>
            <w:rFonts w:ascii="仿宋_GB2312" w:eastAsia="仿宋_GB2312" w:hAnsi="仿宋" w:cs="仿宋" w:hint="eastAsia"/>
            <w:color w:val="000000"/>
            <w:sz w:val="30"/>
            <w:szCs w:val="30"/>
          </w:rPr>
          <w:t>日</w:t>
        </w:r>
      </w:smartTag>
    </w:p>
    <w:p w:rsidR="000C717C" w:rsidRPr="008849FE" w:rsidRDefault="000C717C" w:rsidP="001A6D63">
      <w:pPr>
        <w:ind w:leftChars="-4" w:left="31680" w:firstLineChars="150" w:firstLine="31680"/>
        <w:rPr>
          <w:rFonts w:ascii="仿宋_GB2312" w:eastAsia="仿宋_GB2312" w:hAnsi="仿宋" w:cs="仿宋"/>
          <w:color w:val="000000"/>
          <w:sz w:val="30"/>
          <w:szCs w:val="30"/>
        </w:rPr>
      </w:pPr>
    </w:p>
    <w:sectPr w:rsidR="000C717C" w:rsidRPr="008849FE" w:rsidSect="001B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66E9"/>
    <w:multiLevelType w:val="singleLevel"/>
    <w:tmpl w:val="32E566E9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1">
    <w:nsid w:val="5A1F784E"/>
    <w:multiLevelType w:val="singleLevel"/>
    <w:tmpl w:val="5A1F784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652825C0"/>
    <w:multiLevelType w:val="singleLevel"/>
    <w:tmpl w:val="652825C0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A3"/>
    <w:rsid w:val="00000DDA"/>
    <w:rsid w:val="00016B5D"/>
    <w:rsid w:val="000345D1"/>
    <w:rsid w:val="0004294F"/>
    <w:rsid w:val="00045CEE"/>
    <w:rsid w:val="00061D64"/>
    <w:rsid w:val="00065065"/>
    <w:rsid w:val="00077B15"/>
    <w:rsid w:val="0009620C"/>
    <w:rsid w:val="000967BF"/>
    <w:rsid w:val="000C717C"/>
    <w:rsid w:val="000D05DD"/>
    <w:rsid w:val="000D556A"/>
    <w:rsid w:val="000D56ED"/>
    <w:rsid w:val="000E2645"/>
    <w:rsid w:val="000F78C6"/>
    <w:rsid w:val="00100562"/>
    <w:rsid w:val="00102597"/>
    <w:rsid w:val="001152B0"/>
    <w:rsid w:val="001245E9"/>
    <w:rsid w:val="00132A57"/>
    <w:rsid w:val="00135F45"/>
    <w:rsid w:val="00162A1E"/>
    <w:rsid w:val="00174760"/>
    <w:rsid w:val="001861DF"/>
    <w:rsid w:val="001A6D63"/>
    <w:rsid w:val="001B7B88"/>
    <w:rsid w:val="001C7C9C"/>
    <w:rsid w:val="001E10DF"/>
    <w:rsid w:val="001E2EB6"/>
    <w:rsid w:val="001E5000"/>
    <w:rsid w:val="00201CC0"/>
    <w:rsid w:val="00213AA9"/>
    <w:rsid w:val="002314E4"/>
    <w:rsid w:val="002405A3"/>
    <w:rsid w:val="00245852"/>
    <w:rsid w:val="00276624"/>
    <w:rsid w:val="0028272D"/>
    <w:rsid w:val="0029189E"/>
    <w:rsid w:val="002A2799"/>
    <w:rsid w:val="002A4510"/>
    <w:rsid w:val="002B0CE5"/>
    <w:rsid w:val="002C7A73"/>
    <w:rsid w:val="002D1914"/>
    <w:rsid w:val="002D75CD"/>
    <w:rsid w:val="002E6B50"/>
    <w:rsid w:val="002E6DB7"/>
    <w:rsid w:val="003071C8"/>
    <w:rsid w:val="00310774"/>
    <w:rsid w:val="00310DE9"/>
    <w:rsid w:val="00323452"/>
    <w:rsid w:val="0032632E"/>
    <w:rsid w:val="00343816"/>
    <w:rsid w:val="00347E65"/>
    <w:rsid w:val="00352859"/>
    <w:rsid w:val="0035545D"/>
    <w:rsid w:val="00355ACB"/>
    <w:rsid w:val="00366692"/>
    <w:rsid w:val="003777F2"/>
    <w:rsid w:val="00384CBE"/>
    <w:rsid w:val="00390B81"/>
    <w:rsid w:val="00392978"/>
    <w:rsid w:val="003A06D2"/>
    <w:rsid w:val="003A3D2B"/>
    <w:rsid w:val="003C549C"/>
    <w:rsid w:val="003D619D"/>
    <w:rsid w:val="003E1207"/>
    <w:rsid w:val="003F2EB6"/>
    <w:rsid w:val="003F4006"/>
    <w:rsid w:val="0041332C"/>
    <w:rsid w:val="004201E3"/>
    <w:rsid w:val="00436E76"/>
    <w:rsid w:val="00451E5F"/>
    <w:rsid w:val="00452BBE"/>
    <w:rsid w:val="00461C8F"/>
    <w:rsid w:val="00466872"/>
    <w:rsid w:val="004675B5"/>
    <w:rsid w:val="00480596"/>
    <w:rsid w:val="00493E30"/>
    <w:rsid w:val="004A12C1"/>
    <w:rsid w:val="004A4B2D"/>
    <w:rsid w:val="004A7F65"/>
    <w:rsid w:val="004D7CE2"/>
    <w:rsid w:val="004F2BC5"/>
    <w:rsid w:val="004F5B8D"/>
    <w:rsid w:val="00523397"/>
    <w:rsid w:val="0052677A"/>
    <w:rsid w:val="00533F51"/>
    <w:rsid w:val="00536C2D"/>
    <w:rsid w:val="005518F7"/>
    <w:rsid w:val="005677C7"/>
    <w:rsid w:val="00573AF7"/>
    <w:rsid w:val="0058304C"/>
    <w:rsid w:val="0058511E"/>
    <w:rsid w:val="005D473A"/>
    <w:rsid w:val="005F0AA2"/>
    <w:rsid w:val="005F17A7"/>
    <w:rsid w:val="005F663D"/>
    <w:rsid w:val="006058A1"/>
    <w:rsid w:val="00612F60"/>
    <w:rsid w:val="006211D5"/>
    <w:rsid w:val="00647560"/>
    <w:rsid w:val="00655B6B"/>
    <w:rsid w:val="00660E58"/>
    <w:rsid w:val="00662416"/>
    <w:rsid w:val="006745AC"/>
    <w:rsid w:val="006901E3"/>
    <w:rsid w:val="00691B66"/>
    <w:rsid w:val="006A07A1"/>
    <w:rsid w:val="006A07A6"/>
    <w:rsid w:val="006C635B"/>
    <w:rsid w:val="006F71F5"/>
    <w:rsid w:val="007214DC"/>
    <w:rsid w:val="0074070F"/>
    <w:rsid w:val="007423F4"/>
    <w:rsid w:val="00742ED1"/>
    <w:rsid w:val="00750927"/>
    <w:rsid w:val="0076415F"/>
    <w:rsid w:val="0077719B"/>
    <w:rsid w:val="00780873"/>
    <w:rsid w:val="007903FC"/>
    <w:rsid w:val="00823AC0"/>
    <w:rsid w:val="00824995"/>
    <w:rsid w:val="00843157"/>
    <w:rsid w:val="00844887"/>
    <w:rsid w:val="00847332"/>
    <w:rsid w:val="00857ABC"/>
    <w:rsid w:val="008602E1"/>
    <w:rsid w:val="00864ED9"/>
    <w:rsid w:val="00880582"/>
    <w:rsid w:val="008849FE"/>
    <w:rsid w:val="00885433"/>
    <w:rsid w:val="00887AF2"/>
    <w:rsid w:val="008915D9"/>
    <w:rsid w:val="008C75A2"/>
    <w:rsid w:val="008F09FF"/>
    <w:rsid w:val="008F6131"/>
    <w:rsid w:val="00904089"/>
    <w:rsid w:val="00904C53"/>
    <w:rsid w:val="00911AE9"/>
    <w:rsid w:val="009454AB"/>
    <w:rsid w:val="009734BB"/>
    <w:rsid w:val="009B7D80"/>
    <w:rsid w:val="009C0405"/>
    <w:rsid w:val="009C1AEE"/>
    <w:rsid w:val="009C4788"/>
    <w:rsid w:val="009D4DE3"/>
    <w:rsid w:val="009D5B35"/>
    <w:rsid w:val="00A040E7"/>
    <w:rsid w:val="00A11531"/>
    <w:rsid w:val="00A400C4"/>
    <w:rsid w:val="00A43474"/>
    <w:rsid w:val="00A53005"/>
    <w:rsid w:val="00A5387D"/>
    <w:rsid w:val="00A56219"/>
    <w:rsid w:val="00A8125B"/>
    <w:rsid w:val="00A84EB7"/>
    <w:rsid w:val="00A87D98"/>
    <w:rsid w:val="00AA3335"/>
    <w:rsid w:val="00AB1F9F"/>
    <w:rsid w:val="00AB6C95"/>
    <w:rsid w:val="00AC00F6"/>
    <w:rsid w:val="00AC19AE"/>
    <w:rsid w:val="00AC3350"/>
    <w:rsid w:val="00AC78B9"/>
    <w:rsid w:val="00AE036B"/>
    <w:rsid w:val="00AE1AE4"/>
    <w:rsid w:val="00AF0BDA"/>
    <w:rsid w:val="00B02603"/>
    <w:rsid w:val="00B12118"/>
    <w:rsid w:val="00B1702B"/>
    <w:rsid w:val="00B204BA"/>
    <w:rsid w:val="00B33D70"/>
    <w:rsid w:val="00B82A63"/>
    <w:rsid w:val="00B85C53"/>
    <w:rsid w:val="00B963F9"/>
    <w:rsid w:val="00BA02E5"/>
    <w:rsid w:val="00BB49C4"/>
    <w:rsid w:val="00BB7E15"/>
    <w:rsid w:val="00BC229E"/>
    <w:rsid w:val="00BF4B34"/>
    <w:rsid w:val="00C04590"/>
    <w:rsid w:val="00C37810"/>
    <w:rsid w:val="00C37D1C"/>
    <w:rsid w:val="00C4102D"/>
    <w:rsid w:val="00C51373"/>
    <w:rsid w:val="00C57D6C"/>
    <w:rsid w:val="00C74422"/>
    <w:rsid w:val="00CB60F5"/>
    <w:rsid w:val="00CC23F6"/>
    <w:rsid w:val="00CD4846"/>
    <w:rsid w:val="00CD625E"/>
    <w:rsid w:val="00CD79E3"/>
    <w:rsid w:val="00CE79A8"/>
    <w:rsid w:val="00D04E7F"/>
    <w:rsid w:val="00D1190B"/>
    <w:rsid w:val="00D30419"/>
    <w:rsid w:val="00D34FBB"/>
    <w:rsid w:val="00D35862"/>
    <w:rsid w:val="00D40845"/>
    <w:rsid w:val="00D40F76"/>
    <w:rsid w:val="00D4274E"/>
    <w:rsid w:val="00D47F22"/>
    <w:rsid w:val="00D521A4"/>
    <w:rsid w:val="00D67731"/>
    <w:rsid w:val="00D70321"/>
    <w:rsid w:val="00D730B2"/>
    <w:rsid w:val="00D7511B"/>
    <w:rsid w:val="00DB3EE9"/>
    <w:rsid w:val="00DE2AEC"/>
    <w:rsid w:val="00E01B4E"/>
    <w:rsid w:val="00E11A8A"/>
    <w:rsid w:val="00E37815"/>
    <w:rsid w:val="00E406A1"/>
    <w:rsid w:val="00E40BBE"/>
    <w:rsid w:val="00E470DB"/>
    <w:rsid w:val="00E5000A"/>
    <w:rsid w:val="00E529B1"/>
    <w:rsid w:val="00E5368B"/>
    <w:rsid w:val="00E5483B"/>
    <w:rsid w:val="00E70492"/>
    <w:rsid w:val="00E800DC"/>
    <w:rsid w:val="00EB095E"/>
    <w:rsid w:val="00EB0A41"/>
    <w:rsid w:val="00ED6B4A"/>
    <w:rsid w:val="00EE3BFE"/>
    <w:rsid w:val="00EE5414"/>
    <w:rsid w:val="00EE60E9"/>
    <w:rsid w:val="00EF24C2"/>
    <w:rsid w:val="00F008E7"/>
    <w:rsid w:val="00F028D7"/>
    <w:rsid w:val="00F12564"/>
    <w:rsid w:val="00F16B9E"/>
    <w:rsid w:val="00F319A9"/>
    <w:rsid w:val="00F42193"/>
    <w:rsid w:val="00F54746"/>
    <w:rsid w:val="00F57233"/>
    <w:rsid w:val="00F76368"/>
    <w:rsid w:val="00F92B4A"/>
    <w:rsid w:val="00F97D23"/>
    <w:rsid w:val="00FB4D89"/>
    <w:rsid w:val="00FD66B2"/>
    <w:rsid w:val="00FF1169"/>
    <w:rsid w:val="00FF653B"/>
    <w:rsid w:val="026D1536"/>
    <w:rsid w:val="0E1B4465"/>
    <w:rsid w:val="1053029B"/>
    <w:rsid w:val="15980E36"/>
    <w:rsid w:val="21054247"/>
    <w:rsid w:val="23A30EE4"/>
    <w:rsid w:val="26BD02EE"/>
    <w:rsid w:val="5A7E471F"/>
    <w:rsid w:val="5D58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8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B7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B8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B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B8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B7B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5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E5F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4</Pages>
  <Words>292</Words>
  <Characters>1668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长沙市望城区住房保障局</dc:title>
  <dc:subject/>
  <dc:creator>user</dc:creator>
  <cp:keywords/>
  <dc:description/>
  <cp:lastModifiedBy>User</cp:lastModifiedBy>
  <cp:revision>16</cp:revision>
  <cp:lastPrinted>2020-04-20T01:57:00Z</cp:lastPrinted>
  <dcterms:created xsi:type="dcterms:W3CDTF">2017-04-21T07:53:00Z</dcterms:created>
  <dcterms:modified xsi:type="dcterms:W3CDTF">2020-04-20T01:58:00Z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