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Default="00337B8A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2020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年度望城区档案馆档案信息化建设专项资金</w:t>
      </w:r>
    </w:p>
    <w:p w:rsidR="001278F9" w:rsidRDefault="00337B8A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绩效自评报告</w:t>
      </w:r>
    </w:p>
    <w:p w:rsidR="001278F9" w:rsidRDefault="001278F9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1278F9" w:rsidRDefault="00337B8A">
      <w:pPr>
        <w:spacing w:line="54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一、预算支出基本情况</w:t>
      </w:r>
    </w:p>
    <w:p w:rsidR="001278F9" w:rsidRDefault="00337B8A">
      <w:pPr>
        <w:spacing w:line="540" w:lineRule="exact"/>
        <w:ind w:firstLineChars="200" w:firstLine="602"/>
        <w:outlineLvl w:val="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（一）预算支出概况。</w:t>
      </w:r>
    </w:p>
    <w:p w:rsidR="001278F9" w:rsidRDefault="00337B8A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2017年10月，区委常委会同意全区档案信息化建设立项。</w:t>
      </w:r>
      <w:r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该项目包括档案业务应用系统及应用支撑系统的开发、档案数字化加工、智能库房建设，对馆藏6万卷重要文书档案进行数字化加工，并建立数字档案综合管理系统。</w:t>
      </w:r>
    </w:p>
    <w:p w:rsidR="001278F9" w:rsidRPr="00230112" w:rsidRDefault="00337B8A" w:rsidP="00230112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（二）预算资金使用管理情况。</w:t>
      </w:r>
      <w:r w:rsidR="00230112" w:rsidRPr="00230112"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预算支出</w:t>
      </w:r>
      <w:r w:rsidR="00230112"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组织管理机构为办公室；</w:t>
      </w:r>
      <w:r w:rsidR="00230112">
        <w:rPr>
          <w:rFonts w:ascii="仿宋" w:eastAsia="仿宋" w:hAnsi="仿宋" w:cs="仿宋" w:hint="eastAsia"/>
          <w:sz w:val="30"/>
          <w:szCs w:val="30"/>
        </w:rPr>
        <w:t>根据有关要求，监理健全了部门绩效管理体系，制定了绩效管理制度。项目的实施通过馆班子成员会议、馆务会、全馆干部职工大会等层层审核，明确项目实施内容，责任主体，管理机构和项目进度、质量、管理和资金使用要求，制定了《“三重一大”事项决策制度》《财务管理制度》《档案数字化加工场所管理制度》等，坚持项目绩效考评全覆盖，通过绩效引导控制项目资金支出，发挥项目资金最大使用效益。</w:t>
      </w:r>
    </w:p>
    <w:p w:rsidR="001278F9" w:rsidRDefault="00337B8A">
      <w:pPr>
        <w:spacing w:line="54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（三）预算支出绩效目标完成程度。</w:t>
      </w:r>
    </w:p>
    <w:p w:rsidR="001278F9" w:rsidRDefault="00337B8A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1.总体目标</w:t>
      </w:r>
    </w:p>
    <w:p w:rsidR="00230112" w:rsidRDefault="00230112" w:rsidP="00230112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30112">
        <w:rPr>
          <w:rFonts w:ascii="仿宋" w:eastAsia="仿宋" w:hAnsi="仿宋" w:cs="仿宋" w:hint="eastAsia"/>
          <w:sz w:val="30"/>
          <w:szCs w:val="30"/>
        </w:rPr>
        <w:t>通过望城区档案信息化建设，有效整合和保存对望城政治、经济、文化、生态和社会发展方面有价值的数字档案，推进各单位电子档案和纸质档案同步移交，构建全区档案信息网络的全覆盖。</w:t>
      </w:r>
    </w:p>
    <w:p w:rsidR="001278F9" w:rsidRDefault="00337B8A" w:rsidP="00230112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2.阶段性目标</w:t>
      </w:r>
    </w:p>
    <w:p w:rsidR="00230112" w:rsidRDefault="00230112" w:rsidP="00230112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30112">
        <w:rPr>
          <w:rFonts w:ascii="仿宋" w:eastAsia="仿宋" w:hAnsi="仿宋" w:cs="仿宋" w:hint="eastAsia"/>
          <w:sz w:val="30"/>
          <w:szCs w:val="30"/>
        </w:rPr>
        <w:t>全年完成档案数字化200万页扫描，累计达到600万页；完</w:t>
      </w:r>
      <w:r w:rsidRPr="00230112">
        <w:rPr>
          <w:rFonts w:ascii="仿宋" w:eastAsia="仿宋" w:hAnsi="仿宋" w:cs="仿宋" w:hint="eastAsia"/>
          <w:sz w:val="30"/>
          <w:szCs w:val="30"/>
        </w:rPr>
        <w:lastRenderedPageBreak/>
        <w:t>成档案数字化软件平台上线试运行。</w:t>
      </w:r>
    </w:p>
    <w:p w:rsidR="001278F9" w:rsidRDefault="00337B8A" w:rsidP="00230112">
      <w:pPr>
        <w:spacing w:line="54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二、绩效评价工作开展情况</w:t>
      </w:r>
    </w:p>
    <w:p w:rsidR="001278F9" w:rsidRDefault="00337B8A">
      <w:pPr>
        <w:spacing w:line="540" w:lineRule="exact"/>
        <w:ind w:firstLineChars="200" w:firstLine="602"/>
        <w:outlineLvl w:val="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（一）绩效评价目的、对象和范围。</w:t>
      </w:r>
    </w:p>
    <w:p w:rsidR="001278F9" w:rsidRDefault="00337B8A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通过绩效目标的设置、资金使用情况、项目实施管理情况，了解资金使用是否达到了预期目标、资金管理是否规范、资金使用是否有效，检验资金支出效率和效果，分析存在的问题及原因，及时总结经验，改进管理措施，不断增强和落实绩效管理责任，完善工作机制，有效提高资金管理水平和使用效益。</w:t>
      </w:r>
    </w:p>
    <w:p w:rsidR="001278F9" w:rsidRDefault="00337B8A">
      <w:pPr>
        <w:spacing w:line="540" w:lineRule="exact"/>
        <w:ind w:firstLineChars="200" w:firstLine="602"/>
        <w:outlineLvl w:val="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（二）绩效评价原则、评价指标体系、评价方法、评价标准等。</w:t>
      </w:r>
    </w:p>
    <w:p w:rsidR="001278F9" w:rsidRDefault="00337B8A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有关要求，监理健全了部门绩效管理体系，制定了绩效管理制度。项目的实施通过馆班子成员会议、馆务会、全馆干部职工大会等层层审核，明确项目实施内容，责任主体，管理机构和项目进度、质量、管理和资金使用要求，制定了《“三重一大”事项决策制度》《财务管理制度》《档案数字化加工场所管理制度》等，坚持项目绩效考评全覆盖，通过绩效引导控制项目资金支出，发挥项目资金最大使用效益。</w:t>
      </w:r>
    </w:p>
    <w:p w:rsidR="001278F9" w:rsidRDefault="00337B8A">
      <w:pPr>
        <w:spacing w:line="540" w:lineRule="exact"/>
        <w:ind w:firstLineChars="200" w:firstLine="602"/>
        <w:outlineLvl w:val="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（三）绩效评价工作过程。</w:t>
      </w:r>
    </w:p>
    <w:p w:rsidR="001278F9" w:rsidRDefault="00337B8A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月初组织项目责任科室档案室进行绩效考核前期准备，1月底完成项目绩效自评工作。</w:t>
      </w:r>
    </w:p>
    <w:p w:rsidR="001278F9" w:rsidRDefault="00337B8A">
      <w:pPr>
        <w:spacing w:line="54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三、预算支出主要绩效及评价结论</w:t>
      </w:r>
    </w:p>
    <w:p w:rsidR="001278F9" w:rsidRDefault="00337B8A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经绩效自评组全面考核，望城区档案馆2020年档案信息化建设项目，符合国家实施档案数字化建设的战略决策和湖南省档案事业“十三五”规划确定的目标和任务，体现望城区档案馆部门职能和年度重点工作任务计划，依据档案信息化建设项目规划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和方案，严格执行省、市、区及本单位项目建设、资金管理制度，按计划、按期完成了各项建设，质量达到预期指标，项目支出绩效优秀。</w:t>
      </w:r>
    </w:p>
    <w:p w:rsidR="001278F9" w:rsidRDefault="00337B8A">
      <w:pPr>
        <w:spacing w:line="54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四、绩效评价指标分析</w:t>
      </w:r>
    </w:p>
    <w:p w:rsidR="001278F9" w:rsidRDefault="00337B8A">
      <w:pPr>
        <w:spacing w:line="540" w:lineRule="exact"/>
        <w:ind w:firstLineChars="200" w:firstLine="602"/>
        <w:outlineLvl w:val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（一）项目支出决策情况。</w:t>
      </w:r>
      <w:r>
        <w:rPr>
          <w:rFonts w:ascii="仿宋" w:eastAsia="仿宋" w:hAnsi="仿宋" w:cs="仿宋" w:hint="eastAsia"/>
          <w:sz w:val="30"/>
          <w:szCs w:val="30"/>
        </w:rPr>
        <w:t>项目实施全程组织召开馆班子成员会、馆务会，全馆干部职工大会、主体工作会等研究部署项目决策工作。</w:t>
      </w:r>
    </w:p>
    <w:p w:rsidR="001278F9" w:rsidRDefault="00337B8A">
      <w:pPr>
        <w:spacing w:line="540" w:lineRule="exact"/>
        <w:ind w:firstLineChars="200" w:firstLine="602"/>
        <w:outlineLvl w:val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（二）项目执行过程情况。</w:t>
      </w:r>
      <w:r>
        <w:rPr>
          <w:rFonts w:ascii="仿宋" w:eastAsia="仿宋" w:hAnsi="仿宋" w:cs="仿宋" w:hint="eastAsia"/>
          <w:sz w:val="30"/>
          <w:szCs w:val="30"/>
        </w:rPr>
        <w:t>项目执行全程组织召开馆班子成员会、馆务会，全馆干部职工大会、主体工作会等，严格按各项制度执行。</w:t>
      </w:r>
    </w:p>
    <w:p w:rsidR="001278F9" w:rsidRPr="00230112" w:rsidRDefault="00337B8A">
      <w:pPr>
        <w:spacing w:line="540" w:lineRule="exact"/>
        <w:ind w:firstLineChars="200" w:firstLine="602"/>
        <w:outlineLvl w:val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（三）项目支出产出情况。</w:t>
      </w:r>
      <w:r>
        <w:rPr>
          <w:rFonts w:ascii="仿宋" w:eastAsia="仿宋" w:hAnsi="仿宋" w:cs="仿宋" w:hint="eastAsia"/>
          <w:sz w:val="30"/>
          <w:szCs w:val="30"/>
        </w:rPr>
        <w:t>2020年，</w:t>
      </w:r>
      <w:r w:rsidRPr="00230112">
        <w:rPr>
          <w:rFonts w:ascii="仿宋" w:eastAsia="仿宋" w:hAnsi="仿宋" w:cs="仿宋" w:hint="eastAsia"/>
          <w:sz w:val="30"/>
          <w:szCs w:val="30"/>
        </w:rPr>
        <w:t>馆藏档案的数字化加工已完成目录著录37196盒，数字化扫描7229551页；档案业务应用系统、应用支撑系统已开发并试运行。</w:t>
      </w:r>
    </w:p>
    <w:p w:rsidR="001278F9" w:rsidRDefault="00337B8A">
      <w:pPr>
        <w:spacing w:line="540" w:lineRule="exact"/>
        <w:ind w:firstLineChars="200" w:firstLine="602"/>
        <w:outlineLvl w:val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（四）项目支出效益情况。</w:t>
      </w:r>
      <w:bookmarkStart w:id="0" w:name="_GoBack"/>
      <w:bookmarkEnd w:id="0"/>
    </w:p>
    <w:p w:rsidR="001278F9" w:rsidRDefault="00337B8A">
      <w:pPr>
        <w:spacing w:line="540" w:lineRule="exact"/>
        <w:ind w:firstLineChars="200" w:firstLine="576"/>
        <w:outlineLvl w:val="0"/>
        <w:rPr>
          <w:rFonts w:ascii="仿宋" w:eastAsia="仿宋" w:hAnsi="仿宋" w:cs="仿宋"/>
          <w:spacing w:val="-6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1.经济效益指标。有效整合和保存对望城政治、经济、文化、生态和社会发展方面有价值的数字档案，</w:t>
      </w:r>
      <w:r w:rsidR="00230112"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通过查阅档案认定工龄、年龄、知青身份等，</w:t>
      </w:r>
      <w:r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间接产生一定经济效益。</w:t>
      </w:r>
    </w:p>
    <w:p w:rsidR="00230112" w:rsidRDefault="00337B8A">
      <w:pPr>
        <w:spacing w:line="540" w:lineRule="exact"/>
        <w:ind w:firstLineChars="200" w:firstLine="576"/>
        <w:outlineLvl w:val="0"/>
        <w:rPr>
          <w:rFonts w:ascii="仿宋" w:eastAsia="仿宋" w:hAnsi="仿宋" w:cs="仿宋"/>
          <w:spacing w:val="-6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2.社会效益指标。建设数字档案馆，将传统载体数字化，并建设档案在线查阅利用平台，方便公众档案查阅利用。最大限度地满足公众查阅利用需求，</w:t>
      </w:r>
      <w:r w:rsidR="00230112" w:rsidRPr="00230112"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全年档案馆接待查档人数2311人，查阅3941卷，复印18861张。</w:t>
      </w:r>
    </w:p>
    <w:p w:rsidR="008146C9" w:rsidRDefault="008146C9">
      <w:pPr>
        <w:spacing w:line="540" w:lineRule="exact"/>
        <w:ind w:firstLineChars="200" w:firstLine="576"/>
        <w:outlineLvl w:val="0"/>
        <w:rPr>
          <w:rFonts w:ascii="仿宋" w:eastAsia="仿宋" w:hAnsi="仿宋" w:cs="仿宋"/>
          <w:spacing w:val="-6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3.生态效益指标。档案数字化改善档案利用方式，能逐步实现通过计算机网络进行异地传输。</w:t>
      </w:r>
    </w:p>
    <w:p w:rsidR="008146C9" w:rsidRDefault="008146C9" w:rsidP="008146C9">
      <w:pPr>
        <w:spacing w:line="540" w:lineRule="exact"/>
        <w:ind w:firstLineChars="200" w:firstLine="576"/>
        <w:outlineLvl w:val="0"/>
        <w:rPr>
          <w:rFonts w:ascii="仿宋" w:eastAsia="仿宋" w:hAnsi="仿宋" w:cs="仿宋"/>
          <w:spacing w:val="-6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4.可持续影响指标。档案信息化建设完成后，能保护实体档案安全，实现档案利用的可持续发展。代替原件使用，保护档案原件。</w:t>
      </w:r>
    </w:p>
    <w:p w:rsidR="001278F9" w:rsidRDefault="008146C9" w:rsidP="008146C9">
      <w:pPr>
        <w:spacing w:line="540" w:lineRule="exact"/>
        <w:ind w:firstLineChars="200" w:firstLine="576"/>
        <w:outlineLvl w:val="0"/>
        <w:rPr>
          <w:rFonts w:ascii="仿宋" w:eastAsia="仿宋" w:hAnsi="仿宋" w:cs="仿宋"/>
          <w:spacing w:val="-6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lastRenderedPageBreak/>
        <w:t>5</w:t>
      </w:r>
      <w:r w:rsidR="00337B8A">
        <w:rPr>
          <w:rFonts w:ascii="仿宋" w:eastAsia="仿宋" w:hAnsi="仿宋" w:cs="仿宋" w:hint="eastAsia"/>
          <w:spacing w:val="-6"/>
          <w:sz w:val="30"/>
          <w:szCs w:val="30"/>
          <w:shd w:val="clear" w:color="auto" w:fill="FFFFFF"/>
        </w:rPr>
        <w:t>.社会公众或服务对象满意度指标。给社会公众提供实时、全面、准确、便捷的档案信息，查档群众满意度100%。</w:t>
      </w:r>
    </w:p>
    <w:p w:rsidR="001278F9" w:rsidRPr="008146C9" w:rsidRDefault="00337B8A">
      <w:pPr>
        <w:spacing w:line="54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8146C9">
        <w:rPr>
          <w:rFonts w:ascii="黑体" w:eastAsia="黑体" w:hAnsi="黑体" w:cs="黑体" w:hint="eastAsia"/>
          <w:sz w:val="30"/>
          <w:szCs w:val="30"/>
        </w:rPr>
        <w:t>五、主要经验及做法、存在的问题及原因分析</w:t>
      </w:r>
    </w:p>
    <w:p w:rsidR="001278F9" w:rsidRDefault="00337B8A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一是领导重视，项目建设的每一个环节，都进行集体开会研究决定。二是派驻纪检组及时跟踪监督，为项目保驾护航，确保了项目的公正、公开、透明。三是健全制度，规范管理。制定了</w:t>
      </w:r>
      <w:r>
        <w:rPr>
          <w:rFonts w:ascii="仿宋" w:eastAsia="仿宋" w:hAnsi="仿宋" w:cs="仿宋" w:hint="eastAsia"/>
          <w:sz w:val="30"/>
          <w:szCs w:val="30"/>
        </w:rPr>
        <w:t>《“三重一大”事项决策制度》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《财务管理制度》等，为项目绩效管理打下了坚实基础。</w:t>
      </w:r>
    </w:p>
    <w:p w:rsidR="001278F9" w:rsidRDefault="001278F9">
      <w:pPr>
        <w:spacing w:line="540" w:lineRule="exact"/>
        <w:rPr>
          <w:rFonts w:ascii="仿宋" w:eastAsia="仿宋" w:hAnsi="仿宋" w:cs="仿宋"/>
          <w:sz w:val="30"/>
          <w:szCs w:val="30"/>
        </w:rPr>
      </w:pPr>
    </w:p>
    <w:p w:rsidR="001278F9" w:rsidRDefault="001278F9">
      <w:pPr>
        <w:rPr>
          <w:rFonts w:ascii="仿宋" w:eastAsia="仿宋" w:hAnsi="仿宋" w:cs="仿宋"/>
          <w:sz w:val="30"/>
          <w:szCs w:val="30"/>
        </w:rPr>
      </w:pPr>
    </w:p>
    <w:sectPr w:rsidR="001278F9" w:rsidSect="00127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C6" w:rsidRDefault="00791DC6" w:rsidP="00791DC6">
      <w:pPr>
        <w:spacing w:line="240" w:lineRule="auto"/>
      </w:pPr>
      <w:r>
        <w:separator/>
      </w:r>
    </w:p>
  </w:endnote>
  <w:endnote w:type="continuationSeparator" w:id="0">
    <w:p w:rsidR="00791DC6" w:rsidRDefault="00791DC6" w:rsidP="00791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C6" w:rsidRDefault="00791DC6" w:rsidP="00791DC6">
      <w:pPr>
        <w:spacing w:line="240" w:lineRule="auto"/>
      </w:pPr>
      <w:r>
        <w:separator/>
      </w:r>
    </w:p>
  </w:footnote>
  <w:footnote w:type="continuationSeparator" w:id="0">
    <w:p w:rsidR="00791DC6" w:rsidRDefault="00791DC6" w:rsidP="00791D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325D74"/>
    <w:rsid w:val="001278F9"/>
    <w:rsid w:val="00230112"/>
    <w:rsid w:val="00337B8A"/>
    <w:rsid w:val="00687C8A"/>
    <w:rsid w:val="00791DC6"/>
    <w:rsid w:val="008146C9"/>
    <w:rsid w:val="00823FC5"/>
    <w:rsid w:val="00D861C3"/>
    <w:rsid w:val="0FEC405E"/>
    <w:rsid w:val="2C325D74"/>
    <w:rsid w:val="4696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F9"/>
    <w:pPr>
      <w:widowControl w:val="0"/>
      <w:spacing w:line="580" w:lineRule="exact"/>
      <w:jc w:val="both"/>
    </w:pPr>
    <w:rPr>
      <w:rFonts w:ascii="仿宋_GB2312" w:eastAsia="仿宋_GB2312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1DC6"/>
    <w:rPr>
      <w:rFonts w:ascii="仿宋_GB2312" w:eastAsia="仿宋_GB2312" w:hAnsi="Calibri"/>
      <w:kern w:val="2"/>
      <w:sz w:val="18"/>
      <w:szCs w:val="18"/>
    </w:rPr>
  </w:style>
  <w:style w:type="paragraph" w:styleId="a4">
    <w:name w:val="footer"/>
    <w:basedOn w:val="a"/>
    <w:link w:val="Char0"/>
    <w:rsid w:val="00791DC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1DC6"/>
    <w:rPr>
      <w:rFonts w:ascii="仿宋_GB2312" w:eastAsia="仿宋_GB2312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1774</Words>
  <Characters>82</Characters>
  <Application>Microsoft Office Word</Application>
  <DocSecurity>0</DocSecurity>
  <Lines>1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Administrator</cp:lastModifiedBy>
  <cp:revision>11</cp:revision>
  <dcterms:created xsi:type="dcterms:W3CDTF">2021-01-29T03:10:00Z</dcterms:created>
  <dcterms:modified xsi:type="dcterms:W3CDTF">2021-01-29T07:47:00Z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