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6A" w:rsidRDefault="00B7106A" w:rsidP="00B7106A">
      <w:pPr>
        <w:spacing w:line="500" w:lineRule="exact"/>
        <w:jc w:val="center"/>
        <w:rPr>
          <w:rFonts w:eastAsia="楷体_GB2312"/>
          <w:kern w:val="0"/>
          <w:sz w:val="32"/>
          <w:szCs w:val="32"/>
        </w:rPr>
      </w:pPr>
      <w:r>
        <w:rPr>
          <w:rFonts w:hint="eastAsia"/>
          <w:b/>
          <w:kern w:val="0"/>
          <w:sz w:val="36"/>
          <w:szCs w:val="36"/>
        </w:rPr>
        <w:t>雷锋馆</w:t>
      </w:r>
      <w:r>
        <w:rPr>
          <w:rFonts w:ascii="宋体" w:hAnsi="宋体" w:cs="宋体" w:hint="eastAsia"/>
          <w:b/>
          <w:kern w:val="0"/>
          <w:sz w:val="36"/>
          <w:szCs w:val="36"/>
        </w:rPr>
        <w:t>专项资金绩效目标申报表</w:t>
      </w:r>
      <w:r>
        <w:rPr>
          <w:rFonts w:eastAsia="方正小标宋_GBK"/>
          <w:b/>
          <w:kern w:val="0"/>
          <w:sz w:val="36"/>
          <w:szCs w:val="36"/>
        </w:rPr>
        <w:br/>
      </w:r>
      <w:r>
        <w:rPr>
          <w:rFonts w:eastAsia="楷体_GB2312" w:hint="eastAsia"/>
          <w:kern w:val="0"/>
          <w:sz w:val="32"/>
          <w:szCs w:val="32"/>
        </w:rPr>
        <w:t>（</w:t>
      </w:r>
      <w:r>
        <w:rPr>
          <w:rFonts w:eastAsia="楷体_GB2312"/>
          <w:kern w:val="0"/>
          <w:sz w:val="32"/>
          <w:szCs w:val="32"/>
        </w:rPr>
        <w:t>2017</w:t>
      </w:r>
      <w:r>
        <w:rPr>
          <w:rFonts w:eastAsia="楷体_GB2312" w:hint="eastAsia"/>
          <w:kern w:val="0"/>
          <w:sz w:val="32"/>
          <w:szCs w:val="32"/>
        </w:rPr>
        <w:t>年度）</w:t>
      </w:r>
    </w:p>
    <w:p w:rsidR="00B7106A" w:rsidRDefault="00B7106A" w:rsidP="00B7106A">
      <w:pPr>
        <w:widowControl/>
        <w:jc w:val="left"/>
        <w:rPr>
          <w:kern w:val="0"/>
          <w:sz w:val="20"/>
          <w:szCs w:val="20"/>
        </w:rPr>
      </w:pPr>
      <w:r>
        <w:rPr>
          <w:rFonts w:hint="eastAsia"/>
          <w:kern w:val="0"/>
          <w:sz w:val="20"/>
          <w:szCs w:val="20"/>
        </w:rPr>
        <w:t>填报单位（盖章）</w:t>
      </w:r>
    </w:p>
    <w:tbl>
      <w:tblPr>
        <w:tblW w:w="9525" w:type="dxa"/>
        <w:jc w:val="center"/>
        <w:tblLayout w:type="fixed"/>
        <w:tblLook w:val="04A0" w:firstRow="1" w:lastRow="0" w:firstColumn="1" w:lastColumn="0" w:noHBand="0" w:noVBand="1"/>
      </w:tblPr>
      <w:tblGrid>
        <w:gridCol w:w="710"/>
        <w:gridCol w:w="20"/>
        <w:gridCol w:w="730"/>
        <w:gridCol w:w="1771"/>
        <w:gridCol w:w="590"/>
        <w:gridCol w:w="2909"/>
        <w:gridCol w:w="253"/>
        <w:gridCol w:w="1566"/>
        <w:gridCol w:w="976"/>
      </w:tblGrid>
      <w:tr w:rsidR="00B7106A" w:rsidTr="00B7106A">
        <w:trPr>
          <w:trHeight w:val="403"/>
          <w:jc w:val="center"/>
        </w:trPr>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专项名称</w:t>
            </w:r>
          </w:p>
        </w:tc>
        <w:tc>
          <w:tcPr>
            <w:tcW w:w="2360"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 xml:space="preserve">　</w:t>
            </w:r>
            <w:r>
              <w:rPr>
                <w:rFonts w:ascii="仿宋_GB2312" w:eastAsia="仿宋_GB2312" w:hint="eastAsia"/>
              </w:rPr>
              <w:t>免费开放补贴配套</w:t>
            </w:r>
          </w:p>
        </w:tc>
        <w:tc>
          <w:tcPr>
            <w:tcW w:w="2907"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专项属性</w:t>
            </w:r>
          </w:p>
        </w:tc>
        <w:tc>
          <w:tcPr>
            <w:tcW w:w="2793" w:type="dxa"/>
            <w:gridSpan w:val="3"/>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延续专项</w:t>
            </w:r>
            <w:r>
              <w:rPr>
                <w:rFonts w:ascii="仿宋_GB2312" w:eastAsia="仿宋_GB2312" w:hint="eastAsia"/>
                <w:sz w:val="28"/>
                <w:szCs w:val="28"/>
              </w:rPr>
              <w:t>√</w:t>
            </w:r>
            <w:r>
              <w:rPr>
                <w:kern w:val="0"/>
                <w:szCs w:val="21"/>
              </w:rPr>
              <w:t xml:space="preserve">    </w:t>
            </w:r>
            <w:r>
              <w:rPr>
                <w:rFonts w:ascii="宋体" w:hAnsi="宋体" w:hint="eastAsia"/>
                <w:kern w:val="0"/>
                <w:szCs w:val="21"/>
              </w:rPr>
              <w:t>新增专项</w:t>
            </w:r>
            <w:r>
              <w:rPr>
                <w:kern w:val="0"/>
                <w:szCs w:val="21"/>
              </w:rPr>
              <w:t xml:space="preserve">□    </w:t>
            </w:r>
          </w:p>
        </w:tc>
      </w:tr>
      <w:tr w:rsidR="00B7106A" w:rsidTr="00B7106A">
        <w:trPr>
          <w:trHeight w:val="409"/>
          <w:jc w:val="center"/>
        </w:trPr>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部门名称</w:t>
            </w:r>
          </w:p>
        </w:tc>
        <w:tc>
          <w:tcPr>
            <w:tcW w:w="2360"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 xml:space="preserve">　</w:t>
            </w:r>
          </w:p>
        </w:tc>
        <w:tc>
          <w:tcPr>
            <w:tcW w:w="2907"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资金总额（万元）</w:t>
            </w:r>
          </w:p>
        </w:tc>
        <w:tc>
          <w:tcPr>
            <w:tcW w:w="2793" w:type="dxa"/>
            <w:gridSpan w:val="3"/>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kern w:val="0"/>
                <w:szCs w:val="21"/>
              </w:rPr>
              <w:t>108</w:t>
            </w:r>
            <w:r>
              <w:rPr>
                <w:rFonts w:hint="eastAsia"/>
                <w:kern w:val="0"/>
                <w:szCs w:val="21"/>
              </w:rPr>
              <w:t xml:space="preserve">　</w:t>
            </w:r>
          </w:p>
        </w:tc>
      </w:tr>
      <w:tr w:rsidR="00B7106A" w:rsidTr="00B7106A">
        <w:trPr>
          <w:trHeight w:val="415"/>
          <w:jc w:val="center"/>
        </w:trPr>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ascii="黑体" w:eastAsia="黑体"/>
                <w:kern w:val="0"/>
                <w:szCs w:val="21"/>
              </w:rPr>
            </w:pPr>
            <w:r>
              <w:rPr>
                <w:rFonts w:ascii="黑体" w:eastAsia="黑体" w:hint="eastAsia"/>
                <w:kern w:val="0"/>
                <w:szCs w:val="21"/>
              </w:rPr>
              <w:t>部门相应职能职责概述</w:t>
            </w:r>
          </w:p>
        </w:tc>
        <w:tc>
          <w:tcPr>
            <w:tcW w:w="8060" w:type="dxa"/>
            <w:gridSpan w:val="6"/>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firstLineChars="200" w:firstLine="420"/>
              <w:rPr>
                <w:rFonts w:ascii="仿宋_GB2312" w:eastAsia="仿宋_GB2312"/>
                <w:kern w:val="0"/>
                <w:szCs w:val="21"/>
              </w:rPr>
            </w:pPr>
            <w:r>
              <w:rPr>
                <w:rFonts w:ascii="仿宋_GB2312" w:eastAsia="仿宋_GB2312" w:hAnsi="宋体" w:cs="宋体" w:hint="eastAsia"/>
                <w:kern w:val="0"/>
                <w:szCs w:val="21"/>
              </w:rPr>
              <w:t>长沙市雷锋纪念馆主要负责雷锋生平事迹陈列、雷锋故居、领袖名人题词碑廊、雷锋塑像广场、长沙国防教育馆、乡村少年宫和青少年素质教育基地、长沙市道德讲坛总坛、湖南雷锋纪念馆党性教育基地网上展馆的管理与维护工作；负责纪念馆馆区建设和管理工作，使其保持环境优美，设施设备齐全完好；负责收藏、展览馆藏文物，切实做好有关雷锋资料的收集、整理、保管工作，依法做好文物安全保护工作；完成区委、区人民政府交办的其他工作。</w:t>
            </w:r>
          </w:p>
        </w:tc>
      </w:tr>
      <w:tr w:rsidR="00B7106A" w:rsidTr="00B7106A">
        <w:trPr>
          <w:trHeight w:val="521"/>
          <w:jc w:val="center"/>
        </w:trPr>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ascii="黑体" w:eastAsia="黑体"/>
                <w:kern w:val="0"/>
                <w:szCs w:val="21"/>
              </w:rPr>
            </w:pPr>
            <w:r>
              <w:rPr>
                <w:rFonts w:ascii="黑体" w:eastAsia="黑体" w:hint="eastAsia"/>
                <w:kern w:val="0"/>
                <w:szCs w:val="21"/>
              </w:rPr>
              <w:t>专项立项</w:t>
            </w:r>
          </w:p>
          <w:p w:rsidR="00B7106A" w:rsidRDefault="00B7106A">
            <w:pPr>
              <w:widowControl/>
              <w:spacing w:line="280" w:lineRule="exact"/>
              <w:jc w:val="center"/>
              <w:rPr>
                <w:rFonts w:ascii="黑体" w:eastAsia="黑体"/>
                <w:kern w:val="0"/>
                <w:szCs w:val="21"/>
              </w:rPr>
            </w:pPr>
            <w:r>
              <w:rPr>
                <w:rFonts w:ascii="黑体" w:eastAsia="黑体" w:hint="eastAsia"/>
                <w:kern w:val="0"/>
                <w:szCs w:val="21"/>
              </w:rPr>
              <w:t>依据</w:t>
            </w:r>
          </w:p>
        </w:tc>
        <w:tc>
          <w:tcPr>
            <w:tcW w:w="8060" w:type="dxa"/>
            <w:gridSpan w:val="6"/>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rPr>
                <w:kern w:val="0"/>
                <w:szCs w:val="21"/>
              </w:rPr>
            </w:pPr>
            <w:r>
              <w:rPr>
                <w:rFonts w:ascii="仿宋_GB2312" w:eastAsia="仿宋_GB2312" w:hint="eastAsia"/>
              </w:rPr>
              <w:t>委常委会议纪要【2009】7号、望常办纪要（2011）34号</w:t>
            </w:r>
            <w:r>
              <w:rPr>
                <w:rFonts w:hint="eastAsia"/>
                <w:kern w:val="0"/>
                <w:szCs w:val="21"/>
              </w:rPr>
              <w:t xml:space="preserve">　</w:t>
            </w:r>
          </w:p>
        </w:tc>
      </w:tr>
      <w:tr w:rsidR="00B7106A" w:rsidTr="00B7106A">
        <w:trPr>
          <w:trHeight w:val="480"/>
          <w:jc w:val="center"/>
        </w:trPr>
        <w:tc>
          <w:tcPr>
            <w:tcW w:w="1460" w:type="dxa"/>
            <w:gridSpan w:val="3"/>
            <w:vMerge w:val="restart"/>
            <w:tcBorders>
              <w:top w:val="nil"/>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专项实施进度计划</w:t>
            </w: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专项实施内容</w:t>
            </w:r>
          </w:p>
        </w:tc>
        <w:tc>
          <w:tcPr>
            <w:tcW w:w="3750" w:type="dxa"/>
            <w:gridSpan w:val="3"/>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计划开始时间</w:t>
            </w:r>
          </w:p>
        </w:tc>
        <w:tc>
          <w:tcPr>
            <w:tcW w:w="2540"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计划完成时间</w:t>
            </w:r>
          </w:p>
        </w:tc>
      </w:tr>
      <w:tr w:rsidR="00B7106A" w:rsidTr="00B7106A">
        <w:trPr>
          <w:trHeight w:val="480"/>
          <w:jc w:val="center"/>
        </w:trPr>
        <w:tc>
          <w:tcPr>
            <w:tcW w:w="2940" w:type="dxa"/>
            <w:gridSpan w:val="3"/>
            <w:vMerge/>
            <w:tcBorders>
              <w:top w:val="nil"/>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ascii="仿宋_GB2312" w:eastAsia="仿宋_GB2312" w:hint="eastAsia"/>
              </w:rPr>
              <w:t>免费开放补贴</w:t>
            </w:r>
          </w:p>
        </w:tc>
        <w:tc>
          <w:tcPr>
            <w:tcW w:w="3750" w:type="dxa"/>
            <w:gridSpan w:val="3"/>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kern w:val="0"/>
                <w:szCs w:val="21"/>
              </w:rPr>
              <w:t>2017</w:t>
            </w:r>
            <w:r>
              <w:rPr>
                <w:rFonts w:hint="eastAsia"/>
                <w:kern w:val="0"/>
                <w:szCs w:val="21"/>
              </w:rPr>
              <w:t>年</w:t>
            </w:r>
            <w:r>
              <w:rPr>
                <w:kern w:val="0"/>
                <w:szCs w:val="21"/>
              </w:rPr>
              <w:t>1</w:t>
            </w:r>
            <w:r>
              <w:rPr>
                <w:rFonts w:hint="eastAsia"/>
                <w:kern w:val="0"/>
                <w:szCs w:val="21"/>
              </w:rPr>
              <w:t xml:space="preserve">月　</w:t>
            </w:r>
          </w:p>
        </w:tc>
        <w:tc>
          <w:tcPr>
            <w:tcW w:w="2540"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kern w:val="0"/>
                <w:szCs w:val="21"/>
              </w:rPr>
              <w:t>2017</w:t>
            </w:r>
            <w:r>
              <w:rPr>
                <w:rFonts w:hint="eastAsia"/>
                <w:kern w:val="0"/>
                <w:szCs w:val="21"/>
              </w:rPr>
              <w:t>年</w:t>
            </w:r>
            <w:r>
              <w:rPr>
                <w:kern w:val="0"/>
                <w:szCs w:val="21"/>
              </w:rPr>
              <w:t>12</w:t>
            </w:r>
            <w:r>
              <w:rPr>
                <w:rFonts w:hint="eastAsia"/>
                <w:kern w:val="0"/>
                <w:szCs w:val="21"/>
              </w:rPr>
              <w:t xml:space="preserve">月　</w:t>
            </w:r>
          </w:p>
        </w:tc>
      </w:tr>
      <w:tr w:rsidR="00B7106A" w:rsidTr="00B7106A">
        <w:trPr>
          <w:trHeight w:val="392"/>
          <w:jc w:val="center"/>
        </w:trPr>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专项长期绩效目标</w:t>
            </w:r>
          </w:p>
        </w:tc>
        <w:tc>
          <w:tcPr>
            <w:tcW w:w="8060" w:type="dxa"/>
            <w:gridSpan w:val="6"/>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firstLineChars="200" w:firstLine="420"/>
              <w:rPr>
                <w:kern w:val="0"/>
                <w:szCs w:val="21"/>
              </w:rPr>
            </w:pPr>
            <w:r>
              <w:rPr>
                <w:rFonts w:ascii="仿宋_GB2312" w:eastAsia="仿宋_GB2312" w:hint="eastAsia"/>
                <w:szCs w:val="21"/>
              </w:rPr>
              <w:t>我馆于2009年5月1日正式对外免费开放。免费开放后为了做到免费</w:t>
            </w:r>
            <w:proofErr w:type="gramStart"/>
            <w:r>
              <w:rPr>
                <w:rFonts w:ascii="仿宋_GB2312" w:eastAsia="仿宋_GB2312" w:hint="eastAsia"/>
                <w:szCs w:val="21"/>
              </w:rPr>
              <w:t>不</w:t>
            </w:r>
            <w:proofErr w:type="gramEnd"/>
            <w:r>
              <w:rPr>
                <w:rFonts w:ascii="仿宋_GB2312" w:eastAsia="仿宋_GB2312" w:hint="eastAsia"/>
                <w:szCs w:val="21"/>
              </w:rPr>
              <w:t>免责，门票免费，服务更优；加上雷锋生平</w:t>
            </w:r>
            <w:proofErr w:type="gramStart"/>
            <w:r>
              <w:rPr>
                <w:rFonts w:ascii="仿宋_GB2312" w:eastAsia="仿宋_GB2312" w:hint="eastAsia"/>
                <w:szCs w:val="21"/>
              </w:rPr>
              <w:t>馆提质改造</w:t>
            </w:r>
            <w:proofErr w:type="gramEnd"/>
            <w:r>
              <w:rPr>
                <w:rFonts w:ascii="仿宋_GB2312" w:eastAsia="仿宋_GB2312" w:hint="eastAsia"/>
                <w:szCs w:val="21"/>
              </w:rPr>
              <w:t>后观众参观量剧增，造成接待及运行办公费增加，为确保宣传接待工作正常开展，充分发挥雷纪念馆宣传弘扬雷锋精神主阵地作用，此专项经费全部用于馆内绿化、</w:t>
            </w:r>
            <w:proofErr w:type="gramStart"/>
            <w:r>
              <w:rPr>
                <w:rFonts w:ascii="仿宋_GB2312" w:eastAsia="仿宋_GB2312" w:hint="eastAsia"/>
                <w:szCs w:val="21"/>
              </w:rPr>
              <w:t>日党员</w:t>
            </w:r>
            <w:proofErr w:type="gramEnd"/>
            <w:r>
              <w:rPr>
                <w:rFonts w:ascii="仿宋_GB2312" w:eastAsia="仿宋_GB2312" w:hint="eastAsia"/>
                <w:szCs w:val="21"/>
              </w:rPr>
              <w:t>维护及保安、讲解员、临聘人员的工资福利支出等。</w:t>
            </w:r>
          </w:p>
        </w:tc>
      </w:tr>
      <w:tr w:rsidR="00B7106A" w:rsidTr="00B7106A">
        <w:trPr>
          <w:trHeight w:val="442"/>
          <w:jc w:val="center"/>
        </w:trPr>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专项年度绩效目标</w:t>
            </w:r>
          </w:p>
        </w:tc>
        <w:tc>
          <w:tcPr>
            <w:tcW w:w="8060" w:type="dxa"/>
            <w:gridSpan w:val="6"/>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rPr>
                <w:kern w:val="0"/>
                <w:szCs w:val="21"/>
              </w:rPr>
            </w:pPr>
            <w:r>
              <w:rPr>
                <w:rFonts w:ascii="仿宋_GB2312" w:eastAsia="仿宋_GB2312" w:hint="eastAsia"/>
                <w:szCs w:val="21"/>
              </w:rPr>
              <w:t>我馆接待国内外游客150万人次，讲解14000批次，发放宣传资料41000册，并开展</w:t>
            </w:r>
            <w:proofErr w:type="gramStart"/>
            <w:r>
              <w:rPr>
                <w:rFonts w:ascii="仿宋_GB2312" w:eastAsia="仿宋_GB2312" w:hint="eastAsia"/>
                <w:szCs w:val="21"/>
              </w:rPr>
              <w:t>各项学</w:t>
            </w:r>
            <w:proofErr w:type="gramEnd"/>
            <w:r>
              <w:rPr>
                <w:rFonts w:ascii="仿宋_GB2312" w:eastAsia="仿宋_GB2312" w:hint="eastAsia"/>
                <w:szCs w:val="21"/>
              </w:rPr>
              <w:t>雷锋活动及雷锋精神研究工作。</w:t>
            </w:r>
          </w:p>
        </w:tc>
      </w:tr>
      <w:tr w:rsidR="00B7106A" w:rsidTr="00B7106A">
        <w:trPr>
          <w:trHeight w:val="313"/>
          <w:jc w:val="center"/>
        </w:trPr>
        <w:tc>
          <w:tcPr>
            <w:tcW w:w="710" w:type="dxa"/>
            <w:vMerge w:val="restart"/>
            <w:tcBorders>
              <w:top w:val="nil"/>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专项年度绩效指标</w:t>
            </w:r>
          </w:p>
        </w:tc>
        <w:tc>
          <w:tcPr>
            <w:tcW w:w="750"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40" w:lineRule="exact"/>
              <w:jc w:val="center"/>
              <w:rPr>
                <w:kern w:val="0"/>
                <w:szCs w:val="21"/>
              </w:rPr>
            </w:pPr>
            <w:r>
              <w:rPr>
                <w:rFonts w:hint="eastAsia"/>
                <w:kern w:val="0"/>
                <w:szCs w:val="21"/>
              </w:rPr>
              <w:t>一级指标</w:t>
            </w: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40" w:lineRule="exact"/>
              <w:jc w:val="center"/>
              <w:rPr>
                <w:kern w:val="0"/>
                <w:szCs w:val="21"/>
              </w:rPr>
            </w:pPr>
            <w:r>
              <w:rPr>
                <w:rFonts w:hint="eastAsia"/>
                <w:kern w:val="0"/>
                <w:szCs w:val="21"/>
              </w:rPr>
              <w:t>二级指标</w:t>
            </w:r>
          </w:p>
        </w:tc>
        <w:tc>
          <w:tcPr>
            <w:tcW w:w="3497"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40" w:lineRule="exact"/>
              <w:jc w:val="center"/>
              <w:rPr>
                <w:kern w:val="0"/>
                <w:szCs w:val="21"/>
              </w:rPr>
            </w:pPr>
            <w:r>
              <w:rPr>
                <w:rFonts w:hint="eastAsia"/>
                <w:kern w:val="0"/>
                <w:szCs w:val="21"/>
              </w:rPr>
              <w:t>指标内容</w:t>
            </w:r>
          </w:p>
        </w:tc>
        <w:tc>
          <w:tcPr>
            <w:tcW w:w="1818"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40" w:lineRule="exact"/>
              <w:jc w:val="center"/>
              <w:rPr>
                <w:kern w:val="0"/>
                <w:szCs w:val="21"/>
              </w:rPr>
            </w:pPr>
            <w:r>
              <w:rPr>
                <w:rFonts w:hint="eastAsia"/>
                <w:kern w:val="0"/>
                <w:szCs w:val="21"/>
              </w:rPr>
              <w:t>指标值</w:t>
            </w:r>
          </w:p>
        </w:tc>
        <w:tc>
          <w:tcPr>
            <w:tcW w:w="975"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40" w:lineRule="exact"/>
              <w:jc w:val="center"/>
              <w:rPr>
                <w:kern w:val="0"/>
                <w:szCs w:val="21"/>
              </w:rPr>
            </w:pPr>
            <w:r>
              <w:rPr>
                <w:rFonts w:hint="eastAsia"/>
                <w:kern w:val="0"/>
                <w:szCs w:val="21"/>
              </w:rPr>
              <w:t>备注</w:t>
            </w:r>
          </w:p>
        </w:tc>
      </w:tr>
      <w:tr w:rsidR="00B7106A" w:rsidTr="00B7106A">
        <w:trPr>
          <w:trHeight w:val="480"/>
          <w:jc w:val="center"/>
        </w:trPr>
        <w:tc>
          <w:tcPr>
            <w:tcW w:w="1460" w:type="dxa"/>
            <w:vMerge/>
            <w:tcBorders>
              <w:top w:val="nil"/>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750" w:type="dxa"/>
            <w:gridSpan w:val="2"/>
            <w:vMerge w:val="restart"/>
            <w:tcBorders>
              <w:top w:val="nil"/>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产出指标</w:t>
            </w: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left"/>
              <w:rPr>
                <w:kern w:val="0"/>
                <w:szCs w:val="21"/>
              </w:rPr>
            </w:pPr>
            <w:r>
              <w:rPr>
                <w:rFonts w:hint="eastAsia"/>
                <w:kern w:val="0"/>
                <w:szCs w:val="21"/>
              </w:rPr>
              <w:t>数量指标</w:t>
            </w:r>
          </w:p>
        </w:tc>
        <w:tc>
          <w:tcPr>
            <w:tcW w:w="3497"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rPr>
                <w:kern w:val="0"/>
                <w:szCs w:val="21"/>
              </w:rPr>
            </w:pPr>
            <w:r>
              <w:rPr>
                <w:rFonts w:hint="eastAsia"/>
                <w:kern w:val="0"/>
                <w:szCs w:val="21"/>
              </w:rPr>
              <w:t xml:space="preserve">　</w:t>
            </w:r>
            <w:r>
              <w:rPr>
                <w:rFonts w:ascii="仿宋_GB2312" w:eastAsia="仿宋_GB2312" w:hint="eastAsia"/>
                <w:szCs w:val="21"/>
              </w:rPr>
              <w:t>免费开放以后，观众络绎不绝，造成人为破坏展品、公共设施等问题的发生，为纪念馆的日常管理带来了一定的难度。此项目资金用于馆内公共设施设备维修和维护及各项人员不足经费开支。</w:t>
            </w:r>
          </w:p>
        </w:tc>
        <w:tc>
          <w:tcPr>
            <w:tcW w:w="1818"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rPr>
                <w:kern w:val="0"/>
                <w:szCs w:val="21"/>
              </w:rPr>
            </w:pPr>
            <w:r>
              <w:rPr>
                <w:rFonts w:ascii="仿宋_GB2312" w:eastAsia="仿宋_GB2312" w:hint="eastAsia"/>
                <w:szCs w:val="21"/>
              </w:rPr>
              <w:t>全年免费接待国内外观众150万人次，为观众免费讲解14000 批次，发放宣传资料41000多册。</w:t>
            </w:r>
          </w:p>
        </w:tc>
        <w:tc>
          <w:tcPr>
            <w:tcW w:w="975"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 xml:space="preserve">　</w:t>
            </w:r>
          </w:p>
        </w:tc>
      </w:tr>
      <w:tr w:rsidR="00B7106A" w:rsidTr="00B7106A">
        <w:trPr>
          <w:trHeight w:val="480"/>
          <w:jc w:val="center"/>
        </w:trPr>
        <w:tc>
          <w:tcPr>
            <w:tcW w:w="1460" w:type="dxa"/>
            <w:vMerge/>
            <w:tcBorders>
              <w:top w:val="nil"/>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1480" w:type="dxa"/>
            <w:gridSpan w:val="2"/>
            <w:vMerge/>
            <w:tcBorders>
              <w:top w:val="nil"/>
              <w:left w:val="nil"/>
              <w:bottom w:val="single" w:sz="4" w:space="0" w:color="auto"/>
              <w:right w:val="single" w:sz="4" w:space="0" w:color="auto"/>
            </w:tcBorders>
            <w:vAlign w:val="center"/>
            <w:hideMark/>
          </w:tcPr>
          <w:p w:rsidR="00B7106A" w:rsidRDefault="00B7106A">
            <w:pPr>
              <w:widowControl/>
              <w:jc w:val="left"/>
              <w:rPr>
                <w:kern w:val="0"/>
                <w:szCs w:val="21"/>
              </w:rPr>
            </w:pP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left"/>
              <w:rPr>
                <w:kern w:val="0"/>
                <w:szCs w:val="21"/>
              </w:rPr>
            </w:pPr>
            <w:r>
              <w:rPr>
                <w:rFonts w:hint="eastAsia"/>
                <w:kern w:val="0"/>
                <w:szCs w:val="21"/>
              </w:rPr>
              <w:t>质量指标</w:t>
            </w:r>
          </w:p>
        </w:tc>
        <w:tc>
          <w:tcPr>
            <w:tcW w:w="3497"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rPr>
                <w:kern w:val="0"/>
                <w:szCs w:val="21"/>
              </w:rPr>
            </w:pPr>
            <w:r>
              <w:rPr>
                <w:rFonts w:ascii="仿宋_GB2312" w:eastAsia="仿宋_GB2312" w:hint="eastAsia"/>
                <w:color w:val="000000"/>
                <w:szCs w:val="21"/>
              </w:rPr>
              <w:t xml:space="preserve">   充分发挥主阵地的资源优势，</w:t>
            </w:r>
            <w:r>
              <w:rPr>
                <w:rFonts w:ascii="仿宋_GB2312" w:eastAsia="仿宋_GB2312" w:hint="eastAsia"/>
                <w:szCs w:val="21"/>
              </w:rPr>
              <w:t>对重要的文博建设项目如展陈更新、设施改造、改善基础条件，提升对外形象，把红色旅游做大做强，做出特色，真正实现可持续发展。</w:t>
            </w:r>
            <w:r>
              <w:rPr>
                <w:rFonts w:hint="eastAsia"/>
                <w:kern w:val="0"/>
                <w:szCs w:val="21"/>
              </w:rPr>
              <w:t xml:space="preserve">　</w:t>
            </w:r>
          </w:p>
        </w:tc>
        <w:tc>
          <w:tcPr>
            <w:tcW w:w="1818"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rPr>
                <w:rFonts w:ascii="仿宋_GB2312" w:eastAsia="仿宋_GB2312"/>
                <w:kern w:val="0"/>
                <w:szCs w:val="21"/>
              </w:rPr>
            </w:pPr>
            <w:r>
              <w:rPr>
                <w:rFonts w:ascii="仿宋_GB2312" w:eastAsia="仿宋_GB2312" w:hint="eastAsia"/>
                <w:kern w:val="0"/>
                <w:szCs w:val="21"/>
              </w:rPr>
              <w:t>让观众在优质环境和优质服务中学习参观。</w:t>
            </w:r>
          </w:p>
        </w:tc>
        <w:tc>
          <w:tcPr>
            <w:tcW w:w="975"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 xml:space="preserve">　</w:t>
            </w:r>
          </w:p>
        </w:tc>
      </w:tr>
      <w:tr w:rsidR="00B7106A" w:rsidTr="00B7106A">
        <w:trPr>
          <w:trHeight w:val="480"/>
          <w:jc w:val="center"/>
        </w:trPr>
        <w:tc>
          <w:tcPr>
            <w:tcW w:w="1460" w:type="dxa"/>
            <w:vMerge/>
            <w:tcBorders>
              <w:top w:val="nil"/>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1480" w:type="dxa"/>
            <w:gridSpan w:val="2"/>
            <w:vMerge/>
            <w:tcBorders>
              <w:top w:val="nil"/>
              <w:left w:val="nil"/>
              <w:bottom w:val="single" w:sz="4" w:space="0" w:color="auto"/>
              <w:right w:val="single" w:sz="4" w:space="0" w:color="auto"/>
            </w:tcBorders>
            <w:vAlign w:val="center"/>
            <w:hideMark/>
          </w:tcPr>
          <w:p w:rsidR="00B7106A" w:rsidRDefault="00B7106A">
            <w:pPr>
              <w:widowControl/>
              <w:jc w:val="left"/>
              <w:rPr>
                <w:kern w:val="0"/>
                <w:szCs w:val="21"/>
              </w:rPr>
            </w:pP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left"/>
              <w:rPr>
                <w:kern w:val="0"/>
                <w:szCs w:val="21"/>
              </w:rPr>
            </w:pPr>
            <w:r>
              <w:rPr>
                <w:rFonts w:hint="eastAsia"/>
                <w:kern w:val="0"/>
                <w:szCs w:val="21"/>
              </w:rPr>
              <w:t>时效指标</w:t>
            </w:r>
          </w:p>
        </w:tc>
        <w:tc>
          <w:tcPr>
            <w:tcW w:w="3497"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firstLineChars="150" w:firstLine="315"/>
              <w:rPr>
                <w:kern w:val="0"/>
                <w:szCs w:val="21"/>
              </w:rPr>
            </w:pPr>
            <w:r>
              <w:rPr>
                <w:rFonts w:ascii="仿宋_GB2312" w:eastAsia="仿宋_GB2312" w:hint="eastAsia"/>
                <w:szCs w:val="21"/>
              </w:rPr>
              <w:t>通过此项目的开展，让雷锋精神代代相传、发扬光大，</w:t>
            </w:r>
            <w:proofErr w:type="gramStart"/>
            <w:r>
              <w:rPr>
                <w:rFonts w:ascii="仿宋_GB2312" w:eastAsia="仿宋_GB2312" w:hint="eastAsia"/>
                <w:szCs w:val="21"/>
              </w:rPr>
              <w:t>使望城区</w:t>
            </w:r>
            <w:proofErr w:type="gramEnd"/>
            <w:r>
              <w:rPr>
                <w:rFonts w:ascii="仿宋_GB2312" w:eastAsia="仿宋_GB2312" w:hint="eastAsia"/>
                <w:szCs w:val="21"/>
              </w:rPr>
              <w:t>真正成为培育雷锋精神的一方沃土、传承雷锋精神的一块高地、</w:t>
            </w:r>
            <w:proofErr w:type="gramStart"/>
            <w:r>
              <w:rPr>
                <w:rFonts w:ascii="仿宋_GB2312" w:eastAsia="仿宋_GB2312" w:hint="eastAsia"/>
                <w:szCs w:val="21"/>
              </w:rPr>
              <w:t>践行</w:t>
            </w:r>
            <w:proofErr w:type="gramEnd"/>
            <w:r>
              <w:rPr>
                <w:rFonts w:ascii="仿宋_GB2312" w:eastAsia="仿宋_GB2312" w:hint="eastAsia"/>
                <w:szCs w:val="21"/>
              </w:rPr>
              <w:t>雷锋精神的一根标杆。</w:t>
            </w:r>
            <w:r>
              <w:rPr>
                <w:rFonts w:hint="eastAsia"/>
                <w:kern w:val="0"/>
                <w:szCs w:val="21"/>
              </w:rPr>
              <w:t xml:space="preserve">　</w:t>
            </w:r>
          </w:p>
        </w:tc>
        <w:tc>
          <w:tcPr>
            <w:tcW w:w="1818"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长期持续发展。</w:t>
            </w:r>
          </w:p>
        </w:tc>
        <w:tc>
          <w:tcPr>
            <w:tcW w:w="975"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 xml:space="preserve">　</w:t>
            </w:r>
          </w:p>
        </w:tc>
      </w:tr>
      <w:tr w:rsidR="00B7106A" w:rsidTr="00B7106A">
        <w:trPr>
          <w:trHeight w:val="480"/>
          <w:jc w:val="center"/>
        </w:trPr>
        <w:tc>
          <w:tcPr>
            <w:tcW w:w="1460" w:type="dxa"/>
            <w:vMerge/>
            <w:tcBorders>
              <w:top w:val="nil"/>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1480" w:type="dxa"/>
            <w:gridSpan w:val="2"/>
            <w:vMerge/>
            <w:tcBorders>
              <w:top w:val="nil"/>
              <w:left w:val="nil"/>
              <w:bottom w:val="single" w:sz="4" w:space="0" w:color="auto"/>
              <w:right w:val="single" w:sz="4" w:space="0" w:color="auto"/>
            </w:tcBorders>
            <w:vAlign w:val="center"/>
            <w:hideMark/>
          </w:tcPr>
          <w:p w:rsidR="00B7106A" w:rsidRDefault="00B7106A">
            <w:pPr>
              <w:widowControl/>
              <w:jc w:val="left"/>
              <w:rPr>
                <w:kern w:val="0"/>
                <w:szCs w:val="21"/>
              </w:rPr>
            </w:pP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left"/>
              <w:rPr>
                <w:kern w:val="0"/>
                <w:szCs w:val="21"/>
              </w:rPr>
            </w:pPr>
            <w:r>
              <w:rPr>
                <w:rFonts w:hint="eastAsia"/>
                <w:kern w:val="0"/>
                <w:szCs w:val="21"/>
              </w:rPr>
              <w:t>成本指标</w:t>
            </w:r>
          </w:p>
        </w:tc>
        <w:tc>
          <w:tcPr>
            <w:tcW w:w="3497"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ascii="仿宋_GB2312" w:eastAsia="仿宋_GB2312" w:hint="eastAsia"/>
                <w:szCs w:val="21"/>
              </w:rPr>
              <w:t>全年各项开支预计共计108万元。</w:t>
            </w:r>
          </w:p>
        </w:tc>
        <w:tc>
          <w:tcPr>
            <w:tcW w:w="1818"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rPr>
                <w:rFonts w:ascii="仿宋_GB2312" w:eastAsia="仿宋_GB2312"/>
                <w:kern w:val="0"/>
                <w:szCs w:val="21"/>
              </w:rPr>
            </w:pPr>
            <w:r>
              <w:rPr>
                <w:rFonts w:ascii="仿宋_GB2312" w:eastAsia="仿宋_GB2312" w:hint="eastAsia"/>
                <w:kern w:val="0"/>
                <w:szCs w:val="21"/>
              </w:rPr>
              <w:t>保证各项开支控制在108</w:t>
            </w:r>
            <w:r>
              <w:rPr>
                <w:rFonts w:ascii="仿宋_GB2312" w:eastAsia="仿宋_GB2312" w:hint="eastAsia"/>
                <w:szCs w:val="21"/>
              </w:rPr>
              <w:t>万元内。</w:t>
            </w:r>
          </w:p>
        </w:tc>
        <w:tc>
          <w:tcPr>
            <w:tcW w:w="975" w:type="dxa"/>
            <w:tcBorders>
              <w:top w:val="single" w:sz="4" w:space="0" w:color="auto"/>
              <w:left w:val="nil"/>
              <w:bottom w:val="single" w:sz="4" w:space="0" w:color="auto"/>
              <w:right w:val="single" w:sz="4" w:space="0" w:color="auto"/>
            </w:tcBorders>
            <w:vAlign w:val="center"/>
          </w:tcPr>
          <w:p w:rsidR="00B7106A" w:rsidRDefault="00B7106A">
            <w:pPr>
              <w:widowControl/>
              <w:spacing w:line="280" w:lineRule="exact"/>
              <w:jc w:val="center"/>
              <w:rPr>
                <w:kern w:val="0"/>
                <w:szCs w:val="21"/>
              </w:rPr>
            </w:pPr>
          </w:p>
        </w:tc>
      </w:tr>
      <w:tr w:rsidR="00B7106A" w:rsidTr="00B7106A">
        <w:trPr>
          <w:trHeight w:val="480"/>
          <w:jc w:val="center"/>
        </w:trPr>
        <w:tc>
          <w:tcPr>
            <w:tcW w:w="1460" w:type="dxa"/>
            <w:vMerge/>
            <w:tcBorders>
              <w:top w:val="nil"/>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750" w:type="dxa"/>
            <w:gridSpan w:val="2"/>
            <w:vMerge w:val="restart"/>
            <w:tcBorders>
              <w:top w:val="nil"/>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效益指标</w:t>
            </w: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left"/>
              <w:rPr>
                <w:kern w:val="0"/>
                <w:szCs w:val="21"/>
              </w:rPr>
            </w:pPr>
            <w:r>
              <w:rPr>
                <w:rFonts w:hint="eastAsia"/>
                <w:kern w:val="0"/>
                <w:szCs w:val="21"/>
              </w:rPr>
              <w:t>经济效益指标</w:t>
            </w:r>
          </w:p>
        </w:tc>
        <w:tc>
          <w:tcPr>
            <w:tcW w:w="3497"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firstLineChars="200" w:firstLine="420"/>
              <w:rPr>
                <w:rFonts w:ascii="仿宋_GB2312" w:eastAsia="仿宋_GB2312"/>
                <w:kern w:val="0"/>
                <w:szCs w:val="21"/>
              </w:rPr>
            </w:pPr>
            <w:r>
              <w:rPr>
                <w:rFonts w:ascii="仿宋_GB2312" w:eastAsia="仿宋_GB2312" w:hint="eastAsia"/>
                <w:szCs w:val="21"/>
              </w:rPr>
              <w:t>纪念馆红色旅游等功能进一步凸现，游客接待量年均超过150万人次，雷锋纪念馆已成为“雷锋家乡学</w:t>
            </w:r>
            <w:r>
              <w:rPr>
                <w:rFonts w:ascii="仿宋_GB2312" w:eastAsia="仿宋_GB2312" w:hint="eastAsia"/>
                <w:szCs w:val="21"/>
              </w:rPr>
              <w:lastRenderedPageBreak/>
              <w:t>雷锋”的一张闪亮的名片。</w:t>
            </w:r>
            <w:r>
              <w:rPr>
                <w:rFonts w:ascii="仿宋_GB2312" w:eastAsia="仿宋_GB2312" w:hint="eastAsia"/>
                <w:kern w:val="0"/>
                <w:szCs w:val="21"/>
              </w:rPr>
              <w:t xml:space="preserve">　</w:t>
            </w:r>
          </w:p>
        </w:tc>
        <w:tc>
          <w:tcPr>
            <w:tcW w:w="1818"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firstLineChars="150" w:firstLine="315"/>
              <w:rPr>
                <w:rFonts w:ascii="仿宋_GB2312" w:eastAsia="仿宋_GB2312"/>
                <w:kern w:val="0"/>
                <w:szCs w:val="21"/>
              </w:rPr>
            </w:pPr>
            <w:r>
              <w:rPr>
                <w:rFonts w:ascii="仿宋_GB2312" w:eastAsia="仿宋_GB2312" w:hint="eastAsia"/>
                <w:szCs w:val="21"/>
              </w:rPr>
              <w:lastRenderedPageBreak/>
              <w:t>为望城区的经济发展起到了一定作用。</w:t>
            </w:r>
          </w:p>
        </w:tc>
        <w:tc>
          <w:tcPr>
            <w:tcW w:w="975"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 xml:space="preserve">　</w:t>
            </w:r>
          </w:p>
        </w:tc>
      </w:tr>
      <w:tr w:rsidR="00B7106A" w:rsidTr="00B7106A">
        <w:trPr>
          <w:trHeight w:val="480"/>
          <w:jc w:val="center"/>
        </w:trPr>
        <w:tc>
          <w:tcPr>
            <w:tcW w:w="1460" w:type="dxa"/>
            <w:vMerge/>
            <w:tcBorders>
              <w:top w:val="nil"/>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1480" w:type="dxa"/>
            <w:gridSpan w:val="2"/>
            <w:vMerge/>
            <w:tcBorders>
              <w:top w:val="nil"/>
              <w:left w:val="nil"/>
              <w:bottom w:val="single" w:sz="4" w:space="0" w:color="auto"/>
              <w:right w:val="single" w:sz="4" w:space="0" w:color="auto"/>
            </w:tcBorders>
            <w:vAlign w:val="center"/>
            <w:hideMark/>
          </w:tcPr>
          <w:p w:rsidR="00B7106A" w:rsidRDefault="00B7106A">
            <w:pPr>
              <w:widowControl/>
              <w:jc w:val="left"/>
              <w:rPr>
                <w:kern w:val="0"/>
                <w:szCs w:val="21"/>
              </w:rPr>
            </w:pP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left"/>
              <w:rPr>
                <w:kern w:val="0"/>
                <w:szCs w:val="21"/>
              </w:rPr>
            </w:pPr>
            <w:r>
              <w:rPr>
                <w:rFonts w:hint="eastAsia"/>
                <w:kern w:val="0"/>
                <w:szCs w:val="21"/>
              </w:rPr>
              <w:t>社会效益指标</w:t>
            </w:r>
          </w:p>
        </w:tc>
        <w:tc>
          <w:tcPr>
            <w:tcW w:w="3497"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rPr>
                <w:kern w:val="0"/>
                <w:szCs w:val="21"/>
              </w:rPr>
            </w:pPr>
            <w:r>
              <w:rPr>
                <w:rFonts w:hint="eastAsia"/>
                <w:kern w:val="0"/>
                <w:szCs w:val="21"/>
              </w:rPr>
              <w:t xml:space="preserve">　</w:t>
            </w:r>
            <w:r>
              <w:rPr>
                <w:rFonts w:ascii="仿宋_GB2312" w:eastAsia="仿宋_GB2312" w:hint="eastAsia"/>
                <w:szCs w:val="21"/>
              </w:rPr>
              <w:t>通过我馆对</w:t>
            </w:r>
            <w:proofErr w:type="gramStart"/>
            <w:r>
              <w:rPr>
                <w:rFonts w:ascii="仿宋_GB2312" w:eastAsia="仿宋_GB2312" w:hint="eastAsia"/>
                <w:szCs w:val="21"/>
              </w:rPr>
              <w:t>雷锋精社的</w:t>
            </w:r>
            <w:proofErr w:type="gramEnd"/>
            <w:r>
              <w:rPr>
                <w:rFonts w:ascii="仿宋_GB2312" w:eastAsia="仿宋_GB2312" w:hint="eastAsia"/>
                <w:szCs w:val="21"/>
              </w:rPr>
              <w:t>宣传接待工作，为推动社会文明进步，促进社会和谐发展做出了积极的贡献。</w:t>
            </w:r>
          </w:p>
        </w:tc>
        <w:tc>
          <w:tcPr>
            <w:tcW w:w="1818"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firstLineChars="150" w:firstLine="315"/>
              <w:rPr>
                <w:rFonts w:ascii="仿宋_GB2312" w:eastAsia="仿宋_GB2312"/>
                <w:kern w:val="0"/>
                <w:szCs w:val="21"/>
              </w:rPr>
            </w:pPr>
            <w:r>
              <w:rPr>
                <w:rFonts w:ascii="仿宋_GB2312" w:eastAsia="仿宋_GB2312" w:hint="eastAsia"/>
                <w:szCs w:val="21"/>
              </w:rPr>
              <w:t>年接待150万人次以上。</w:t>
            </w:r>
          </w:p>
        </w:tc>
        <w:tc>
          <w:tcPr>
            <w:tcW w:w="975"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 xml:space="preserve">　</w:t>
            </w:r>
          </w:p>
        </w:tc>
      </w:tr>
      <w:tr w:rsidR="00B7106A" w:rsidTr="00B7106A">
        <w:trPr>
          <w:trHeight w:val="480"/>
          <w:jc w:val="center"/>
        </w:trPr>
        <w:tc>
          <w:tcPr>
            <w:tcW w:w="1460" w:type="dxa"/>
            <w:vMerge/>
            <w:tcBorders>
              <w:top w:val="nil"/>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1480" w:type="dxa"/>
            <w:gridSpan w:val="2"/>
            <w:vMerge/>
            <w:tcBorders>
              <w:top w:val="nil"/>
              <w:left w:val="nil"/>
              <w:bottom w:val="single" w:sz="4" w:space="0" w:color="auto"/>
              <w:right w:val="single" w:sz="4" w:space="0" w:color="auto"/>
            </w:tcBorders>
            <w:vAlign w:val="center"/>
            <w:hideMark/>
          </w:tcPr>
          <w:p w:rsidR="00B7106A" w:rsidRDefault="00B7106A">
            <w:pPr>
              <w:widowControl/>
              <w:jc w:val="left"/>
              <w:rPr>
                <w:kern w:val="0"/>
                <w:szCs w:val="21"/>
              </w:rPr>
            </w:pP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left"/>
              <w:rPr>
                <w:kern w:val="0"/>
                <w:szCs w:val="21"/>
              </w:rPr>
            </w:pPr>
            <w:r>
              <w:rPr>
                <w:rFonts w:hint="eastAsia"/>
                <w:kern w:val="0"/>
                <w:szCs w:val="21"/>
              </w:rPr>
              <w:t>生态效益指标</w:t>
            </w:r>
          </w:p>
        </w:tc>
        <w:tc>
          <w:tcPr>
            <w:tcW w:w="3497"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firstLineChars="200" w:firstLine="420"/>
              <w:rPr>
                <w:kern w:val="0"/>
                <w:szCs w:val="21"/>
              </w:rPr>
            </w:pPr>
            <w:r>
              <w:rPr>
                <w:rFonts w:ascii="仿宋_GB2312" w:eastAsia="仿宋_GB2312" w:hint="eastAsia"/>
                <w:szCs w:val="21"/>
              </w:rPr>
              <w:t>在营造好雷锋纪念馆内部环境的同时，激励人们争做中华民族传统美德的传承者、社会主义道德规范的实践者、良好社会风尚的创造者。进一步提升湖南雷锋纪念馆的品牌形象和社会影响力。</w:t>
            </w:r>
            <w:r>
              <w:rPr>
                <w:rFonts w:hint="eastAsia"/>
                <w:kern w:val="0"/>
                <w:szCs w:val="21"/>
              </w:rPr>
              <w:t xml:space="preserve">　</w:t>
            </w:r>
          </w:p>
        </w:tc>
        <w:tc>
          <w:tcPr>
            <w:tcW w:w="1818"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rPr>
                <w:rFonts w:ascii="仿宋_GB2312" w:eastAsia="仿宋_GB2312"/>
                <w:kern w:val="0"/>
                <w:szCs w:val="21"/>
              </w:rPr>
            </w:pPr>
            <w:r>
              <w:rPr>
                <w:rFonts w:ascii="仿宋_GB2312" w:eastAsia="仿宋_GB2312" w:hint="eastAsia"/>
                <w:szCs w:val="21"/>
              </w:rPr>
              <w:t>宽敞整洁的游客中心、生态环保的停车场、绿树成荫的游览环境，让游客倍感亲切、倍觉温暖。</w:t>
            </w:r>
          </w:p>
        </w:tc>
        <w:tc>
          <w:tcPr>
            <w:tcW w:w="975"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 xml:space="preserve">　</w:t>
            </w:r>
          </w:p>
        </w:tc>
      </w:tr>
      <w:tr w:rsidR="00B7106A" w:rsidTr="00B7106A">
        <w:trPr>
          <w:trHeight w:val="349"/>
          <w:jc w:val="center"/>
        </w:trPr>
        <w:tc>
          <w:tcPr>
            <w:tcW w:w="1460" w:type="dxa"/>
            <w:vMerge/>
            <w:tcBorders>
              <w:top w:val="nil"/>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1480" w:type="dxa"/>
            <w:gridSpan w:val="2"/>
            <w:vMerge/>
            <w:tcBorders>
              <w:top w:val="nil"/>
              <w:left w:val="nil"/>
              <w:bottom w:val="single" w:sz="4" w:space="0" w:color="auto"/>
              <w:right w:val="single" w:sz="4" w:space="0" w:color="auto"/>
            </w:tcBorders>
            <w:vAlign w:val="center"/>
            <w:hideMark/>
          </w:tcPr>
          <w:p w:rsidR="00B7106A" w:rsidRDefault="00B7106A">
            <w:pPr>
              <w:widowControl/>
              <w:jc w:val="left"/>
              <w:rPr>
                <w:kern w:val="0"/>
                <w:szCs w:val="21"/>
              </w:rPr>
            </w:pP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left"/>
              <w:rPr>
                <w:kern w:val="0"/>
                <w:szCs w:val="21"/>
              </w:rPr>
            </w:pPr>
            <w:r>
              <w:rPr>
                <w:rFonts w:hint="eastAsia"/>
                <w:kern w:val="0"/>
                <w:szCs w:val="21"/>
              </w:rPr>
              <w:t>可持续影响指标</w:t>
            </w:r>
          </w:p>
        </w:tc>
        <w:tc>
          <w:tcPr>
            <w:tcW w:w="3497"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firstLineChars="200" w:firstLine="420"/>
              <w:rPr>
                <w:kern w:val="0"/>
                <w:szCs w:val="21"/>
              </w:rPr>
            </w:pPr>
            <w:r>
              <w:rPr>
                <w:rFonts w:ascii="仿宋_GB2312" w:eastAsia="仿宋_GB2312" w:hint="eastAsia"/>
                <w:szCs w:val="21"/>
              </w:rPr>
              <w:t>通过我们的日常管理工作，引导广大人民群众继承弘扬革命先烈优秀品质，缅怀雷锋同志，弘扬雷锋精神起到了的有力的推动作用。</w:t>
            </w:r>
          </w:p>
        </w:tc>
        <w:tc>
          <w:tcPr>
            <w:tcW w:w="1818"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left"/>
              <w:rPr>
                <w:kern w:val="0"/>
                <w:szCs w:val="21"/>
              </w:rPr>
            </w:pPr>
            <w:r>
              <w:rPr>
                <w:rFonts w:ascii="仿宋_GB2312" w:eastAsia="仿宋_GB2312" w:hint="eastAsia"/>
                <w:szCs w:val="21"/>
              </w:rPr>
              <w:t>让雷锋精神代代相传、发扬光大，</w:t>
            </w:r>
            <w:proofErr w:type="gramStart"/>
            <w:r>
              <w:rPr>
                <w:rFonts w:ascii="仿宋_GB2312" w:eastAsia="仿宋_GB2312" w:hint="eastAsia"/>
                <w:szCs w:val="21"/>
              </w:rPr>
              <w:t>使望城区</w:t>
            </w:r>
            <w:proofErr w:type="gramEnd"/>
            <w:r>
              <w:rPr>
                <w:rFonts w:ascii="仿宋_GB2312" w:eastAsia="仿宋_GB2312" w:hint="eastAsia"/>
                <w:szCs w:val="21"/>
              </w:rPr>
              <w:t>真正成为培育雷锋精神的一方沃土、传承雷锋精神的一块高地、</w:t>
            </w:r>
            <w:proofErr w:type="gramStart"/>
            <w:r>
              <w:rPr>
                <w:rFonts w:ascii="仿宋_GB2312" w:eastAsia="仿宋_GB2312" w:hint="eastAsia"/>
                <w:szCs w:val="21"/>
              </w:rPr>
              <w:t>践行</w:t>
            </w:r>
            <w:proofErr w:type="gramEnd"/>
            <w:r>
              <w:rPr>
                <w:rFonts w:ascii="仿宋_GB2312" w:eastAsia="仿宋_GB2312" w:hint="eastAsia"/>
                <w:szCs w:val="21"/>
              </w:rPr>
              <w:t>雷锋精神的一根标杆。</w:t>
            </w:r>
            <w:r>
              <w:rPr>
                <w:rFonts w:hint="eastAsia"/>
                <w:kern w:val="0"/>
                <w:szCs w:val="21"/>
              </w:rPr>
              <w:t xml:space="preserve">　</w:t>
            </w:r>
          </w:p>
        </w:tc>
        <w:tc>
          <w:tcPr>
            <w:tcW w:w="975"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 xml:space="preserve">　</w:t>
            </w:r>
          </w:p>
        </w:tc>
      </w:tr>
      <w:tr w:rsidR="00B7106A" w:rsidTr="00B7106A">
        <w:trPr>
          <w:trHeight w:val="480"/>
          <w:jc w:val="center"/>
        </w:trPr>
        <w:tc>
          <w:tcPr>
            <w:tcW w:w="1460" w:type="dxa"/>
            <w:vMerge/>
            <w:tcBorders>
              <w:top w:val="nil"/>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1480" w:type="dxa"/>
            <w:gridSpan w:val="2"/>
            <w:vMerge/>
            <w:tcBorders>
              <w:top w:val="nil"/>
              <w:left w:val="nil"/>
              <w:bottom w:val="single" w:sz="4" w:space="0" w:color="auto"/>
              <w:right w:val="single" w:sz="4" w:space="0" w:color="auto"/>
            </w:tcBorders>
            <w:vAlign w:val="center"/>
            <w:hideMark/>
          </w:tcPr>
          <w:p w:rsidR="00B7106A" w:rsidRDefault="00B7106A">
            <w:pPr>
              <w:widowControl/>
              <w:jc w:val="left"/>
              <w:rPr>
                <w:kern w:val="0"/>
                <w:szCs w:val="21"/>
              </w:rPr>
            </w:pPr>
          </w:p>
        </w:tc>
        <w:tc>
          <w:tcPr>
            <w:tcW w:w="1770"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left"/>
              <w:rPr>
                <w:kern w:val="0"/>
                <w:szCs w:val="21"/>
              </w:rPr>
            </w:pPr>
            <w:r>
              <w:rPr>
                <w:rFonts w:hint="eastAsia"/>
                <w:kern w:val="0"/>
                <w:szCs w:val="21"/>
              </w:rPr>
              <w:t>社会公众或服务对象满意度指标</w:t>
            </w:r>
          </w:p>
        </w:tc>
        <w:tc>
          <w:tcPr>
            <w:tcW w:w="3497"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firstLineChars="150" w:firstLine="315"/>
              <w:rPr>
                <w:kern w:val="0"/>
                <w:szCs w:val="21"/>
              </w:rPr>
            </w:pPr>
            <w:r>
              <w:rPr>
                <w:rFonts w:ascii="仿宋_GB2312" w:eastAsia="仿宋_GB2312" w:hint="eastAsia"/>
                <w:szCs w:val="21"/>
              </w:rPr>
              <w:t>以切实满足广大观众需求为出发点，不断完善和提升接待服务功能，充分发挥宣传教育职能，为</w:t>
            </w:r>
            <w:r>
              <w:rPr>
                <w:rFonts w:ascii="仿宋_GB2312" w:eastAsia="仿宋_GB2312" w:hAnsi="ˎ̥" w:hint="eastAsia"/>
                <w:color w:val="000000"/>
                <w:szCs w:val="21"/>
              </w:rPr>
              <w:t>推动学雷锋活动常态化，为促进社会主义文化大发展大繁荣做出新的更大贡献！</w:t>
            </w:r>
            <w:r>
              <w:rPr>
                <w:rFonts w:hint="eastAsia"/>
                <w:kern w:val="0"/>
                <w:szCs w:val="21"/>
              </w:rPr>
              <w:t xml:space="preserve">　</w:t>
            </w:r>
          </w:p>
        </w:tc>
        <w:tc>
          <w:tcPr>
            <w:tcW w:w="1818" w:type="dxa"/>
            <w:gridSpan w:val="2"/>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szCs w:val="21"/>
              </w:rPr>
              <w:t>满意度</w:t>
            </w:r>
            <w:r>
              <w:rPr>
                <w:szCs w:val="21"/>
              </w:rPr>
              <w:t>100%</w:t>
            </w:r>
          </w:p>
        </w:tc>
        <w:tc>
          <w:tcPr>
            <w:tcW w:w="975" w:type="dxa"/>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jc w:val="center"/>
              <w:rPr>
                <w:kern w:val="0"/>
                <w:szCs w:val="21"/>
              </w:rPr>
            </w:pPr>
            <w:r>
              <w:rPr>
                <w:rFonts w:hint="eastAsia"/>
                <w:kern w:val="0"/>
                <w:szCs w:val="21"/>
              </w:rPr>
              <w:t xml:space="preserve">　</w:t>
            </w:r>
          </w:p>
        </w:tc>
      </w:tr>
      <w:tr w:rsidR="00B7106A" w:rsidTr="00B7106A">
        <w:trPr>
          <w:trHeight w:val="1855"/>
          <w:jc w:val="center"/>
        </w:trPr>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专项实施</w:t>
            </w:r>
          </w:p>
          <w:p w:rsidR="00B7106A" w:rsidRDefault="00B7106A">
            <w:pPr>
              <w:widowControl/>
              <w:spacing w:line="280" w:lineRule="exact"/>
              <w:jc w:val="center"/>
              <w:rPr>
                <w:rFonts w:eastAsia="黑体"/>
                <w:kern w:val="0"/>
                <w:szCs w:val="21"/>
              </w:rPr>
            </w:pPr>
            <w:r>
              <w:rPr>
                <w:rFonts w:eastAsia="黑体" w:hint="eastAsia"/>
                <w:kern w:val="0"/>
                <w:szCs w:val="21"/>
              </w:rPr>
              <w:t>保障措施</w:t>
            </w:r>
          </w:p>
        </w:tc>
        <w:tc>
          <w:tcPr>
            <w:tcW w:w="8060" w:type="dxa"/>
            <w:gridSpan w:val="6"/>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firstLineChars="200" w:firstLine="480"/>
              <w:rPr>
                <w:kern w:val="0"/>
                <w:szCs w:val="21"/>
              </w:rPr>
            </w:pPr>
            <w:r>
              <w:rPr>
                <w:rFonts w:eastAsia="仿宋_GB2312" w:hint="eastAsia"/>
                <w:sz w:val="24"/>
              </w:rPr>
              <w:t>馆内制定了各项工作人员管理制度，对于专项资金的使用，按照财政的要求做到专款专用，并由多人进行审核。</w:t>
            </w:r>
          </w:p>
        </w:tc>
      </w:tr>
      <w:tr w:rsidR="00B7106A" w:rsidTr="00B7106A">
        <w:trPr>
          <w:trHeight w:val="1855"/>
          <w:jc w:val="center"/>
        </w:trPr>
        <w:tc>
          <w:tcPr>
            <w:tcW w:w="1460" w:type="dxa"/>
            <w:gridSpan w:val="3"/>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主管部门审核意见</w:t>
            </w:r>
          </w:p>
        </w:tc>
        <w:tc>
          <w:tcPr>
            <w:tcW w:w="8060" w:type="dxa"/>
            <w:gridSpan w:val="6"/>
            <w:tcBorders>
              <w:top w:val="single" w:sz="4" w:space="0" w:color="auto"/>
              <w:left w:val="nil"/>
              <w:bottom w:val="single" w:sz="4" w:space="0" w:color="auto"/>
              <w:right w:val="single" w:sz="4" w:space="0" w:color="auto"/>
            </w:tcBorders>
            <w:vAlign w:val="center"/>
          </w:tcPr>
          <w:p w:rsidR="00B7106A" w:rsidRDefault="00B7106A">
            <w:pPr>
              <w:widowControl/>
              <w:spacing w:line="280" w:lineRule="exact"/>
              <w:ind w:right="420"/>
              <w:jc w:val="right"/>
              <w:rPr>
                <w:kern w:val="0"/>
                <w:szCs w:val="21"/>
              </w:rPr>
            </w:pPr>
          </w:p>
          <w:p w:rsidR="00B7106A" w:rsidRDefault="00B7106A">
            <w:pPr>
              <w:widowControl/>
              <w:spacing w:line="280" w:lineRule="exact"/>
              <w:ind w:right="420"/>
              <w:jc w:val="right"/>
              <w:rPr>
                <w:kern w:val="0"/>
                <w:szCs w:val="21"/>
              </w:rPr>
            </w:pPr>
          </w:p>
          <w:p w:rsidR="00B7106A" w:rsidRDefault="00B7106A">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rsidR="00B7106A" w:rsidRDefault="00B7106A">
            <w:pPr>
              <w:widowControl/>
              <w:spacing w:line="280" w:lineRule="exact"/>
              <w:ind w:firstLineChars="3050" w:firstLine="6405"/>
              <w:rPr>
                <w:rFonts w:eastAsia="仿宋_GB2312"/>
                <w:sz w:val="24"/>
              </w:rPr>
            </w:pPr>
            <w:r>
              <w:rPr>
                <w:rFonts w:hint="eastAsia"/>
                <w:kern w:val="0"/>
                <w:szCs w:val="21"/>
              </w:rPr>
              <w:t>（盖章）</w:t>
            </w:r>
            <w:r>
              <w:rPr>
                <w:kern w:val="0"/>
                <w:szCs w:val="21"/>
              </w:rPr>
              <w:t xml:space="preserve">  </w:t>
            </w:r>
          </w:p>
        </w:tc>
      </w:tr>
      <w:tr w:rsidR="00B7106A" w:rsidTr="00B7106A">
        <w:trPr>
          <w:trHeight w:val="603"/>
          <w:jc w:val="center"/>
        </w:trPr>
        <w:tc>
          <w:tcPr>
            <w:tcW w:w="7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eastAsia="黑体" w:hint="eastAsia"/>
                <w:kern w:val="0"/>
                <w:szCs w:val="21"/>
              </w:rPr>
              <w:t>财政部门审核意见</w:t>
            </w:r>
          </w:p>
        </w:tc>
        <w:tc>
          <w:tcPr>
            <w:tcW w:w="730" w:type="dxa"/>
            <w:tcBorders>
              <w:top w:val="single" w:sz="4" w:space="0" w:color="auto"/>
              <w:left w:val="single" w:sz="4" w:space="0" w:color="auto"/>
              <w:bottom w:val="single" w:sz="6" w:space="0" w:color="auto"/>
              <w:right w:val="single" w:sz="4" w:space="0" w:color="auto"/>
            </w:tcBorders>
            <w:vAlign w:val="center"/>
          </w:tcPr>
          <w:p w:rsidR="00B7106A" w:rsidRDefault="00B7106A">
            <w:pPr>
              <w:widowControl/>
              <w:spacing w:line="280" w:lineRule="exact"/>
              <w:ind w:right="420"/>
              <w:jc w:val="center"/>
              <w:rPr>
                <w:kern w:val="0"/>
                <w:szCs w:val="21"/>
              </w:rPr>
            </w:pPr>
          </w:p>
          <w:p w:rsidR="00B7106A" w:rsidRDefault="00B7106A">
            <w:pPr>
              <w:widowControl/>
              <w:spacing w:line="280" w:lineRule="exact"/>
              <w:jc w:val="center"/>
              <w:rPr>
                <w:rFonts w:eastAsia="黑体"/>
                <w:kern w:val="0"/>
                <w:szCs w:val="21"/>
              </w:rPr>
            </w:pPr>
            <w:r>
              <w:rPr>
                <w:rFonts w:hint="eastAsia"/>
                <w:kern w:val="0"/>
                <w:szCs w:val="21"/>
              </w:rPr>
              <w:t>业务科室</w:t>
            </w:r>
          </w:p>
        </w:tc>
        <w:tc>
          <w:tcPr>
            <w:tcW w:w="8060" w:type="dxa"/>
            <w:gridSpan w:val="6"/>
            <w:tcBorders>
              <w:top w:val="single" w:sz="4" w:space="0" w:color="auto"/>
              <w:left w:val="nil"/>
              <w:bottom w:val="single" w:sz="4" w:space="0" w:color="auto"/>
              <w:right w:val="single" w:sz="4" w:space="0" w:color="auto"/>
            </w:tcBorders>
            <w:vAlign w:val="center"/>
          </w:tcPr>
          <w:p w:rsidR="00B7106A" w:rsidRDefault="00B7106A">
            <w:pPr>
              <w:widowControl/>
              <w:spacing w:line="280" w:lineRule="exact"/>
              <w:ind w:right="420"/>
              <w:jc w:val="right"/>
              <w:rPr>
                <w:kern w:val="0"/>
                <w:szCs w:val="21"/>
              </w:rPr>
            </w:pPr>
          </w:p>
          <w:p w:rsidR="00B7106A" w:rsidRDefault="00B7106A">
            <w:pPr>
              <w:widowControl/>
              <w:spacing w:line="280" w:lineRule="exact"/>
              <w:ind w:right="420"/>
              <w:jc w:val="right"/>
              <w:rPr>
                <w:kern w:val="0"/>
                <w:szCs w:val="21"/>
              </w:rPr>
            </w:pPr>
          </w:p>
          <w:p w:rsidR="00B7106A" w:rsidRDefault="00B7106A">
            <w:pPr>
              <w:widowControl/>
              <w:spacing w:line="280" w:lineRule="exact"/>
              <w:ind w:right="420"/>
              <w:jc w:val="right"/>
              <w:rPr>
                <w:kern w:val="0"/>
                <w:szCs w:val="21"/>
              </w:rPr>
            </w:pPr>
          </w:p>
          <w:p w:rsidR="00B7106A" w:rsidRDefault="00B7106A">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rsidR="00B7106A" w:rsidRDefault="00B7106A">
            <w:pPr>
              <w:widowControl/>
              <w:spacing w:line="280" w:lineRule="exact"/>
              <w:ind w:right="420"/>
              <w:jc w:val="right"/>
              <w:rPr>
                <w:kern w:val="0"/>
                <w:szCs w:val="21"/>
              </w:rPr>
            </w:pPr>
            <w:r>
              <w:rPr>
                <w:rFonts w:hint="eastAsia"/>
                <w:kern w:val="0"/>
                <w:szCs w:val="21"/>
              </w:rPr>
              <w:t>（盖章）</w:t>
            </w:r>
            <w:r>
              <w:rPr>
                <w:kern w:val="0"/>
                <w:szCs w:val="21"/>
              </w:rPr>
              <w:t xml:space="preserve">                                                       </w:t>
            </w:r>
          </w:p>
        </w:tc>
      </w:tr>
      <w:tr w:rsidR="00B7106A" w:rsidTr="00B7106A">
        <w:trPr>
          <w:trHeight w:val="1767"/>
          <w:jc w:val="center"/>
        </w:trPr>
        <w:tc>
          <w:tcPr>
            <w:tcW w:w="2210" w:type="dxa"/>
            <w:gridSpan w:val="2"/>
            <w:vMerge/>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730" w:type="dxa"/>
            <w:tcBorders>
              <w:top w:val="single" w:sz="6" w:space="0" w:color="auto"/>
              <w:left w:val="single" w:sz="4" w:space="0" w:color="auto"/>
              <w:bottom w:val="single" w:sz="6"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hint="eastAsia"/>
                <w:kern w:val="0"/>
                <w:szCs w:val="21"/>
              </w:rPr>
              <w:t>预算科</w:t>
            </w:r>
          </w:p>
        </w:tc>
        <w:tc>
          <w:tcPr>
            <w:tcW w:w="8060" w:type="dxa"/>
            <w:gridSpan w:val="6"/>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right="420"/>
              <w:jc w:val="right"/>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rsidR="00B7106A" w:rsidRDefault="00B7106A">
            <w:pPr>
              <w:widowControl/>
              <w:spacing w:line="280" w:lineRule="exact"/>
              <w:ind w:right="420"/>
              <w:jc w:val="right"/>
              <w:rPr>
                <w:kern w:val="0"/>
                <w:szCs w:val="21"/>
              </w:rPr>
            </w:pPr>
            <w:r>
              <w:rPr>
                <w:rFonts w:hint="eastAsia"/>
                <w:kern w:val="0"/>
                <w:szCs w:val="21"/>
              </w:rPr>
              <w:t>（盖章）</w:t>
            </w:r>
          </w:p>
        </w:tc>
      </w:tr>
      <w:tr w:rsidR="00B7106A" w:rsidTr="00B7106A">
        <w:trPr>
          <w:trHeight w:val="1860"/>
          <w:jc w:val="center"/>
        </w:trPr>
        <w:tc>
          <w:tcPr>
            <w:tcW w:w="2210" w:type="dxa"/>
            <w:gridSpan w:val="2"/>
            <w:vMerge/>
            <w:tcBorders>
              <w:top w:val="single" w:sz="4" w:space="0" w:color="auto"/>
              <w:left w:val="single" w:sz="4" w:space="0" w:color="auto"/>
              <w:bottom w:val="single" w:sz="4" w:space="0" w:color="auto"/>
              <w:right w:val="single" w:sz="4" w:space="0" w:color="auto"/>
            </w:tcBorders>
            <w:vAlign w:val="center"/>
            <w:hideMark/>
          </w:tcPr>
          <w:p w:rsidR="00B7106A" w:rsidRDefault="00B7106A">
            <w:pPr>
              <w:widowControl/>
              <w:jc w:val="left"/>
              <w:rPr>
                <w:rFonts w:eastAsia="黑体"/>
                <w:kern w:val="0"/>
                <w:szCs w:val="21"/>
              </w:rPr>
            </w:pPr>
          </w:p>
        </w:tc>
        <w:tc>
          <w:tcPr>
            <w:tcW w:w="730" w:type="dxa"/>
            <w:tcBorders>
              <w:top w:val="single" w:sz="6" w:space="0" w:color="auto"/>
              <w:left w:val="single" w:sz="4" w:space="0" w:color="auto"/>
              <w:bottom w:val="single" w:sz="4" w:space="0" w:color="auto"/>
              <w:right w:val="single" w:sz="4" w:space="0" w:color="auto"/>
            </w:tcBorders>
            <w:vAlign w:val="center"/>
            <w:hideMark/>
          </w:tcPr>
          <w:p w:rsidR="00B7106A" w:rsidRDefault="00B7106A">
            <w:pPr>
              <w:widowControl/>
              <w:spacing w:line="280" w:lineRule="exact"/>
              <w:jc w:val="center"/>
              <w:rPr>
                <w:rFonts w:eastAsia="黑体"/>
                <w:kern w:val="0"/>
                <w:szCs w:val="21"/>
              </w:rPr>
            </w:pPr>
            <w:r>
              <w:rPr>
                <w:rFonts w:hint="eastAsia"/>
                <w:kern w:val="0"/>
                <w:szCs w:val="21"/>
              </w:rPr>
              <w:t>绩效评价科</w:t>
            </w:r>
          </w:p>
        </w:tc>
        <w:tc>
          <w:tcPr>
            <w:tcW w:w="8060" w:type="dxa"/>
            <w:gridSpan w:val="6"/>
            <w:tcBorders>
              <w:top w:val="single" w:sz="4" w:space="0" w:color="auto"/>
              <w:left w:val="nil"/>
              <w:bottom w:val="single" w:sz="4" w:space="0" w:color="auto"/>
              <w:right w:val="single" w:sz="4" w:space="0" w:color="auto"/>
            </w:tcBorders>
            <w:vAlign w:val="center"/>
            <w:hideMark/>
          </w:tcPr>
          <w:p w:rsidR="00B7106A" w:rsidRDefault="00B7106A">
            <w:pPr>
              <w:widowControl/>
              <w:spacing w:line="280" w:lineRule="exact"/>
              <w:ind w:right="420"/>
              <w:jc w:val="center"/>
              <w:rPr>
                <w:kern w:val="0"/>
                <w:szCs w:val="21"/>
              </w:rPr>
            </w:pPr>
            <w:r>
              <w:rPr>
                <w:kern w:val="0"/>
                <w:szCs w:val="21"/>
              </w:rPr>
              <w:t xml:space="preserve">                                                         </w:t>
            </w:r>
          </w:p>
          <w:p w:rsidR="00B7106A" w:rsidRDefault="00B7106A">
            <w:pPr>
              <w:widowControl/>
              <w:spacing w:line="280" w:lineRule="exact"/>
              <w:ind w:right="420"/>
              <w:jc w:val="right"/>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rsidR="00B7106A" w:rsidRDefault="00B7106A">
            <w:pPr>
              <w:widowControl/>
              <w:spacing w:line="280" w:lineRule="exact"/>
              <w:ind w:right="420"/>
              <w:jc w:val="right"/>
              <w:rPr>
                <w:kern w:val="0"/>
                <w:szCs w:val="21"/>
              </w:rPr>
            </w:pPr>
            <w:r>
              <w:rPr>
                <w:rFonts w:hint="eastAsia"/>
                <w:kern w:val="0"/>
                <w:szCs w:val="21"/>
              </w:rPr>
              <w:t>（盖章）</w:t>
            </w:r>
          </w:p>
        </w:tc>
      </w:tr>
    </w:tbl>
    <w:p w:rsidR="00B7106A" w:rsidRDefault="00B7106A" w:rsidP="00B7106A">
      <w:pPr>
        <w:widowControl/>
        <w:jc w:val="left"/>
        <w:rPr>
          <w:kern w:val="0"/>
          <w:szCs w:val="21"/>
        </w:rPr>
      </w:pPr>
      <w:bookmarkStart w:id="0" w:name="_GoBack"/>
      <w:bookmarkEnd w:id="0"/>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7106A" w:rsidRDefault="00B7106A" w:rsidP="00B7106A">
      <w:pPr>
        <w:widowControl/>
        <w:jc w:val="left"/>
        <w:rPr>
          <w:kern w:val="0"/>
          <w:szCs w:val="21"/>
        </w:rPr>
      </w:pPr>
    </w:p>
    <w:p w:rsidR="00BF5C70" w:rsidRPr="00B7106A" w:rsidRDefault="00B7106A">
      <w:pPr>
        <w:rPr>
          <w:rFonts w:hint="eastAsia"/>
        </w:rPr>
      </w:pPr>
    </w:p>
    <w:sectPr w:rsidR="00BF5C70" w:rsidRPr="00B710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Times New Roman"/>
    <w:charset w:val="00"/>
    <w:family w:val="auto"/>
    <w:pitch w:val="default"/>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D9"/>
    <w:rsid w:val="00245289"/>
    <w:rsid w:val="002D346E"/>
    <w:rsid w:val="007065C7"/>
    <w:rsid w:val="00B23B27"/>
    <w:rsid w:val="00B7106A"/>
    <w:rsid w:val="00BF4BD9"/>
    <w:rsid w:val="00D05E8D"/>
    <w:rsid w:val="00FC6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0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1706</Characters>
  <Application>Microsoft Office Word</Application>
  <DocSecurity>0</DocSecurity>
  <Lines>14</Lines>
  <Paragraphs>4</Paragraphs>
  <ScaleCrop>false</ScaleCrop>
  <Company>微软中国</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2017-11-09T08:46:00Z</dcterms:created>
  <dcterms:modified xsi:type="dcterms:W3CDTF">2017-11-09T08:46:00Z</dcterms:modified>
</cp:coreProperties>
</file>