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ascii="Times New Roman" w:hAnsi="Times New Roman" w:eastAsia="宋体"/>
          <w:kern w:val="0"/>
          <w:sz w:val="20"/>
          <w:szCs w:val="20"/>
        </w:rPr>
      </w:pPr>
      <w:r>
        <w:rPr>
          <w:rFonts w:hint="eastAsia" w:ascii="方正小标宋简体" w:hAnsi="方正小标宋简体" w:eastAsia="方正小标宋简体" w:cs="方正小标宋简体"/>
          <w:kern w:val="0"/>
          <w:sz w:val="44"/>
          <w:szCs w:val="44"/>
        </w:rPr>
        <w:t>望城区2018年专项资金绩效评价自评表</w:t>
      </w:r>
      <w:r>
        <w:rPr>
          <w:rFonts w:ascii="Times New Roman" w:hAnsi="Times New Roman" w:eastAsia="方正小标宋_GBK"/>
          <w:kern w:val="0"/>
          <w:sz w:val="44"/>
          <w:szCs w:val="44"/>
        </w:rPr>
        <w:br w:type="textWrapping"/>
      </w:r>
      <w:r>
        <w:rPr>
          <w:rFonts w:hint="eastAsia" w:ascii="Times New Roman" w:hAnsi="Times New Roman" w:eastAsia="宋体"/>
          <w:kern w:val="0"/>
          <w:sz w:val="20"/>
          <w:szCs w:val="20"/>
        </w:rPr>
        <w:t>填报单位（盖章）</w:t>
      </w:r>
      <w:r>
        <w:rPr>
          <w:rFonts w:hint="eastAsia"/>
          <w:kern w:val="0"/>
          <w:sz w:val="20"/>
          <w:szCs w:val="20"/>
          <w:lang w:eastAsia="zh-CN"/>
        </w:rPr>
        <w:t>长沙市望城区文化体育广播电视局</w:t>
      </w:r>
    </w:p>
    <w:tbl>
      <w:tblPr>
        <w:tblStyle w:val="6"/>
        <w:tblW w:w="9406" w:type="dxa"/>
        <w:jc w:val="center"/>
        <w:tblLayout w:type="fixed"/>
        <w:tblCellMar>
          <w:top w:w="0" w:type="dxa"/>
          <w:left w:w="108" w:type="dxa"/>
          <w:bottom w:w="0" w:type="dxa"/>
          <w:right w:w="108" w:type="dxa"/>
        </w:tblCellMar>
      </w:tblPr>
      <w:tblGrid>
        <w:gridCol w:w="421"/>
        <w:gridCol w:w="1000"/>
        <w:gridCol w:w="1763"/>
        <w:gridCol w:w="292"/>
        <w:gridCol w:w="1597"/>
        <w:gridCol w:w="1313"/>
        <w:gridCol w:w="900"/>
        <w:gridCol w:w="1335"/>
        <w:gridCol w:w="785"/>
      </w:tblGrid>
      <w:tr>
        <w:tblPrEx>
          <w:tblCellMar>
            <w:top w:w="0" w:type="dxa"/>
            <w:left w:w="108" w:type="dxa"/>
            <w:bottom w:w="0" w:type="dxa"/>
            <w:right w:w="108" w:type="dxa"/>
          </w:tblCellMar>
        </w:tblPrEx>
        <w:trPr>
          <w:trHeight w:val="755" w:hRule="atLeast"/>
          <w:jc w:val="center"/>
        </w:trPr>
        <w:tc>
          <w:tcPr>
            <w:tcW w:w="1421"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专项名称</w:t>
            </w:r>
          </w:p>
        </w:tc>
        <w:tc>
          <w:tcPr>
            <w:tcW w:w="1763" w:type="dxa"/>
            <w:tcBorders>
              <w:top w:val="single" w:color="auto" w:sz="4" w:space="0"/>
              <w:left w:val="nil"/>
              <w:bottom w:val="single" w:color="auto" w:sz="4" w:space="0"/>
              <w:right w:val="single" w:color="auto" w:sz="4" w:space="0"/>
            </w:tcBorders>
            <w:vAlign w:val="center"/>
          </w:tcPr>
          <w:p>
            <w:pPr>
              <w:widowControl/>
              <w:spacing w:line="28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w:t>
            </w:r>
            <w:r>
              <w:rPr>
                <w:rFonts w:hint="eastAsia" w:ascii="仿宋_GB2312" w:hAnsi="仿宋_GB2312" w:eastAsia="仿宋_GB2312" w:cs="仿宋_GB2312"/>
                <w:kern w:val="0"/>
                <w:sz w:val="21"/>
                <w:szCs w:val="21"/>
                <w:lang w:eastAsia="zh-CN"/>
              </w:rPr>
              <w:t>公共文化体育服务和支持戏曲传承发展</w:t>
            </w:r>
          </w:p>
        </w:tc>
        <w:tc>
          <w:tcPr>
            <w:tcW w:w="3202"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专项属性</w:t>
            </w:r>
          </w:p>
        </w:tc>
        <w:tc>
          <w:tcPr>
            <w:tcW w:w="3020"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xml:space="preserve">延续专项□√    新增专项□   </w:t>
            </w:r>
          </w:p>
        </w:tc>
      </w:tr>
      <w:tr>
        <w:tblPrEx>
          <w:tblCellMar>
            <w:top w:w="0" w:type="dxa"/>
            <w:left w:w="108" w:type="dxa"/>
            <w:bottom w:w="0" w:type="dxa"/>
            <w:right w:w="108" w:type="dxa"/>
          </w:tblCellMar>
        </w:tblPrEx>
        <w:trPr>
          <w:trHeight w:val="409" w:hRule="atLeast"/>
          <w:jc w:val="center"/>
        </w:trPr>
        <w:tc>
          <w:tcPr>
            <w:tcW w:w="1421" w:type="dxa"/>
            <w:gridSpan w:val="2"/>
            <w:vMerge w:val="restart"/>
            <w:tcBorders>
              <w:top w:val="single" w:color="auto" w:sz="4" w:space="0"/>
              <w:left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部门名称</w:t>
            </w:r>
          </w:p>
        </w:tc>
        <w:tc>
          <w:tcPr>
            <w:tcW w:w="1763" w:type="dxa"/>
            <w:vMerge w:val="restart"/>
            <w:tcBorders>
              <w:top w:val="single" w:color="auto" w:sz="4" w:space="0"/>
              <w:left w:val="nil"/>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eastAsia="zh-CN"/>
              </w:rPr>
              <w:t>长沙市望城区文化体育广播电视局</w:t>
            </w:r>
            <w:r>
              <w:rPr>
                <w:rFonts w:hint="eastAsia" w:ascii="仿宋_GB2312" w:hAnsi="仿宋_GB2312" w:eastAsia="仿宋_GB2312" w:cs="仿宋_GB2312"/>
                <w:kern w:val="0"/>
                <w:sz w:val="21"/>
                <w:szCs w:val="21"/>
              </w:rPr>
              <w:t>　</w:t>
            </w:r>
          </w:p>
        </w:tc>
        <w:tc>
          <w:tcPr>
            <w:tcW w:w="3202"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年初预算安排资金总额（万元）</w:t>
            </w:r>
          </w:p>
        </w:tc>
        <w:tc>
          <w:tcPr>
            <w:tcW w:w="3020"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270</w:t>
            </w:r>
            <w:r>
              <w:rPr>
                <w:rFonts w:hint="eastAsia" w:ascii="仿宋_GB2312" w:hAnsi="仿宋_GB2312" w:eastAsia="仿宋_GB2312" w:cs="仿宋_GB2312"/>
                <w:kern w:val="0"/>
                <w:sz w:val="21"/>
                <w:szCs w:val="21"/>
              </w:rPr>
              <w:t>　</w:t>
            </w:r>
          </w:p>
        </w:tc>
      </w:tr>
      <w:tr>
        <w:tblPrEx>
          <w:tblCellMar>
            <w:top w:w="0" w:type="dxa"/>
            <w:left w:w="108" w:type="dxa"/>
            <w:bottom w:w="0" w:type="dxa"/>
            <w:right w:w="108" w:type="dxa"/>
          </w:tblCellMar>
        </w:tblPrEx>
        <w:trPr>
          <w:trHeight w:val="343" w:hRule="atLeast"/>
          <w:jc w:val="center"/>
        </w:trPr>
        <w:tc>
          <w:tcPr>
            <w:tcW w:w="1421" w:type="dxa"/>
            <w:gridSpan w:val="2"/>
            <w:vMerge w:val="continue"/>
            <w:tcBorders>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p>
        </w:tc>
        <w:tc>
          <w:tcPr>
            <w:tcW w:w="1763" w:type="dxa"/>
            <w:vMerge w:val="continue"/>
            <w:tcBorders>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p>
        </w:tc>
        <w:tc>
          <w:tcPr>
            <w:tcW w:w="3202"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预算执行数（万元）</w:t>
            </w:r>
          </w:p>
        </w:tc>
        <w:tc>
          <w:tcPr>
            <w:tcW w:w="3020"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270</w:t>
            </w:r>
            <w:r>
              <w:rPr>
                <w:rFonts w:hint="eastAsia" w:ascii="仿宋_GB2312" w:hAnsi="仿宋_GB2312" w:eastAsia="仿宋_GB2312" w:cs="仿宋_GB2312"/>
                <w:kern w:val="0"/>
                <w:sz w:val="21"/>
                <w:szCs w:val="21"/>
              </w:rPr>
              <w:t>　</w:t>
            </w:r>
          </w:p>
        </w:tc>
      </w:tr>
      <w:tr>
        <w:tblPrEx>
          <w:tblCellMar>
            <w:top w:w="0" w:type="dxa"/>
            <w:left w:w="108" w:type="dxa"/>
            <w:bottom w:w="0" w:type="dxa"/>
            <w:right w:w="108" w:type="dxa"/>
          </w:tblCellMar>
        </w:tblPrEx>
        <w:trPr>
          <w:trHeight w:val="415" w:hRule="atLeast"/>
          <w:jc w:val="center"/>
        </w:trPr>
        <w:tc>
          <w:tcPr>
            <w:tcW w:w="1421"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部门相应职能职责概述</w:t>
            </w:r>
          </w:p>
        </w:tc>
        <w:tc>
          <w:tcPr>
            <w:tcW w:w="7985" w:type="dxa"/>
            <w:gridSpan w:val="7"/>
            <w:tcBorders>
              <w:top w:val="single" w:color="auto" w:sz="4" w:space="0"/>
              <w:left w:val="nil"/>
              <w:bottom w:val="single" w:color="auto" w:sz="4" w:space="0"/>
              <w:right w:val="single" w:color="auto" w:sz="4" w:space="0"/>
            </w:tcBorders>
            <w:vAlign w:val="center"/>
          </w:tcPr>
          <w:p>
            <w:pPr>
              <w:widowControl/>
              <w:spacing w:line="280" w:lineRule="exact"/>
              <w:ind w:firstLine="420" w:firstLineChars="200"/>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根据国家和省、市文化体育广播电视发展战略和管理目标，依法管理全区广播电视新闻宣传、重大文化活动、文学艺术、群众文化、文化市场、文物管理、新闻出版、图书、电影发行放映工作。规划全区重点文化设施建设，促进文化产业发展。</w:t>
            </w:r>
          </w:p>
        </w:tc>
      </w:tr>
      <w:tr>
        <w:tblPrEx>
          <w:tblCellMar>
            <w:top w:w="0" w:type="dxa"/>
            <w:left w:w="108" w:type="dxa"/>
            <w:bottom w:w="0" w:type="dxa"/>
            <w:right w:w="108" w:type="dxa"/>
          </w:tblCellMar>
        </w:tblPrEx>
        <w:trPr>
          <w:trHeight w:val="521" w:hRule="atLeast"/>
          <w:jc w:val="center"/>
        </w:trPr>
        <w:tc>
          <w:tcPr>
            <w:tcW w:w="1421"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专项立项</w:t>
            </w:r>
          </w:p>
          <w:p>
            <w:pPr>
              <w:widowControl/>
              <w:spacing w:line="28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依据</w:t>
            </w:r>
          </w:p>
        </w:tc>
        <w:tc>
          <w:tcPr>
            <w:tcW w:w="7985" w:type="dxa"/>
            <w:gridSpan w:val="7"/>
            <w:tcBorders>
              <w:top w:val="single" w:color="auto" w:sz="4" w:space="0"/>
              <w:left w:val="nil"/>
              <w:bottom w:val="single" w:color="auto" w:sz="4" w:space="0"/>
              <w:right w:val="single" w:color="auto" w:sz="4" w:space="0"/>
            </w:tcBorders>
            <w:vAlign w:val="center"/>
          </w:tcPr>
          <w:p>
            <w:pPr>
              <w:spacing w:line="240" w:lineRule="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eastAsia="zh-CN"/>
              </w:rPr>
              <w:t>区长办公会议纪要【</w:t>
            </w:r>
            <w:r>
              <w:rPr>
                <w:rFonts w:hint="eastAsia" w:ascii="仿宋_GB2312" w:hAnsi="仿宋_GB2312" w:eastAsia="仿宋_GB2312" w:cs="仿宋_GB2312"/>
                <w:kern w:val="0"/>
                <w:sz w:val="21"/>
                <w:szCs w:val="21"/>
                <w:lang w:val="en-US" w:eastAsia="zh-CN"/>
              </w:rPr>
              <w:t>2017</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lang w:val="en-US" w:eastAsia="zh-CN"/>
              </w:rPr>
              <w:t>17号</w:t>
            </w:r>
            <w:r>
              <w:rPr>
                <w:rFonts w:hint="eastAsia" w:ascii="仿宋_GB2312" w:hAnsi="仿宋_GB2312" w:eastAsia="仿宋_GB2312" w:cs="仿宋_GB2312"/>
                <w:kern w:val="0"/>
                <w:sz w:val="21"/>
                <w:szCs w:val="21"/>
              </w:rPr>
              <w:t>　</w:t>
            </w:r>
          </w:p>
        </w:tc>
      </w:tr>
      <w:tr>
        <w:tblPrEx>
          <w:tblCellMar>
            <w:top w:w="0" w:type="dxa"/>
            <w:left w:w="108" w:type="dxa"/>
            <w:bottom w:w="0" w:type="dxa"/>
            <w:right w:w="108" w:type="dxa"/>
          </w:tblCellMar>
        </w:tblPrEx>
        <w:trPr>
          <w:trHeight w:val="493" w:hRule="atLeast"/>
          <w:jc w:val="center"/>
        </w:trPr>
        <w:tc>
          <w:tcPr>
            <w:tcW w:w="1421" w:type="dxa"/>
            <w:gridSpan w:val="2"/>
            <w:vMerge w:val="restart"/>
            <w:tcBorders>
              <w:top w:val="nil"/>
              <w:left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专项实施进度计划</w:t>
            </w:r>
          </w:p>
        </w:tc>
        <w:tc>
          <w:tcPr>
            <w:tcW w:w="2055"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专项实施内容</w:t>
            </w:r>
          </w:p>
        </w:tc>
        <w:tc>
          <w:tcPr>
            <w:tcW w:w="1597"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计划开始时间</w:t>
            </w:r>
          </w:p>
        </w:tc>
        <w:tc>
          <w:tcPr>
            <w:tcW w:w="4333" w:type="dxa"/>
            <w:gridSpan w:val="4"/>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计划完成时间</w:t>
            </w:r>
          </w:p>
        </w:tc>
      </w:tr>
      <w:tr>
        <w:tblPrEx>
          <w:tblCellMar>
            <w:top w:w="0" w:type="dxa"/>
            <w:left w:w="108" w:type="dxa"/>
            <w:bottom w:w="0" w:type="dxa"/>
            <w:right w:w="108" w:type="dxa"/>
          </w:tblCellMar>
        </w:tblPrEx>
        <w:trPr>
          <w:trHeight w:val="479" w:hRule="atLeast"/>
          <w:jc w:val="center"/>
        </w:trPr>
        <w:tc>
          <w:tcPr>
            <w:tcW w:w="1421" w:type="dxa"/>
            <w:gridSpan w:val="2"/>
            <w:vMerge w:val="continue"/>
            <w:tcBorders>
              <w:left w:val="single" w:color="auto" w:sz="4" w:space="0"/>
              <w:right w:val="single" w:color="auto" w:sz="4" w:space="0"/>
            </w:tcBorders>
            <w:vAlign w:val="center"/>
          </w:tcPr>
          <w:p>
            <w:pPr>
              <w:widowControl/>
              <w:spacing w:line="240" w:lineRule="auto"/>
              <w:jc w:val="left"/>
              <w:rPr>
                <w:rFonts w:hint="eastAsia" w:ascii="仿宋_GB2312" w:hAnsi="仿宋_GB2312" w:eastAsia="仿宋_GB2312" w:cs="仿宋_GB2312"/>
                <w:kern w:val="0"/>
                <w:sz w:val="21"/>
                <w:szCs w:val="21"/>
              </w:rPr>
            </w:pPr>
          </w:p>
        </w:tc>
        <w:tc>
          <w:tcPr>
            <w:tcW w:w="2055" w:type="dxa"/>
            <w:gridSpan w:val="2"/>
            <w:tcBorders>
              <w:top w:val="single" w:color="auto" w:sz="4" w:space="0"/>
              <w:left w:val="nil"/>
              <w:bottom w:val="single" w:color="auto" w:sz="4" w:space="0"/>
              <w:right w:val="single" w:color="auto" w:sz="4" w:space="0"/>
            </w:tcBorders>
            <w:vAlign w:val="center"/>
          </w:tcPr>
          <w:p>
            <w:pPr>
              <w:widowControl/>
              <w:spacing w:line="28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w:t>
            </w:r>
            <w:r>
              <w:rPr>
                <w:rFonts w:hint="eastAsia" w:ascii="仿宋_GB2312" w:hAnsi="仿宋_GB2312" w:eastAsia="仿宋_GB2312" w:cs="仿宋_GB2312"/>
                <w:kern w:val="0"/>
                <w:sz w:val="21"/>
                <w:szCs w:val="21"/>
                <w:lang w:eastAsia="zh-CN"/>
              </w:rPr>
              <w:t>、向社会力量购买公共文化体育服务</w:t>
            </w:r>
          </w:p>
        </w:tc>
        <w:tc>
          <w:tcPr>
            <w:tcW w:w="1597"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2018.1.1</w:t>
            </w:r>
            <w:r>
              <w:rPr>
                <w:rFonts w:hint="eastAsia" w:ascii="仿宋_GB2312" w:hAnsi="仿宋_GB2312" w:eastAsia="仿宋_GB2312" w:cs="仿宋_GB2312"/>
                <w:kern w:val="0"/>
                <w:sz w:val="21"/>
                <w:szCs w:val="21"/>
              </w:rPr>
              <w:t>　</w:t>
            </w:r>
          </w:p>
        </w:tc>
        <w:tc>
          <w:tcPr>
            <w:tcW w:w="4333" w:type="dxa"/>
            <w:gridSpan w:val="4"/>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2018.12.31</w:t>
            </w:r>
            <w:r>
              <w:rPr>
                <w:rFonts w:hint="eastAsia" w:ascii="仿宋_GB2312" w:hAnsi="仿宋_GB2312" w:eastAsia="仿宋_GB2312" w:cs="仿宋_GB2312"/>
                <w:kern w:val="0"/>
                <w:sz w:val="21"/>
                <w:szCs w:val="21"/>
              </w:rPr>
              <w:t>　</w:t>
            </w:r>
          </w:p>
        </w:tc>
      </w:tr>
      <w:tr>
        <w:tblPrEx>
          <w:tblCellMar>
            <w:top w:w="0" w:type="dxa"/>
            <w:left w:w="108" w:type="dxa"/>
            <w:bottom w:w="0" w:type="dxa"/>
            <w:right w:w="108" w:type="dxa"/>
          </w:tblCellMar>
        </w:tblPrEx>
        <w:trPr>
          <w:trHeight w:val="479" w:hRule="atLeast"/>
          <w:jc w:val="center"/>
        </w:trPr>
        <w:tc>
          <w:tcPr>
            <w:tcW w:w="1421" w:type="dxa"/>
            <w:gridSpan w:val="2"/>
            <w:vMerge w:val="continue"/>
            <w:tcBorders>
              <w:left w:val="single" w:color="auto" w:sz="4" w:space="0"/>
              <w:right w:val="single" w:color="auto" w:sz="4" w:space="0"/>
            </w:tcBorders>
            <w:vAlign w:val="center"/>
          </w:tcPr>
          <w:p>
            <w:pPr>
              <w:widowControl/>
              <w:spacing w:line="240" w:lineRule="auto"/>
              <w:jc w:val="left"/>
              <w:rPr>
                <w:rFonts w:hint="eastAsia" w:ascii="仿宋_GB2312" w:hAnsi="仿宋_GB2312" w:eastAsia="仿宋_GB2312" w:cs="仿宋_GB2312"/>
                <w:kern w:val="0"/>
                <w:sz w:val="21"/>
                <w:szCs w:val="21"/>
              </w:rPr>
            </w:pPr>
          </w:p>
        </w:tc>
        <w:tc>
          <w:tcPr>
            <w:tcW w:w="2055" w:type="dxa"/>
            <w:gridSpan w:val="2"/>
            <w:tcBorders>
              <w:top w:val="single" w:color="auto" w:sz="4" w:space="0"/>
              <w:left w:val="nil"/>
              <w:bottom w:val="single" w:color="auto" w:sz="4" w:space="0"/>
              <w:right w:val="single" w:color="auto" w:sz="4" w:space="0"/>
            </w:tcBorders>
            <w:vAlign w:val="center"/>
          </w:tcPr>
          <w:p>
            <w:pPr>
              <w:widowControl/>
              <w:spacing w:line="280" w:lineRule="exact"/>
              <w:jc w:val="both"/>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w:t>
            </w:r>
            <w:r>
              <w:rPr>
                <w:rFonts w:hint="eastAsia" w:ascii="仿宋_GB2312" w:hAnsi="仿宋_GB2312" w:eastAsia="仿宋_GB2312" w:cs="仿宋_GB2312"/>
                <w:kern w:val="0"/>
                <w:sz w:val="21"/>
                <w:szCs w:val="21"/>
                <w:lang w:eastAsia="zh-CN"/>
              </w:rPr>
              <w:t>文艺团队的奖扶</w:t>
            </w:r>
          </w:p>
        </w:tc>
        <w:tc>
          <w:tcPr>
            <w:tcW w:w="1597"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2018.1.1</w:t>
            </w:r>
            <w:r>
              <w:rPr>
                <w:rFonts w:hint="eastAsia" w:ascii="仿宋_GB2312" w:hAnsi="仿宋_GB2312" w:eastAsia="仿宋_GB2312" w:cs="仿宋_GB2312"/>
                <w:kern w:val="0"/>
                <w:sz w:val="21"/>
                <w:szCs w:val="21"/>
              </w:rPr>
              <w:t>　</w:t>
            </w:r>
          </w:p>
        </w:tc>
        <w:tc>
          <w:tcPr>
            <w:tcW w:w="4333" w:type="dxa"/>
            <w:gridSpan w:val="4"/>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2018.12.31</w:t>
            </w:r>
            <w:r>
              <w:rPr>
                <w:rFonts w:hint="eastAsia" w:ascii="仿宋_GB2312" w:hAnsi="仿宋_GB2312" w:eastAsia="仿宋_GB2312" w:cs="仿宋_GB2312"/>
                <w:kern w:val="0"/>
                <w:sz w:val="21"/>
                <w:szCs w:val="21"/>
              </w:rPr>
              <w:t>　</w:t>
            </w:r>
          </w:p>
        </w:tc>
      </w:tr>
      <w:tr>
        <w:tblPrEx>
          <w:tblCellMar>
            <w:top w:w="0" w:type="dxa"/>
            <w:left w:w="108" w:type="dxa"/>
            <w:bottom w:w="0" w:type="dxa"/>
            <w:right w:w="108" w:type="dxa"/>
          </w:tblCellMar>
        </w:tblPrEx>
        <w:trPr>
          <w:trHeight w:val="479" w:hRule="atLeast"/>
          <w:jc w:val="center"/>
        </w:trPr>
        <w:tc>
          <w:tcPr>
            <w:tcW w:w="1421" w:type="dxa"/>
            <w:gridSpan w:val="2"/>
            <w:vMerge w:val="continue"/>
            <w:tcBorders>
              <w:left w:val="single" w:color="auto" w:sz="4" w:space="0"/>
              <w:right w:val="single" w:color="auto" w:sz="4" w:space="0"/>
            </w:tcBorders>
            <w:vAlign w:val="center"/>
          </w:tcPr>
          <w:p>
            <w:pPr>
              <w:widowControl/>
              <w:spacing w:line="240" w:lineRule="auto"/>
              <w:jc w:val="left"/>
              <w:rPr>
                <w:rFonts w:hint="eastAsia" w:ascii="仿宋_GB2312" w:hAnsi="仿宋_GB2312" w:eastAsia="仿宋_GB2312" w:cs="仿宋_GB2312"/>
                <w:kern w:val="0"/>
                <w:sz w:val="21"/>
                <w:szCs w:val="21"/>
              </w:rPr>
            </w:pPr>
          </w:p>
        </w:tc>
        <w:tc>
          <w:tcPr>
            <w:tcW w:w="2055" w:type="dxa"/>
            <w:gridSpan w:val="2"/>
            <w:tcBorders>
              <w:top w:val="single" w:color="auto" w:sz="4" w:space="0"/>
              <w:left w:val="nil"/>
              <w:bottom w:val="single" w:color="auto" w:sz="4" w:space="0"/>
              <w:right w:val="single" w:color="auto" w:sz="4" w:space="0"/>
            </w:tcBorders>
            <w:vAlign w:val="center"/>
          </w:tcPr>
          <w:p>
            <w:pPr>
              <w:widowControl/>
              <w:spacing w:line="280" w:lineRule="exact"/>
              <w:jc w:val="both"/>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3、体育协会的奖扶</w:t>
            </w:r>
          </w:p>
        </w:tc>
        <w:tc>
          <w:tcPr>
            <w:tcW w:w="1597"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2018.1.1</w:t>
            </w:r>
            <w:r>
              <w:rPr>
                <w:rFonts w:hint="eastAsia" w:ascii="仿宋_GB2312" w:hAnsi="仿宋_GB2312" w:eastAsia="仿宋_GB2312" w:cs="仿宋_GB2312"/>
                <w:kern w:val="0"/>
                <w:sz w:val="21"/>
                <w:szCs w:val="21"/>
              </w:rPr>
              <w:t>　</w:t>
            </w:r>
          </w:p>
        </w:tc>
        <w:tc>
          <w:tcPr>
            <w:tcW w:w="4333" w:type="dxa"/>
            <w:gridSpan w:val="4"/>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2018.12.31</w:t>
            </w:r>
            <w:r>
              <w:rPr>
                <w:rFonts w:hint="eastAsia" w:ascii="仿宋_GB2312" w:hAnsi="仿宋_GB2312" w:eastAsia="仿宋_GB2312" w:cs="仿宋_GB2312"/>
                <w:kern w:val="0"/>
                <w:sz w:val="21"/>
                <w:szCs w:val="21"/>
              </w:rPr>
              <w:t>　</w:t>
            </w:r>
          </w:p>
        </w:tc>
      </w:tr>
      <w:tr>
        <w:tblPrEx>
          <w:tblCellMar>
            <w:top w:w="0" w:type="dxa"/>
            <w:left w:w="108" w:type="dxa"/>
            <w:bottom w:w="0" w:type="dxa"/>
            <w:right w:w="108" w:type="dxa"/>
          </w:tblCellMar>
        </w:tblPrEx>
        <w:trPr>
          <w:trHeight w:val="479" w:hRule="atLeast"/>
          <w:jc w:val="center"/>
        </w:trPr>
        <w:tc>
          <w:tcPr>
            <w:tcW w:w="1421" w:type="dxa"/>
            <w:gridSpan w:val="2"/>
            <w:vMerge w:val="continue"/>
            <w:tcBorders>
              <w:left w:val="single" w:color="auto" w:sz="4" w:space="0"/>
              <w:bottom w:val="single" w:color="auto" w:sz="4" w:space="0"/>
              <w:right w:val="single" w:color="auto" w:sz="4" w:space="0"/>
            </w:tcBorders>
            <w:vAlign w:val="center"/>
          </w:tcPr>
          <w:p>
            <w:pPr>
              <w:widowControl/>
              <w:spacing w:line="240" w:lineRule="auto"/>
              <w:jc w:val="left"/>
              <w:rPr>
                <w:rFonts w:hint="eastAsia" w:ascii="仿宋_GB2312" w:hAnsi="仿宋_GB2312" w:eastAsia="仿宋_GB2312" w:cs="仿宋_GB2312"/>
                <w:kern w:val="0"/>
                <w:sz w:val="21"/>
                <w:szCs w:val="21"/>
              </w:rPr>
            </w:pPr>
          </w:p>
        </w:tc>
        <w:tc>
          <w:tcPr>
            <w:tcW w:w="2055" w:type="dxa"/>
            <w:gridSpan w:val="2"/>
            <w:tcBorders>
              <w:top w:val="single" w:color="auto" w:sz="4" w:space="0"/>
              <w:left w:val="nil"/>
              <w:bottom w:val="single" w:color="auto" w:sz="4" w:space="0"/>
              <w:right w:val="single" w:color="auto" w:sz="4" w:space="0"/>
            </w:tcBorders>
            <w:vAlign w:val="center"/>
          </w:tcPr>
          <w:p>
            <w:pPr>
              <w:widowControl/>
              <w:spacing w:line="280" w:lineRule="exact"/>
              <w:jc w:val="both"/>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4、公共体育设施后续维护维修</w:t>
            </w:r>
          </w:p>
        </w:tc>
        <w:tc>
          <w:tcPr>
            <w:tcW w:w="1597"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2018.1.1</w:t>
            </w:r>
            <w:r>
              <w:rPr>
                <w:rFonts w:hint="eastAsia" w:ascii="仿宋_GB2312" w:hAnsi="仿宋_GB2312" w:eastAsia="仿宋_GB2312" w:cs="仿宋_GB2312"/>
                <w:kern w:val="0"/>
                <w:sz w:val="21"/>
                <w:szCs w:val="21"/>
              </w:rPr>
              <w:t>　</w:t>
            </w:r>
          </w:p>
        </w:tc>
        <w:tc>
          <w:tcPr>
            <w:tcW w:w="4333" w:type="dxa"/>
            <w:gridSpan w:val="4"/>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2018.12.31</w:t>
            </w:r>
            <w:r>
              <w:rPr>
                <w:rFonts w:hint="eastAsia" w:ascii="仿宋_GB2312" w:hAnsi="仿宋_GB2312" w:eastAsia="仿宋_GB2312" w:cs="仿宋_GB2312"/>
                <w:kern w:val="0"/>
                <w:sz w:val="21"/>
                <w:szCs w:val="21"/>
              </w:rPr>
              <w:t>　</w:t>
            </w:r>
          </w:p>
        </w:tc>
      </w:tr>
      <w:tr>
        <w:tblPrEx>
          <w:tblCellMar>
            <w:top w:w="0" w:type="dxa"/>
            <w:left w:w="108" w:type="dxa"/>
            <w:bottom w:w="0" w:type="dxa"/>
            <w:right w:w="108" w:type="dxa"/>
          </w:tblCellMar>
        </w:tblPrEx>
        <w:trPr>
          <w:trHeight w:val="392" w:hRule="atLeast"/>
          <w:jc w:val="center"/>
        </w:trPr>
        <w:tc>
          <w:tcPr>
            <w:tcW w:w="1421"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专项长期绩效目标</w:t>
            </w:r>
          </w:p>
        </w:tc>
        <w:tc>
          <w:tcPr>
            <w:tcW w:w="7985" w:type="dxa"/>
            <w:gridSpan w:val="7"/>
            <w:tcBorders>
              <w:top w:val="single" w:color="auto" w:sz="4" w:space="0"/>
              <w:left w:val="nil"/>
              <w:bottom w:val="single" w:color="auto" w:sz="4" w:space="0"/>
              <w:right w:val="single" w:color="auto" w:sz="4" w:space="0"/>
            </w:tcBorders>
            <w:vAlign w:val="center"/>
          </w:tcPr>
          <w:p>
            <w:pPr>
              <w:widowControl/>
              <w:spacing w:line="280" w:lineRule="exact"/>
              <w:ind w:firstLine="420" w:firstLineChars="200"/>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eastAsia="zh-CN"/>
              </w:rPr>
              <w:t>满足全区老百姓的文体需求，提高全民身体素质，为构建和谐社会、体育强国的战略目标打下坚实基础。</w:t>
            </w:r>
          </w:p>
        </w:tc>
      </w:tr>
      <w:tr>
        <w:tblPrEx>
          <w:tblCellMar>
            <w:top w:w="0" w:type="dxa"/>
            <w:left w:w="108" w:type="dxa"/>
            <w:bottom w:w="0" w:type="dxa"/>
            <w:right w:w="108" w:type="dxa"/>
          </w:tblCellMar>
        </w:tblPrEx>
        <w:trPr>
          <w:trHeight w:val="442" w:hRule="atLeast"/>
          <w:jc w:val="center"/>
        </w:trPr>
        <w:tc>
          <w:tcPr>
            <w:tcW w:w="1421"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专项年度绩效目标</w:t>
            </w:r>
          </w:p>
        </w:tc>
        <w:tc>
          <w:tcPr>
            <w:tcW w:w="7985" w:type="dxa"/>
            <w:gridSpan w:val="7"/>
            <w:tcBorders>
              <w:top w:val="single" w:color="auto" w:sz="4" w:space="0"/>
              <w:left w:val="nil"/>
              <w:bottom w:val="single" w:color="auto" w:sz="4" w:space="0"/>
              <w:right w:val="single" w:color="auto" w:sz="4" w:space="0"/>
            </w:tcBorders>
            <w:vAlign w:val="center"/>
          </w:tcPr>
          <w:p>
            <w:pPr>
              <w:widowControl/>
              <w:spacing w:line="280" w:lineRule="exact"/>
              <w:ind w:firstLine="420" w:firstLineChars="200"/>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eastAsia="zh-CN"/>
              </w:rPr>
              <w:t>满足全区老百姓的文体需求，提高全民身体素质，为构建和谐社会、体育强国的战略目标打下坚实基础。</w:t>
            </w:r>
          </w:p>
        </w:tc>
      </w:tr>
      <w:tr>
        <w:tblPrEx>
          <w:tblCellMar>
            <w:top w:w="0" w:type="dxa"/>
            <w:left w:w="108" w:type="dxa"/>
            <w:bottom w:w="0" w:type="dxa"/>
            <w:right w:w="108" w:type="dxa"/>
          </w:tblCellMar>
        </w:tblPrEx>
        <w:trPr>
          <w:trHeight w:val="576" w:hRule="atLeast"/>
          <w:jc w:val="center"/>
        </w:trPr>
        <w:tc>
          <w:tcPr>
            <w:tcW w:w="421" w:type="dxa"/>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专项年度绩</w:t>
            </w:r>
          </w:p>
          <w:p>
            <w:pPr>
              <w:widowControl/>
              <w:spacing w:line="280" w:lineRule="exact"/>
              <w:jc w:val="both"/>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效指标</w:t>
            </w:r>
          </w:p>
        </w:tc>
        <w:tc>
          <w:tcPr>
            <w:tcW w:w="100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一级指标</w:t>
            </w:r>
          </w:p>
        </w:tc>
        <w:tc>
          <w:tcPr>
            <w:tcW w:w="205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二级指标</w:t>
            </w:r>
          </w:p>
        </w:tc>
        <w:tc>
          <w:tcPr>
            <w:tcW w:w="29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指标内容</w:t>
            </w:r>
          </w:p>
        </w:tc>
        <w:tc>
          <w:tcPr>
            <w:tcW w:w="90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指标值</w:t>
            </w:r>
          </w:p>
        </w:tc>
        <w:tc>
          <w:tcPr>
            <w:tcW w:w="133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全年实际值</w:t>
            </w:r>
          </w:p>
        </w:tc>
        <w:tc>
          <w:tcPr>
            <w:tcW w:w="78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备注</w:t>
            </w:r>
          </w:p>
          <w:p>
            <w:pPr>
              <w:widowControl/>
              <w:spacing w:line="240" w:lineRule="exact"/>
              <w:jc w:val="center"/>
              <w:rPr>
                <w:rFonts w:hint="eastAsia" w:ascii="仿宋_GB2312" w:hAnsi="仿宋_GB2312" w:eastAsia="仿宋_GB2312" w:cs="仿宋_GB2312"/>
                <w:kern w:val="0"/>
                <w:sz w:val="21"/>
                <w:szCs w:val="21"/>
              </w:rPr>
            </w:pPr>
          </w:p>
        </w:tc>
      </w:tr>
      <w:tr>
        <w:tblPrEx>
          <w:tblCellMar>
            <w:top w:w="0" w:type="dxa"/>
            <w:left w:w="108" w:type="dxa"/>
            <w:bottom w:w="0" w:type="dxa"/>
            <w:right w:w="108" w:type="dxa"/>
          </w:tblCellMar>
        </w:tblPrEx>
        <w:trPr>
          <w:trHeight w:val="90" w:hRule="atLeast"/>
          <w:jc w:val="center"/>
        </w:trPr>
        <w:tc>
          <w:tcPr>
            <w:tcW w:w="421"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仿宋_GB2312" w:hAnsi="仿宋_GB2312" w:eastAsia="仿宋_GB2312" w:cs="仿宋_GB2312"/>
                <w:kern w:val="0"/>
                <w:sz w:val="21"/>
                <w:szCs w:val="21"/>
              </w:rPr>
            </w:pPr>
          </w:p>
        </w:tc>
        <w:tc>
          <w:tcPr>
            <w:tcW w:w="1000" w:type="dxa"/>
            <w:vMerge w:val="restart"/>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产</w:t>
            </w:r>
          </w:p>
          <w:p>
            <w:pPr>
              <w:widowControl/>
              <w:spacing w:line="28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出</w:t>
            </w:r>
          </w:p>
          <w:p>
            <w:pPr>
              <w:widowControl/>
              <w:spacing w:line="28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指</w:t>
            </w:r>
          </w:p>
          <w:p>
            <w:pPr>
              <w:widowControl/>
              <w:spacing w:line="28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标</w:t>
            </w:r>
          </w:p>
        </w:tc>
        <w:tc>
          <w:tcPr>
            <w:tcW w:w="2055" w:type="dxa"/>
            <w:gridSpan w:val="2"/>
            <w:vMerge w:val="restart"/>
            <w:tcBorders>
              <w:top w:val="single" w:color="auto" w:sz="4" w:space="0"/>
              <w:left w:val="nil"/>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数量指标</w:t>
            </w:r>
          </w:p>
        </w:tc>
        <w:tc>
          <w:tcPr>
            <w:tcW w:w="2910" w:type="dxa"/>
            <w:gridSpan w:val="2"/>
            <w:tcBorders>
              <w:top w:val="single" w:color="auto" w:sz="4" w:space="0"/>
              <w:left w:val="nil"/>
              <w:bottom w:val="single" w:color="auto" w:sz="4" w:space="0"/>
              <w:right w:val="single" w:color="auto" w:sz="4" w:space="0"/>
            </w:tcBorders>
            <w:vAlign w:val="center"/>
          </w:tcPr>
          <w:p>
            <w:pPr>
              <w:widowControl/>
              <w:spacing w:line="280" w:lineRule="exact"/>
              <w:ind w:left="420" w:leftChars="0" w:hanging="420" w:hangingChars="200"/>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w:t>
            </w:r>
            <w:r>
              <w:rPr>
                <w:rFonts w:hint="eastAsia" w:ascii="仿宋_GB2312" w:hAnsi="仿宋_GB2312" w:eastAsia="仿宋_GB2312" w:cs="仿宋_GB2312"/>
                <w:kern w:val="0"/>
                <w:sz w:val="21"/>
                <w:szCs w:val="21"/>
                <w:lang w:eastAsia="zh-CN"/>
              </w:rPr>
              <w:t>、向社会力量购买公共文化体育服务</w:t>
            </w:r>
            <w:r>
              <w:rPr>
                <w:rFonts w:hint="eastAsia" w:ascii="仿宋_GB2312" w:hAnsi="仿宋_GB2312" w:eastAsia="仿宋_GB2312" w:cs="仿宋_GB2312"/>
                <w:kern w:val="0"/>
                <w:sz w:val="21"/>
                <w:szCs w:val="21"/>
              </w:rPr>
              <w:t>　</w:t>
            </w:r>
          </w:p>
        </w:tc>
        <w:tc>
          <w:tcPr>
            <w:tcW w:w="90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40次</w:t>
            </w:r>
          </w:p>
        </w:tc>
        <w:tc>
          <w:tcPr>
            <w:tcW w:w="1335" w:type="dxa"/>
            <w:tcBorders>
              <w:top w:val="single" w:color="auto" w:sz="4" w:space="0"/>
              <w:left w:val="nil"/>
              <w:bottom w:val="single" w:color="auto" w:sz="4" w:space="0"/>
              <w:right w:val="single" w:color="auto" w:sz="4" w:space="0"/>
            </w:tcBorders>
            <w:vAlign w:val="center"/>
          </w:tcPr>
          <w:p>
            <w:pPr>
              <w:widowControl/>
              <w:spacing w:line="280" w:lineRule="exact"/>
              <w:jc w:val="left"/>
              <w:rPr>
                <w:rFonts w:hint="eastAsia" w:ascii="仿宋_GB2312" w:hAnsi="仿宋_GB2312" w:eastAsia="仿宋_GB2312" w:cs="仿宋_GB2312"/>
                <w:kern w:val="0"/>
                <w:sz w:val="21"/>
                <w:szCs w:val="21"/>
                <w:lang w:val="en-US" w:eastAsia="zh-CN"/>
              </w:rPr>
            </w:pPr>
            <w:r>
              <w:rPr>
                <w:rFonts w:hint="eastAsia" w:hAnsi="仿宋_GB2312" w:cs="仿宋_GB2312"/>
                <w:kern w:val="0"/>
                <w:sz w:val="21"/>
                <w:szCs w:val="21"/>
                <w:lang w:val="en-US" w:eastAsia="zh-CN"/>
              </w:rPr>
              <w:t>50次</w:t>
            </w:r>
          </w:p>
        </w:tc>
        <w:tc>
          <w:tcPr>
            <w:tcW w:w="785" w:type="dxa"/>
            <w:tcBorders>
              <w:top w:val="single" w:color="auto" w:sz="4" w:space="0"/>
              <w:left w:val="nil"/>
              <w:bottom w:val="single" w:color="auto" w:sz="4" w:space="0"/>
              <w:right w:val="single" w:color="auto" w:sz="4" w:space="0"/>
            </w:tcBorders>
            <w:vAlign w:val="center"/>
          </w:tcPr>
          <w:p>
            <w:pPr>
              <w:widowControl/>
              <w:spacing w:line="280" w:lineRule="exact"/>
              <w:jc w:val="left"/>
              <w:rPr>
                <w:rFonts w:hint="eastAsia" w:ascii="仿宋_GB2312" w:hAnsi="仿宋_GB2312" w:eastAsia="仿宋_GB2312" w:cs="仿宋_GB2312"/>
                <w:kern w:val="0"/>
                <w:sz w:val="21"/>
                <w:szCs w:val="21"/>
              </w:rPr>
            </w:pPr>
          </w:p>
          <w:p>
            <w:pPr>
              <w:widowControl/>
              <w:spacing w:line="280" w:lineRule="exact"/>
              <w:jc w:val="left"/>
              <w:rPr>
                <w:rFonts w:hint="eastAsia" w:ascii="仿宋_GB2312" w:hAnsi="仿宋_GB2312" w:eastAsia="仿宋_GB2312" w:cs="仿宋_GB2312"/>
                <w:kern w:val="0"/>
                <w:sz w:val="21"/>
                <w:szCs w:val="21"/>
              </w:rPr>
            </w:pPr>
          </w:p>
        </w:tc>
      </w:tr>
      <w:tr>
        <w:tblPrEx>
          <w:tblCellMar>
            <w:top w:w="0" w:type="dxa"/>
            <w:left w:w="108" w:type="dxa"/>
            <w:bottom w:w="0" w:type="dxa"/>
            <w:right w:w="108" w:type="dxa"/>
          </w:tblCellMar>
        </w:tblPrEx>
        <w:trPr>
          <w:trHeight w:val="562" w:hRule="atLeast"/>
          <w:jc w:val="center"/>
        </w:trPr>
        <w:tc>
          <w:tcPr>
            <w:tcW w:w="421"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仿宋_GB2312" w:hAnsi="仿宋_GB2312" w:eastAsia="仿宋_GB2312" w:cs="仿宋_GB2312"/>
                <w:kern w:val="0"/>
                <w:sz w:val="21"/>
                <w:szCs w:val="21"/>
              </w:rPr>
            </w:pPr>
          </w:p>
        </w:tc>
        <w:tc>
          <w:tcPr>
            <w:tcW w:w="1000" w:type="dxa"/>
            <w:vMerge w:val="continue"/>
            <w:tcBorders>
              <w:top w:val="nil"/>
              <w:left w:val="nil"/>
              <w:bottom w:val="single" w:color="auto" w:sz="4" w:space="0"/>
              <w:right w:val="single" w:color="auto" w:sz="4" w:space="0"/>
            </w:tcBorders>
            <w:vAlign w:val="center"/>
          </w:tcPr>
          <w:p>
            <w:pPr>
              <w:widowControl/>
              <w:spacing w:line="240" w:lineRule="auto"/>
              <w:jc w:val="left"/>
              <w:rPr>
                <w:rFonts w:hint="eastAsia" w:ascii="仿宋_GB2312" w:hAnsi="仿宋_GB2312" w:eastAsia="仿宋_GB2312" w:cs="仿宋_GB2312"/>
                <w:kern w:val="0"/>
                <w:sz w:val="21"/>
                <w:szCs w:val="21"/>
              </w:rPr>
            </w:pPr>
          </w:p>
        </w:tc>
        <w:tc>
          <w:tcPr>
            <w:tcW w:w="2055" w:type="dxa"/>
            <w:gridSpan w:val="2"/>
            <w:vMerge w:val="continue"/>
            <w:tcBorders>
              <w:left w:val="nil"/>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p>
        </w:tc>
        <w:tc>
          <w:tcPr>
            <w:tcW w:w="2910" w:type="dxa"/>
            <w:gridSpan w:val="2"/>
            <w:tcBorders>
              <w:top w:val="single" w:color="auto" w:sz="4" w:space="0"/>
              <w:left w:val="nil"/>
              <w:right w:val="single" w:color="auto" w:sz="4" w:space="0"/>
            </w:tcBorders>
            <w:vAlign w:val="center"/>
          </w:tcPr>
          <w:p>
            <w:pPr>
              <w:widowControl/>
              <w:spacing w:line="280" w:lineRule="exact"/>
              <w:jc w:val="both"/>
              <w:rPr>
                <w:rFonts w:hint="eastAsia" w:ascii="仿宋_GB2312" w:hAnsi="仿宋_GB2312" w:eastAsia="仿宋_GB2312" w:cs="仿宋_GB2312"/>
                <w:color w:val="0000FF"/>
                <w:kern w:val="0"/>
                <w:sz w:val="21"/>
                <w:szCs w:val="21"/>
              </w:rPr>
            </w:pPr>
            <w:r>
              <w:rPr>
                <w:rFonts w:hint="eastAsia" w:ascii="仿宋_GB2312" w:hAnsi="仿宋_GB2312" w:eastAsia="仿宋_GB2312" w:cs="仿宋_GB2312"/>
                <w:kern w:val="0"/>
                <w:sz w:val="21"/>
                <w:szCs w:val="21"/>
              </w:rPr>
              <w:t>2、</w:t>
            </w:r>
            <w:r>
              <w:rPr>
                <w:rFonts w:hint="eastAsia" w:ascii="仿宋_GB2312" w:hAnsi="仿宋_GB2312" w:eastAsia="仿宋_GB2312" w:cs="仿宋_GB2312"/>
                <w:kern w:val="0"/>
                <w:sz w:val="21"/>
                <w:szCs w:val="21"/>
                <w:lang w:eastAsia="zh-CN"/>
              </w:rPr>
              <w:t>文艺团队的奖扶</w:t>
            </w:r>
          </w:p>
        </w:tc>
        <w:tc>
          <w:tcPr>
            <w:tcW w:w="90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b/>
                <w:bCs/>
                <w:color w:val="0000FF"/>
                <w:kern w:val="0"/>
                <w:sz w:val="21"/>
                <w:szCs w:val="21"/>
              </w:rPr>
            </w:pPr>
            <w:r>
              <w:rPr>
                <w:rFonts w:hint="eastAsia" w:ascii="仿宋_GB2312" w:hAnsi="仿宋_GB2312" w:eastAsia="仿宋_GB2312" w:cs="仿宋_GB2312"/>
                <w:kern w:val="0"/>
                <w:sz w:val="21"/>
                <w:szCs w:val="21"/>
                <w:lang w:val="en-US" w:eastAsia="zh-CN"/>
              </w:rPr>
              <w:t>50支文艺团队</w:t>
            </w:r>
          </w:p>
        </w:tc>
        <w:tc>
          <w:tcPr>
            <w:tcW w:w="1335"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50支文艺团队</w:t>
            </w:r>
          </w:p>
        </w:tc>
        <w:tc>
          <w:tcPr>
            <w:tcW w:w="785"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p>
        </w:tc>
      </w:tr>
      <w:tr>
        <w:tblPrEx>
          <w:tblCellMar>
            <w:top w:w="0" w:type="dxa"/>
            <w:left w:w="108" w:type="dxa"/>
            <w:bottom w:w="0" w:type="dxa"/>
            <w:right w:w="108" w:type="dxa"/>
          </w:tblCellMar>
        </w:tblPrEx>
        <w:trPr>
          <w:trHeight w:val="562" w:hRule="atLeast"/>
          <w:jc w:val="center"/>
        </w:trPr>
        <w:tc>
          <w:tcPr>
            <w:tcW w:w="421"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仿宋_GB2312" w:hAnsi="仿宋_GB2312" w:eastAsia="仿宋_GB2312" w:cs="仿宋_GB2312"/>
                <w:kern w:val="0"/>
                <w:sz w:val="21"/>
                <w:szCs w:val="21"/>
              </w:rPr>
            </w:pPr>
          </w:p>
        </w:tc>
        <w:tc>
          <w:tcPr>
            <w:tcW w:w="1000" w:type="dxa"/>
            <w:vMerge w:val="continue"/>
            <w:tcBorders>
              <w:top w:val="nil"/>
              <w:left w:val="nil"/>
              <w:bottom w:val="single" w:color="auto" w:sz="4" w:space="0"/>
              <w:right w:val="single" w:color="auto" w:sz="4" w:space="0"/>
            </w:tcBorders>
            <w:vAlign w:val="center"/>
          </w:tcPr>
          <w:p>
            <w:pPr>
              <w:widowControl/>
              <w:spacing w:line="240" w:lineRule="auto"/>
              <w:jc w:val="left"/>
              <w:rPr>
                <w:rFonts w:hint="eastAsia" w:ascii="仿宋_GB2312" w:hAnsi="仿宋_GB2312" w:eastAsia="仿宋_GB2312" w:cs="仿宋_GB2312"/>
                <w:kern w:val="0"/>
                <w:sz w:val="21"/>
                <w:szCs w:val="21"/>
              </w:rPr>
            </w:pPr>
          </w:p>
        </w:tc>
        <w:tc>
          <w:tcPr>
            <w:tcW w:w="2055" w:type="dxa"/>
            <w:gridSpan w:val="2"/>
            <w:vMerge w:val="continue"/>
            <w:tcBorders>
              <w:left w:val="nil"/>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p>
        </w:tc>
        <w:tc>
          <w:tcPr>
            <w:tcW w:w="2910" w:type="dxa"/>
            <w:gridSpan w:val="2"/>
            <w:tcBorders>
              <w:top w:val="single" w:color="auto" w:sz="4" w:space="0"/>
              <w:left w:val="nil"/>
              <w:right w:val="single" w:color="auto" w:sz="4" w:space="0"/>
            </w:tcBorders>
            <w:vAlign w:val="center"/>
          </w:tcPr>
          <w:p>
            <w:pPr>
              <w:widowControl/>
              <w:spacing w:line="280" w:lineRule="exact"/>
              <w:jc w:val="both"/>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3、体育协会的奖扶</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20个协会</w:t>
            </w:r>
          </w:p>
        </w:tc>
        <w:tc>
          <w:tcPr>
            <w:tcW w:w="1335"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20个协会</w:t>
            </w:r>
          </w:p>
        </w:tc>
        <w:tc>
          <w:tcPr>
            <w:tcW w:w="785"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p>
        </w:tc>
      </w:tr>
      <w:tr>
        <w:tblPrEx>
          <w:tblCellMar>
            <w:top w:w="0" w:type="dxa"/>
            <w:left w:w="108" w:type="dxa"/>
            <w:bottom w:w="0" w:type="dxa"/>
            <w:right w:w="108" w:type="dxa"/>
          </w:tblCellMar>
        </w:tblPrEx>
        <w:trPr>
          <w:trHeight w:val="562" w:hRule="atLeast"/>
          <w:jc w:val="center"/>
        </w:trPr>
        <w:tc>
          <w:tcPr>
            <w:tcW w:w="421"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仿宋_GB2312" w:hAnsi="仿宋_GB2312" w:eastAsia="仿宋_GB2312" w:cs="仿宋_GB2312"/>
                <w:kern w:val="0"/>
                <w:sz w:val="21"/>
                <w:szCs w:val="21"/>
              </w:rPr>
            </w:pPr>
          </w:p>
        </w:tc>
        <w:tc>
          <w:tcPr>
            <w:tcW w:w="1000" w:type="dxa"/>
            <w:vMerge w:val="continue"/>
            <w:tcBorders>
              <w:top w:val="nil"/>
              <w:left w:val="nil"/>
              <w:bottom w:val="single" w:color="auto" w:sz="4" w:space="0"/>
              <w:right w:val="single" w:color="auto" w:sz="4" w:space="0"/>
            </w:tcBorders>
            <w:vAlign w:val="center"/>
          </w:tcPr>
          <w:p>
            <w:pPr>
              <w:widowControl/>
              <w:spacing w:line="240" w:lineRule="auto"/>
              <w:jc w:val="left"/>
              <w:rPr>
                <w:rFonts w:hint="eastAsia" w:ascii="仿宋_GB2312" w:hAnsi="仿宋_GB2312" w:eastAsia="仿宋_GB2312" w:cs="仿宋_GB2312"/>
                <w:kern w:val="0"/>
                <w:sz w:val="21"/>
                <w:szCs w:val="21"/>
              </w:rPr>
            </w:pPr>
          </w:p>
        </w:tc>
        <w:tc>
          <w:tcPr>
            <w:tcW w:w="2055" w:type="dxa"/>
            <w:gridSpan w:val="2"/>
            <w:vMerge w:val="continue"/>
            <w:tcBorders>
              <w:left w:val="nil"/>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p>
        </w:tc>
        <w:tc>
          <w:tcPr>
            <w:tcW w:w="2910" w:type="dxa"/>
            <w:gridSpan w:val="2"/>
            <w:tcBorders>
              <w:top w:val="single" w:color="auto" w:sz="4" w:space="0"/>
              <w:left w:val="nil"/>
              <w:right w:val="single" w:color="auto" w:sz="4" w:space="0"/>
            </w:tcBorders>
            <w:vAlign w:val="center"/>
          </w:tcPr>
          <w:p>
            <w:pPr>
              <w:widowControl/>
              <w:spacing w:line="280" w:lineRule="exact"/>
              <w:ind w:left="210" w:leftChars="0" w:hanging="210" w:hangingChars="100"/>
              <w:jc w:val="both"/>
              <w:rPr>
                <w:rFonts w:hint="eastAsia" w:ascii="仿宋_GB2312" w:hAnsi="仿宋_GB2312" w:eastAsia="仿宋_GB2312" w:cs="仿宋_GB2312"/>
                <w:color w:val="0000FF"/>
                <w:kern w:val="0"/>
                <w:sz w:val="21"/>
                <w:szCs w:val="21"/>
              </w:rPr>
            </w:pPr>
            <w:r>
              <w:rPr>
                <w:rFonts w:hint="eastAsia" w:ascii="仿宋_GB2312" w:hAnsi="仿宋_GB2312" w:eastAsia="仿宋_GB2312" w:cs="仿宋_GB2312"/>
                <w:kern w:val="0"/>
                <w:sz w:val="21"/>
                <w:szCs w:val="21"/>
                <w:lang w:val="en-US" w:eastAsia="zh-CN"/>
              </w:rPr>
              <w:t>4、公共体育设施后续维护维修（14个乡镇、街道）</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b/>
                <w:bCs/>
                <w:color w:val="0000FF"/>
                <w:kern w:val="0"/>
                <w:sz w:val="21"/>
                <w:szCs w:val="21"/>
              </w:rPr>
            </w:pPr>
            <w:r>
              <w:rPr>
                <w:rFonts w:hint="eastAsia" w:ascii="仿宋_GB2312" w:hAnsi="仿宋_GB2312" w:eastAsia="仿宋_GB2312" w:cs="仿宋_GB2312"/>
                <w:kern w:val="0"/>
                <w:sz w:val="21"/>
                <w:szCs w:val="21"/>
                <w:lang w:val="en-US" w:eastAsia="zh-CN"/>
              </w:rPr>
              <w:t>1300处</w:t>
            </w:r>
          </w:p>
        </w:tc>
        <w:tc>
          <w:tcPr>
            <w:tcW w:w="1335"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lang w:val="en-US" w:eastAsia="zh-CN"/>
              </w:rPr>
            </w:pPr>
            <w:r>
              <w:rPr>
                <w:rFonts w:hint="eastAsia" w:hAnsi="仿宋_GB2312" w:cs="仿宋_GB2312"/>
                <w:kern w:val="0"/>
                <w:sz w:val="21"/>
                <w:szCs w:val="21"/>
                <w:lang w:val="en-US" w:eastAsia="zh-CN"/>
              </w:rPr>
              <w:t>1300处</w:t>
            </w:r>
          </w:p>
        </w:tc>
        <w:tc>
          <w:tcPr>
            <w:tcW w:w="785"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p>
        </w:tc>
      </w:tr>
      <w:tr>
        <w:tblPrEx>
          <w:tblCellMar>
            <w:top w:w="0" w:type="dxa"/>
            <w:left w:w="108" w:type="dxa"/>
            <w:bottom w:w="0" w:type="dxa"/>
            <w:right w:w="108" w:type="dxa"/>
          </w:tblCellMar>
        </w:tblPrEx>
        <w:trPr>
          <w:trHeight w:val="562" w:hRule="atLeast"/>
          <w:jc w:val="center"/>
        </w:trPr>
        <w:tc>
          <w:tcPr>
            <w:tcW w:w="421"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仿宋_GB2312" w:hAnsi="仿宋_GB2312" w:eastAsia="仿宋_GB2312" w:cs="仿宋_GB2312"/>
                <w:kern w:val="0"/>
                <w:sz w:val="21"/>
                <w:szCs w:val="21"/>
              </w:rPr>
            </w:pPr>
          </w:p>
        </w:tc>
        <w:tc>
          <w:tcPr>
            <w:tcW w:w="1000" w:type="dxa"/>
            <w:vMerge w:val="continue"/>
            <w:tcBorders>
              <w:top w:val="nil"/>
              <w:left w:val="nil"/>
              <w:bottom w:val="single" w:color="auto" w:sz="4" w:space="0"/>
              <w:right w:val="single" w:color="auto" w:sz="4" w:space="0"/>
            </w:tcBorders>
            <w:vAlign w:val="center"/>
          </w:tcPr>
          <w:p>
            <w:pPr>
              <w:widowControl/>
              <w:spacing w:line="240" w:lineRule="auto"/>
              <w:jc w:val="left"/>
              <w:rPr>
                <w:rFonts w:hint="eastAsia" w:ascii="仿宋_GB2312" w:hAnsi="仿宋_GB2312" w:eastAsia="仿宋_GB2312" w:cs="仿宋_GB2312"/>
                <w:kern w:val="0"/>
                <w:sz w:val="21"/>
                <w:szCs w:val="21"/>
              </w:rPr>
            </w:pPr>
          </w:p>
        </w:tc>
        <w:tc>
          <w:tcPr>
            <w:tcW w:w="2055" w:type="dxa"/>
            <w:gridSpan w:val="2"/>
            <w:tcBorders>
              <w:top w:val="single" w:color="auto" w:sz="4" w:space="0"/>
              <w:left w:val="nil"/>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质量指标</w:t>
            </w:r>
          </w:p>
        </w:tc>
        <w:tc>
          <w:tcPr>
            <w:tcW w:w="2910" w:type="dxa"/>
            <w:gridSpan w:val="2"/>
            <w:tcBorders>
              <w:top w:val="single" w:color="auto" w:sz="4" w:space="0"/>
              <w:left w:val="nil"/>
              <w:right w:val="single" w:color="auto" w:sz="4" w:space="0"/>
            </w:tcBorders>
            <w:vAlign w:val="center"/>
          </w:tcPr>
          <w:p>
            <w:pPr>
              <w:widowControl/>
              <w:spacing w:line="280" w:lineRule="exact"/>
              <w:jc w:val="center"/>
              <w:rPr>
                <w:rFonts w:hint="eastAsia" w:ascii="仿宋_GB2312" w:hAnsi="仿宋_GB2312" w:eastAsia="仿宋_GB2312" w:cs="仿宋_GB2312"/>
                <w:b/>
                <w:bCs/>
                <w:color w:val="0000FF"/>
                <w:kern w:val="0"/>
                <w:sz w:val="21"/>
                <w:szCs w:val="21"/>
              </w:rPr>
            </w:pPr>
            <w:r>
              <w:rPr>
                <w:rFonts w:hint="eastAsia" w:ascii="仿宋_GB2312" w:hAnsi="仿宋_GB2312" w:eastAsia="仿宋_GB2312" w:cs="仿宋_GB2312"/>
                <w:kern w:val="0"/>
                <w:sz w:val="21"/>
                <w:szCs w:val="21"/>
                <w:lang w:eastAsia="zh-CN"/>
              </w:rPr>
              <w:t>按质按量完成</w:t>
            </w:r>
            <w:r>
              <w:rPr>
                <w:rFonts w:hint="eastAsia" w:ascii="仿宋_GB2312" w:hAnsi="仿宋_GB2312" w:eastAsia="仿宋_GB2312" w:cs="仿宋_GB2312"/>
                <w:kern w:val="0"/>
                <w:sz w:val="21"/>
                <w:szCs w:val="21"/>
              </w:rPr>
              <w:t>　</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b/>
                <w:bCs/>
                <w:color w:val="0000FF"/>
                <w:kern w:val="0"/>
                <w:sz w:val="21"/>
                <w:szCs w:val="21"/>
              </w:rPr>
            </w:pPr>
            <w:r>
              <w:rPr>
                <w:rFonts w:hint="eastAsia" w:ascii="仿宋_GB2312" w:hAnsi="仿宋_GB2312" w:eastAsia="仿宋_GB2312" w:cs="仿宋_GB2312"/>
                <w:b w:val="0"/>
                <w:bCs w:val="0"/>
                <w:kern w:val="0"/>
                <w:sz w:val="21"/>
                <w:szCs w:val="21"/>
                <w:lang w:eastAsia="zh-CN"/>
              </w:rPr>
              <w:t>达标</w:t>
            </w:r>
          </w:p>
        </w:tc>
        <w:tc>
          <w:tcPr>
            <w:tcW w:w="1335"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b w:val="0"/>
                <w:bCs w:val="0"/>
                <w:kern w:val="0"/>
                <w:sz w:val="21"/>
                <w:szCs w:val="21"/>
                <w:lang w:eastAsia="zh-CN"/>
              </w:rPr>
              <w:t>达标</w:t>
            </w:r>
          </w:p>
        </w:tc>
        <w:tc>
          <w:tcPr>
            <w:tcW w:w="785"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p>
        </w:tc>
      </w:tr>
      <w:tr>
        <w:tblPrEx>
          <w:tblCellMar>
            <w:top w:w="0" w:type="dxa"/>
            <w:left w:w="108" w:type="dxa"/>
            <w:bottom w:w="0" w:type="dxa"/>
            <w:right w:w="108" w:type="dxa"/>
          </w:tblCellMar>
        </w:tblPrEx>
        <w:trPr>
          <w:trHeight w:val="524" w:hRule="atLeast"/>
          <w:jc w:val="center"/>
        </w:trPr>
        <w:tc>
          <w:tcPr>
            <w:tcW w:w="421"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仿宋_GB2312" w:hAnsi="仿宋_GB2312" w:eastAsia="仿宋_GB2312" w:cs="仿宋_GB2312"/>
                <w:kern w:val="0"/>
                <w:sz w:val="21"/>
                <w:szCs w:val="21"/>
              </w:rPr>
            </w:pPr>
          </w:p>
        </w:tc>
        <w:tc>
          <w:tcPr>
            <w:tcW w:w="1000" w:type="dxa"/>
            <w:vMerge w:val="continue"/>
            <w:tcBorders>
              <w:top w:val="nil"/>
              <w:left w:val="nil"/>
              <w:bottom w:val="single" w:color="auto" w:sz="4" w:space="0"/>
              <w:right w:val="single" w:color="auto" w:sz="4" w:space="0"/>
            </w:tcBorders>
            <w:vAlign w:val="center"/>
          </w:tcPr>
          <w:p>
            <w:pPr>
              <w:widowControl/>
              <w:spacing w:line="240" w:lineRule="auto"/>
              <w:jc w:val="left"/>
              <w:rPr>
                <w:rFonts w:hint="eastAsia" w:ascii="仿宋_GB2312" w:hAnsi="仿宋_GB2312" w:eastAsia="仿宋_GB2312" w:cs="仿宋_GB2312"/>
                <w:kern w:val="0"/>
                <w:sz w:val="21"/>
                <w:szCs w:val="21"/>
              </w:rPr>
            </w:pPr>
          </w:p>
        </w:tc>
        <w:tc>
          <w:tcPr>
            <w:tcW w:w="2055" w:type="dxa"/>
            <w:gridSpan w:val="2"/>
            <w:tcBorders>
              <w:top w:val="single" w:color="auto" w:sz="4" w:space="0"/>
              <w:left w:val="nil"/>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时效指标</w:t>
            </w:r>
          </w:p>
        </w:tc>
        <w:tc>
          <w:tcPr>
            <w:tcW w:w="2910" w:type="dxa"/>
            <w:gridSpan w:val="2"/>
            <w:tcBorders>
              <w:top w:val="single" w:color="auto" w:sz="4" w:space="0"/>
              <w:left w:val="nil"/>
              <w:right w:val="single" w:color="auto" w:sz="4" w:space="0"/>
            </w:tcBorders>
            <w:vAlign w:val="center"/>
          </w:tcPr>
          <w:p>
            <w:pPr>
              <w:widowControl/>
              <w:spacing w:line="280" w:lineRule="exact"/>
              <w:jc w:val="center"/>
              <w:rPr>
                <w:rFonts w:hint="eastAsia" w:ascii="仿宋_GB2312" w:hAnsi="仿宋_GB2312" w:eastAsia="仿宋_GB2312" w:cs="仿宋_GB2312"/>
                <w:b/>
                <w:bCs/>
                <w:color w:val="0000FF"/>
                <w:kern w:val="0"/>
                <w:sz w:val="21"/>
                <w:szCs w:val="21"/>
              </w:rPr>
            </w:pPr>
            <w:r>
              <w:rPr>
                <w:rFonts w:hint="eastAsia" w:ascii="仿宋_GB2312" w:hAnsi="仿宋_GB2312" w:eastAsia="仿宋_GB2312" w:cs="仿宋_GB2312"/>
                <w:kern w:val="0"/>
                <w:sz w:val="21"/>
                <w:szCs w:val="21"/>
                <w:lang w:val="en-US" w:eastAsia="zh-CN"/>
              </w:rPr>
              <w:t>2018年1至12月</w:t>
            </w:r>
            <w:r>
              <w:rPr>
                <w:rFonts w:hint="eastAsia" w:ascii="仿宋_GB2312" w:hAnsi="仿宋_GB2312" w:eastAsia="仿宋_GB2312" w:cs="仿宋_GB2312"/>
                <w:kern w:val="0"/>
                <w:sz w:val="21"/>
                <w:szCs w:val="21"/>
              </w:rPr>
              <w:t>　</w:t>
            </w:r>
          </w:p>
        </w:tc>
        <w:tc>
          <w:tcPr>
            <w:tcW w:w="900" w:type="dxa"/>
            <w:vMerge w:val="restart"/>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b/>
                <w:bCs/>
                <w:color w:val="0000FF"/>
                <w:kern w:val="0"/>
                <w:sz w:val="21"/>
                <w:szCs w:val="21"/>
              </w:rPr>
            </w:pPr>
            <w:r>
              <w:rPr>
                <w:rFonts w:hint="eastAsia" w:ascii="仿宋_GB2312" w:hAnsi="仿宋_GB2312" w:eastAsia="仿宋_GB2312" w:cs="仿宋_GB2312"/>
                <w:kern w:val="0"/>
                <w:sz w:val="21"/>
                <w:szCs w:val="21"/>
                <w:lang w:val="en-US" w:eastAsia="zh-CN"/>
              </w:rPr>
              <w:t>1年</w:t>
            </w:r>
          </w:p>
        </w:tc>
        <w:tc>
          <w:tcPr>
            <w:tcW w:w="1335"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1年</w:t>
            </w:r>
          </w:p>
        </w:tc>
        <w:tc>
          <w:tcPr>
            <w:tcW w:w="785"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p>
        </w:tc>
      </w:tr>
      <w:tr>
        <w:tblPrEx>
          <w:tblCellMar>
            <w:top w:w="0" w:type="dxa"/>
            <w:left w:w="108" w:type="dxa"/>
            <w:bottom w:w="0" w:type="dxa"/>
            <w:right w:w="108" w:type="dxa"/>
          </w:tblCellMar>
        </w:tblPrEx>
        <w:trPr>
          <w:trHeight w:val="504" w:hRule="atLeast"/>
          <w:jc w:val="center"/>
        </w:trPr>
        <w:tc>
          <w:tcPr>
            <w:tcW w:w="421"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仿宋_GB2312" w:hAnsi="仿宋_GB2312" w:eastAsia="仿宋_GB2312" w:cs="仿宋_GB2312"/>
                <w:kern w:val="0"/>
                <w:sz w:val="21"/>
                <w:szCs w:val="21"/>
              </w:rPr>
            </w:pPr>
          </w:p>
        </w:tc>
        <w:tc>
          <w:tcPr>
            <w:tcW w:w="1000" w:type="dxa"/>
            <w:vMerge w:val="continue"/>
            <w:tcBorders>
              <w:top w:val="nil"/>
              <w:left w:val="nil"/>
              <w:bottom w:val="single" w:color="auto" w:sz="4" w:space="0"/>
              <w:right w:val="single" w:color="auto" w:sz="4" w:space="0"/>
            </w:tcBorders>
            <w:vAlign w:val="center"/>
          </w:tcPr>
          <w:p>
            <w:pPr>
              <w:widowControl/>
              <w:spacing w:line="240" w:lineRule="auto"/>
              <w:jc w:val="left"/>
              <w:rPr>
                <w:rFonts w:hint="eastAsia" w:ascii="仿宋_GB2312" w:hAnsi="仿宋_GB2312" w:eastAsia="仿宋_GB2312" w:cs="仿宋_GB2312"/>
                <w:kern w:val="0"/>
                <w:sz w:val="21"/>
                <w:szCs w:val="21"/>
              </w:rPr>
            </w:pPr>
          </w:p>
        </w:tc>
        <w:tc>
          <w:tcPr>
            <w:tcW w:w="2055" w:type="dxa"/>
            <w:gridSpan w:val="2"/>
            <w:tcBorders>
              <w:top w:val="single" w:color="auto" w:sz="4" w:space="0"/>
              <w:left w:val="nil"/>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成本指标</w:t>
            </w:r>
          </w:p>
        </w:tc>
        <w:tc>
          <w:tcPr>
            <w:tcW w:w="2910" w:type="dxa"/>
            <w:gridSpan w:val="2"/>
            <w:tcBorders>
              <w:top w:val="single" w:color="auto" w:sz="4" w:space="0"/>
              <w:left w:val="nil"/>
              <w:right w:val="single" w:color="auto" w:sz="4" w:space="0"/>
            </w:tcBorders>
            <w:vAlign w:val="center"/>
          </w:tcPr>
          <w:p>
            <w:pPr>
              <w:widowControl/>
              <w:spacing w:line="280" w:lineRule="exact"/>
              <w:jc w:val="center"/>
              <w:rPr>
                <w:rFonts w:hint="eastAsia" w:ascii="仿宋_GB2312" w:hAnsi="仿宋_GB2312" w:eastAsia="仿宋_GB2312" w:cs="仿宋_GB2312"/>
                <w:b/>
                <w:bCs/>
                <w:color w:val="0000FF"/>
                <w:kern w:val="0"/>
                <w:sz w:val="21"/>
                <w:szCs w:val="21"/>
              </w:rPr>
            </w:pPr>
            <w:r>
              <w:rPr>
                <w:rFonts w:hint="eastAsia" w:ascii="仿宋_GB2312" w:hAnsi="仿宋_GB2312" w:eastAsia="仿宋_GB2312" w:cs="仿宋_GB2312"/>
                <w:kern w:val="0"/>
                <w:sz w:val="21"/>
                <w:szCs w:val="21"/>
                <w:lang w:val="en-US" w:eastAsia="zh-CN"/>
              </w:rPr>
              <w:t>270万元</w:t>
            </w:r>
          </w:p>
        </w:tc>
        <w:tc>
          <w:tcPr>
            <w:tcW w:w="900" w:type="dxa"/>
            <w:tcBorders>
              <w:top w:val="single" w:color="auto" w:sz="4" w:space="0"/>
              <w:left w:val="nil"/>
              <w:right w:val="single" w:color="auto" w:sz="4" w:space="0"/>
            </w:tcBorders>
            <w:vAlign w:val="center"/>
          </w:tcPr>
          <w:p>
            <w:pPr>
              <w:widowControl/>
              <w:spacing w:line="280" w:lineRule="exact"/>
              <w:jc w:val="center"/>
              <w:rPr>
                <w:rFonts w:hint="eastAsia" w:ascii="仿宋_GB2312" w:hAnsi="仿宋_GB2312" w:eastAsia="仿宋_GB2312" w:cs="仿宋_GB2312"/>
                <w:b/>
                <w:bCs/>
                <w:color w:val="0000FF"/>
                <w:kern w:val="0"/>
                <w:sz w:val="21"/>
                <w:szCs w:val="21"/>
              </w:rPr>
            </w:pPr>
            <w:r>
              <w:rPr>
                <w:rFonts w:hint="eastAsia" w:ascii="仿宋_GB2312" w:hAnsi="仿宋_GB2312" w:eastAsia="仿宋_GB2312" w:cs="仿宋_GB2312"/>
                <w:kern w:val="0"/>
                <w:sz w:val="21"/>
                <w:szCs w:val="21"/>
                <w:lang w:val="en-US" w:eastAsia="zh-CN"/>
              </w:rPr>
              <w:t>270万元</w:t>
            </w:r>
          </w:p>
        </w:tc>
        <w:tc>
          <w:tcPr>
            <w:tcW w:w="1335"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270万元</w:t>
            </w:r>
          </w:p>
        </w:tc>
        <w:tc>
          <w:tcPr>
            <w:tcW w:w="785" w:type="dxa"/>
            <w:tcBorders>
              <w:top w:val="single" w:color="auto" w:sz="4" w:space="0"/>
              <w:left w:val="nil"/>
              <w:bottom w:val="single" w:color="auto" w:sz="4" w:space="0"/>
              <w:right w:val="single" w:color="auto" w:sz="4" w:space="0"/>
            </w:tcBorders>
            <w:vAlign w:val="center"/>
          </w:tcPr>
          <w:p>
            <w:pPr>
              <w:widowControl/>
              <w:spacing w:line="280" w:lineRule="exact"/>
              <w:jc w:val="left"/>
              <w:rPr>
                <w:rFonts w:hint="eastAsia" w:ascii="仿宋_GB2312" w:hAnsi="仿宋_GB2312" w:eastAsia="仿宋_GB2312" w:cs="仿宋_GB2312"/>
                <w:kern w:val="0"/>
                <w:sz w:val="21"/>
                <w:szCs w:val="21"/>
              </w:rPr>
            </w:pPr>
          </w:p>
        </w:tc>
      </w:tr>
      <w:tr>
        <w:tblPrEx>
          <w:tblCellMar>
            <w:top w:w="0" w:type="dxa"/>
            <w:left w:w="108" w:type="dxa"/>
            <w:bottom w:w="0" w:type="dxa"/>
            <w:right w:w="108" w:type="dxa"/>
          </w:tblCellMar>
        </w:tblPrEx>
        <w:trPr>
          <w:trHeight w:val="480" w:hRule="atLeast"/>
          <w:jc w:val="center"/>
        </w:trPr>
        <w:tc>
          <w:tcPr>
            <w:tcW w:w="421"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仿宋_GB2312" w:hAnsi="仿宋_GB2312" w:eastAsia="仿宋_GB2312" w:cs="仿宋_GB2312"/>
                <w:kern w:val="0"/>
                <w:sz w:val="21"/>
                <w:szCs w:val="21"/>
              </w:rPr>
            </w:pPr>
          </w:p>
        </w:tc>
        <w:tc>
          <w:tcPr>
            <w:tcW w:w="1000" w:type="dxa"/>
            <w:vMerge w:val="restart"/>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p>
          <w:p>
            <w:pPr>
              <w:widowControl/>
              <w:spacing w:line="280" w:lineRule="exact"/>
              <w:jc w:val="both"/>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效</w:t>
            </w:r>
          </w:p>
          <w:p>
            <w:pPr>
              <w:widowControl/>
              <w:spacing w:line="280" w:lineRule="exact"/>
              <w:jc w:val="both"/>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益</w:t>
            </w:r>
          </w:p>
          <w:p>
            <w:pPr>
              <w:widowControl/>
              <w:spacing w:line="280" w:lineRule="exact"/>
              <w:jc w:val="both"/>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指</w:t>
            </w:r>
          </w:p>
          <w:p>
            <w:pPr>
              <w:widowControl/>
              <w:spacing w:line="280" w:lineRule="exact"/>
              <w:jc w:val="both"/>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标</w:t>
            </w:r>
          </w:p>
        </w:tc>
        <w:tc>
          <w:tcPr>
            <w:tcW w:w="2055"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经济效益指标</w:t>
            </w:r>
          </w:p>
        </w:tc>
        <w:tc>
          <w:tcPr>
            <w:tcW w:w="2910" w:type="dxa"/>
            <w:gridSpan w:val="2"/>
            <w:tcBorders>
              <w:top w:val="single" w:color="auto" w:sz="4" w:space="0"/>
              <w:left w:val="nil"/>
              <w:bottom w:val="single" w:color="auto" w:sz="4" w:space="0"/>
              <w:right w:val="single" w:color="auto" w:sz="4" w:space="0"/>
            </w:tcBorders>
            <w:vAlign w:val="center"/>
          </w:tcPr>
          <w:p>
            <w:pPr>
              <w:spacing w:line="440" w:lineRule="exact"/>
              <w:jc w:val="center"/>
              <w:rPr>
                <w:rFonts w:hint="eastAsia" w:ascii="仿宋_GB2312" w:hAnsi="仿宋_GB2312" w:eastAsia="仿宋_GB2312" w:cs="仿宋_GB2312"/>
                <w:color w:val="0000FF"/>
                <w:kern w:val="0"/>
                <w:sz w:val="21"/>
                <w:szCs w:val="21"/>
              </w:rPr>
            </w:pPr>
            <w:r>
              <w:rPr>
                <w:rFonts w:hint="eastAsia" w:ascii="仿宋_GB2312" w:hAnsi="仿宋_GB2312" w:eastAsia="仿宋_GB2312" w:cs="仿宋_GB2312"/>
                <w:sz w:val="21"/>
                <w:szCs w:val="21"/>
              </w:rPr>
              <w:t>无</w:t>
            </w:r>
          </w:p>
        </w:tc>
        <w:tc>
          <w:tcPr>
            <w:tcW w:w="90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0000FF"/>
                <w:kern w:val="0"/>
                <w:sz w:val="21"/>
                <w:szCs w:val="21"/>
              </w:rPr>
            </w:pPr>
            <w:r>
              <w:rPr>
                <w:rFonts w:hint="eastAsia" w:ascii="仿宋_GB2312" w:hAnsi="仿宋_GB2312" w:eastAsia="仿宋_GB2312" w:cs="仿宋_GB2312"/>
                <w:sz w:val="21"/>
                <w:szCs w:val="21"/>
              </w:rPr>
              <w:t>无</w:t>
            </w:r>
          </w:p>
        </w:tc>
        <w:tc>
          <w:tcPr>
            <w:tcW w:w="1335"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无</w:t>
            </w:r>
          </w:p>
        </w:tc>
        <w:tc>
          <w:tcPr>
            <w:tcW w:w="785"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p>
        </w:tc>
      </w:tr>
      <w:tr>
        <w:tblPrEx>
          <w:tblCellMar>
            <w:top w:w="0" w:type="dxa"/>
            <w:left w:w="108" w:type="dxa"/>
            <w:bottom w:w="0" w:type="dxa"/>
            <w:right w:w="108" w:type="dxa"/>
          </w:tblCellMar>
        </w:tblPrEx>
        <w:trPr>
          <w:trHeight w:val="480" w:hRule="atLeast"/>
          <w:jc w:val="center"/>
        </w:trPr>
        <w:tc>
          <w:tcPr>
            <w:tcW w:w="421"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仿宋_GB2312" w:hAnsi="仿宋_GB2312" w:eastAsia="仿宋_GB2312" w:cs="仿宋_GB2312"/>
                <w:kern w:val="0"/>
                <w:sz w:val="21"/>
                <w:szCs w:val="21"/>
              </w:rPr>
            </w:pPr>
          </w:p>
        </w:tc>
        <w:tc>
          <w:tcPr>
            <w:tcW w:w="1000" w:type="dxa"/>
            <w:vMerge w:val="continue"/>
            <w:tcBorders>
              <w:top w:val="nil"/>
              <w:left w:val="nil"/>
              <w:bottom w:val="single" w:color="auto" w:sz="4" w:space="0"/>
              <w:right w:val="single" w:color="auto" w:sz="4" w:space="0"/>
            </w:tcBorders>
            <w:vAlign w:val="center"/>
          </w:tcPr>
          <w:p>
            <w:pPr>
              <w:widowControl/>
              <w:spacing w:line="240" w:lineRule="auto"/>
              <w:jc w:val="left"/>
              <w:rPr>
                <w:rFonts w:hint="eastAsia" w:ascii="仿宋_GB2312" w:hAnsi="仿宋_GB2312" w:eastAsia="仿宋_GB2312" w:cs="仿宋_GB2312"/>
                <w:kern w:val="0"/>
                <w:sz w:val="21"/>
                <w:szCs w:val="21"/>
              </w:rPr>
            </w:pPr>
          </w:p>
        </w:tc>
        <w:tc>
          <w:tcPr>
            <w:tcW w:w="2055"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社会效益指标</w:t>
            </w:r>
          </w:p>
        </w:tc>
        <w:tc>
          <w:tcPr>
            <w:tcW w:w="2910" w:type="dxa"/>
            <w:gridSpan w:val="2"/>
            <w:tcBorders>
              <w:top w:val="single" w:color="auto" w:sz="4" w:space="0"/>
              <w:left w:val="nil"/>
              <w:bottom w:val="single" w:color="auto" w:sz="4" w:space="0"/>
              <w:right w:val="single" w:color="auto" w:sz="4" w:space="0"/>
            </w:tcBorders>
            <w:vAlign w:val="center"/>
          </w:tcPr>
          <w:p>
            <w:pPr>
              <w:widowControl/>
              <w:spacing w:line="280" w:lineRule="exact"/>
              <w:jc w:val="left"/>
              <w:rPr>
                <w:rFonts w:hint="eastAsia" w:ascii="仿宋_GB2312" w:hAnsi="仿宋_GB2312" w:eastAsia="仿宋_GB2312" w:cs="仿宋_GB2312"/>
                <w:color w:val="0000FF"/>
                <w:kern w:val="0"/>
                <w:sz w:val="21"/>
                <w:szCs w:val="21"/>
              </w:rPr>
            </w:pPr>
            <w:r>
              <w:rPr>
                <w:rFonts w:hint="eastAsia" w:ascii="仿宋_GB2312" w:hAnsi="仿宋_GB2312" w:eastAsia="仿宋_GB2312" w:cs="仿宋_GB2312"/>
                <w:sz w:val="21"/>
                <w:szCs w:val="21"/>
              </w:rPr>
              <w:t>丰富群众业余文</w:t>
            </w:r>
            <w:r>
              <w:rPr>
                <w:rFonts w:hint="eastAsia" w:ascii="仿宋_GB2312" w:hAnsi="仿宋_GB2312" w:eastAsia="仿宋_GB2312" w:cs="仿宋_GB2312"/>
                <w:sz w:val="21"/>
                <w:szCs w:val="21"/>
                <w:lang w:eastAsia="zh-CN"/>
              </w:rPr>
              <w:t>体</w:t>
            </w:r>
            <w:r>
              <w:rPr>
                <w:rFonts w:hint="eastAsia" w:ascii="仿宋_GB2312" w:hAnsi="仿宋_GB2312" w:eastAsia="仿宋_GB2312" w:cs="仿宋_GB2312"/>
                <w:sz w:val="21"/>
                <w:szCs w:val="21"/>
              </w:rPr>
              <w:t>生活，提升</w:t>
            </w:r>
            <w:r>
              <w:rPr>
                <w:rFonts w:hint="eastAsia" w:ascii="仿宋_GB2312" w:hAnsi="仿宋_GB2312" w:eastAsia="仿宋_GB2312" w:cs="仿宋_GB2312"/>
                <w:sz w:val="21"/>
                <w:szCs w:val="21"/>
                <w:lang w:eastAsia="zh-CN"/>
              </w:rPr>
              <w:t>全民身体素质和</w:t>
            </w:r>
            <w:r>
              <w:rPr>
                <w:rFonts w:hint="eastAsia" w:ascii="仿宋_GB2312" w:hAnsi="仿宋_GB2312" w:eastAsia="仿宋_GB2312" w:cs="仿宋_GB2312"/>
                <w:sz w:val="21"/>
                <w:szCs w:val="21"/>
              </w:rPr>
              <w:t>幸福指数</w:t>
            </w:r>
          </w:p>
        </w:tc>
        <w:tc>
          <w:tcPr>
            <w:tcW w:w="90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0000FF"/>
                <w:kern w:val="0"/>
                <w:sz w:val="21"/>
                <w:szCs w:val="21"/>
              </w:rPr>
            </w:pPr>
          </w:p>
        </w:tc>
        <w:tc>
          <w:tcPr>
            <w:tcW w:w="1335"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w:t>
            </w:r>
          </w:p>
        </w:tc>
        <w:tc>
          <w:tcPr>
            <w:tcW w:w="785"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p>
        </w:tc>
      </w:tr>
      <w:tr>
        <w:tblPrEx>
          <w:tblCellMar>
            <w:top w:w="0" w:type="dxa"/>
            <w:left w:w="108" w:type="dxa"/>
            <w:bottom w:w="0" w:type="dxa"/>
            <w:right w:w="108" w:type="dxa"/>
          </w:tblCellMar>
        </w:tblPrEx>
        <w:trPr>
          <w:trHeight w:val="480" w:hRule="atLeast"/>
          <w:jc w:val="center"/>
        </w:trPr>
        <w:tc>
          <w:tcPr>
            <w:tcW w:w="421" w:type="dxa"/>
            <w:vMerge w:val="continue"/>
            <w:tcBorders>
              <w:top w:val="nil"/>
              <w:left w:val="single" w:color="auto" w:sz="4" w:space="0"/>
              <w:bottom w:val="single" w:color="auto" w:sz="4" w:space="0"/>
              <w:right w:val="single" w:color="auto" w:sz="4" w:space="0"/>
            </w:tcBorders>
            <w:vAlign w:val="center"/>
          </w:tcPr>
          <w:p>
            <w:pPr>
              <w:widowControl/>
              <w:spacing w:line="280" w:lineRule="exact"/>
              <w:rPr>
                <w:rFonts w:hint="eastAsia" w:ascii="仿宋_GB2312" w:hAnsi="仿宋_GB2312" w:eastAsia="仿宋_GB2312" w:cs="仿宋_GB2312"/>
                <w:spacing w:val="-8"/>
                <w:sz w:val="21"/>
                <w:szCs w:val="21"/>
              </w:rPr>
            </w:pPr>
          </w:p>
        </w:tc>
        <w:tc>
          <w:tcPr>
            <w:tcW w:w="1000" w:type="dxa"/>
            <w:vMerge w:val="continue"/>
            <w:tcBorders>
              <w:top w:val="nil"/>
              <w:left w:val="nil"/>
              <w:bottom w:val="single" w:color="auto" w:sz="4" w:space="0"/>
              <w:right w:val="single" w:color="auto" w:sz="4" w:space="0"/>
            </w:tcBorders>
            <w:vAlign w:val="center"/>
          </w:tcPr>
          <w:p>
            <w:pPr>
              <w:widowControl/>
              <w:spacing w:line="280" w:lineRule="exact"/>
              <w:rPr>
                <w:rFonts w:hint="eastAsia" w:ascii="仿宋_GB2312" w:hAnsi="仿宋_GB2312" w:eastAsia="仿宋_GB2312" w:cs="仿宋_GB2312"/>
                <w:spacing w:val="-8"/>
                <w:sz w:val="21"/>
                <w:szCs w:val="21"/>
              </w:rPr>
            </w:pPr>
          </w:p>
        </w:tc>
        <w:tc>
          <w:tcPr>
            <w:tcW w:w="2055"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生态效益指标</w:t>
            </w:r>
          </w:p>
        </w:tc>
        <w:tc>
          <w:tcPr>
            <w:tcW w:w="2910" w:type="dxa"/>
            <w:gridSpan w:val="2"/>
            <w:tcBorders>
              <w:top w:val="single" w:color="auto" w:sz="4" w:space="0"/>
              <w:left w:val="nil"/>
              <w:bottom w:val="single" w:color="auto" w:sz="4" w:space="0"/>
              <w:right w:val="single" w:color="auto" w:sz="4" w:space="0"/>
            </w:tcBorders>
            <w:vAlign w:val="center"/>
          </w:tcPr>
          <w:p>
            <w:pPr>
              <w:widowControl/>
              <w:spacing w:line="280" w:lineRule="exact"/>
              <w:jc w:val="left"/>
              <w:rPr>
                <w:rFonts w:hint="eastAsia" w:ascii="仿宋_GB2312" w:hAnsi="仿宋_GB2312" w:eastAsia="仿宋_GB2312" w:cs="仿宋_GB2312"/>
                <w:color w:val="0000FF"/>
                <w:kern w:val="0"/>
                <w:sz w:val="21"/>
                <w:szCs w:val="21"/>
              </w:rPr>
            </w:pPr>
            <w:r>
              <w:rPr>
                <w:rFonts w:hint="eastAsia" w:ascii="仿宋_GB2312" w:hAnsi="仿宋_GB2312" w:eastAsia="仿宋_GB2312" w:cs="仿宋_GB2312"/>
                <w:sz w:val="21"/>
                <w:szCs w:val="21"/>
              </w:rPr>
              <w:t>构建和谐、美丽的文化家园</w:t>
            </w:r>
          </w:p>
        </w:tc>
        <w:tc>
          <w:tcPr>
            <w:tcW w:w="90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0000FF"/>
                <w:spacing w:val="-8"/>
                <w:sz w:val="21"/>
                <w:szCs w:val="21"/>
              </w:rPr>
            </w:pPr>
          </w:p>
        </w:tc>
        <w:tc>
          <w:tcPr>
            <w:tcW w:w="1335" w:type="dxa"/>
            <w:tcBorders>
              <w:top w:val="single" w:color="auto" w:sz="4" w:space="0"/>
              <w:left w:val="nil"/>
              <w:bottom w:val="single" w:color="auto" w:sz="4" w:space="0"/>
              <w:right w:val="single" w:color="auto" w:sz="4" w:space="0"/>
            </w:tcBorders>
            <w:vAlign w:val="center"/>
          </w:tcPr>
          <w:p>
            <w:pPr>
              <w:widowControl/>
              <w:spacing w:line="280" w:lineRule="exact"/>
              <w:rPr>
                <w:rFonts w:hint="eastAsia" w:ascii="仿宋_GB2312" w:hAnsi="仿宋_GB2312" w:eastAsia="仿宋_GB2312" w:cs="仿宋_GB2312"/>
                <w:spacing w:val="-8"/>
                <w:sz w:val="21"/>
                <w:szCs w:val="21"/>
              </w:rPr>
            </w:pPr>
            <w:r>
              <w:rPr>
                <w:rFonts w:hint="eastAsia" w:ascii="仿宋_GB2312" w:hAnsi="仿宋_GB2312" w:eastAsia="仿宋_GB2312" w:cs="仿宋_GB2312"/>
                <w:spacing w:val="-8"/>
                <w:sz w:val="21"/>
                <w:szCs w:val="21"/>
              </w:rPr>
              <w:t>　</w:t>
            </w:r>
          </w:p>
        </w:tc>
        <w:tc>
          <w:tcPr>
            <w:tcW w:w="785" w:type="dxa"/>
            <w:tcBorders>
              <w:top w:val="single" w:color="auto" w:sz="4" w:space="0"/>
              <w:left w:val="nil"/>
              <w:bottom w:val="single" w:color="auto" w:sz="4" w:space="0"/>
              <w:right w:val="single" w:color="auto" w:sz="4" w:space="0"/>
            </w:tcBorders>
            <w:vAlign w:val="center"/>
          </w:tcPr>
          <w:p>
            <w:pPr>
              <w:widowControl/>
              <w:spacing w:line="280" w:lineRule="exact"/>
              <w:rPr>
                <w:rFonts w:hint="eastAsia" w:ascii="仿宋_GB2312" w:hAnsi="仿宋_GB2312" w:eastAsia="仿宋_GB2312" w:cs="仿宋_GB2312"/>
                <w:spacing w:val="-8"/>
                <w:sz w:val="21"/>
                <w:szCs w:val="21"/>
              </w:rPr>
            </w:pPr>
          </w:p>
        </w:tc>
      </w:tr>
      <w:tr>
        <w:tblPrEx>
          <w:tblCellMar>
            <w:top w:w="0" w:type="dxa"/>
            <w:left w:w="108" w:type="dxa"/>
            <w:bottom w:w="0" w:type="dxa"/>
            <w:right w:w="108" w:type="dxa"/>
          </w:tblCellMar>
        </w:tblPrEx>
        <w:trPr>
          <w:trHeight w:val="349" w:hRule="atLeast"/>
          <w:jc w:val="center"/>
        </w:trPr>
        <w:tc>
          <w:tcPr>
            <w:tcW w:w="421"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仿宋_GB2312" w:hAnsi="仿宋_GB2312" w:eastAsia="仿宋_GB2312" w:cs="仿宋_GB2312"/>
                <w:kern w:val="0"/>
                <w:sz w:val="21"/>
                <w:szCs w:val="21"/>
              </w:rPr>
            </w:pPr>
          </w:p>
        </w:tc>
        <w:tc>
          <w:tcPr>
            <w:tcW w:w="1000" w:type="dxa"/>
            <w:vMerge w:val="continue"/>
            <w:tcBorders>
              <w:top w:val="nil"/>
              <w:left w:val="nil"/>
              <w:bottom w:val="single" w:color="auto" w:sz="4" w:space="0"/>
              <w:right w:val="single" w:color="auto" w:sz="4" w:space="0"/>
            </w:tcBorders>
            <w:vAlign w:val="center"/>
          </w:tcPr>
          <w:p>
            <w:pPr>
              <w:widowControl/>
              <w:spacing w:line="240" w:lineRule="auto"/>
              <w:jc w:val="left"/>
              <w:rPr>
                <w:rFonts w:hint="eastAsia" w:ascii="仿宋_GB2312" w:hAnsi="仿宋_GB2312" w:eastAsia="仿宋_GB2312" w:cs="仿宋_GB2312"/>
                <w:kern w:val="0"/>
                <w:sz w:val="21"/>
                <w:szCs w:val="21"/>
              </w:rPr>
            </w:pPr>
          </w:p>
        </w:tc>
        <w:tc>
          <w:tcPr>
            <w:tcW w:w="2055"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可持续影响指标</w:t>
            </w:r>
          </w:p>
        </w:tc>
        <w:tc>
          <w:tcPr>
            <w:tcW w:w="2910" w:type="dxa"/>
            <w:gridSpan w:val="2"/>
            <w:tcBorders>
              <w:top w:val="single" w:color="auto" w:sz="4" w:space="0"/>
              <w:left w:val="nil"/>
              <w:bottom w:val="single" w:color="auto" w:sz="4" w:space="0"/>
              <w:right w:val="single" w:color="auto" w:sz="4" w:space="0"/>
            </w:tcBorders>
            <w:vAlign w:val="center"/>
          </w:tcPr>
          <w:p>
            <w:pPr>
              <w:widowControl/>
              <w:spacing w:line="280" w:lineRule="exact"/>
              <w:jc w:val="left"/>
              <w:rPr>
                <w:rFonts w:hint="eastAsia" w:ascii="仿宋_GB2312" w:hAnsi="仿宋_GB2312" w:eastAsia="仿宋_GB2312" w:cs="仿宋_GB2312"/>
                <w:color w:val="0000FF"/>
                <w:kern w:val="0"/>
                <w:sz w:val="21"/>
                <w:szCs w:val="21"/>
              </w:rPr>
            </w:pPr>
            <w:r>
              <w:rPr>
                <w:rFonts w:hint="eastAsia" w:ascii="仿宋_GB2312" w:hAnsi="仿宋_GB2312" w:eastAsia="仿宋_GB2312" w:cs="仿宋_GB2312"/>
                <w:sz w:val="21"/>
                <w:szCs w:val="21"/>
              </w:rPr>
              <w:t>丰富群众业余文</w:t>
            </w:r>
            <w:r>
              <w:rPr>
                <w:rFonts w:hint="eastAsia" w:ascii="仿宋_GB2312" w:hAnsi="仿宋_GB2312" w:eastAsia="仿宋_GB2312" w:cs="仿宋_GB2312"/>
                <w:sz w:val="21"/>
                <w:szCs w:val="21"/>
                <w:lang w:eastAsia="zh-CN"/>
              </w:rPr>
              <w:t>体</w:t>
            </w:r>
            <w:r>
              <w:rPr>
                <w:rFonts w:hint="eastAsia" w:ascii="仿宋_GB2312" w:hAnsi="仿宋_GB2312" w:eastAsia="仿宋_GB2312" w:cs="仿宋_GB2312"/>
                <w:sz w:val="21"/>
                <w:szCs w:val="21"/>
              </w:rPr>
              <w:t>生活，提升</w:t>
            </w:r>
            <w:r>
              <w:rPr>
                <w:rFonts w:hint="eastAsia" w:ascii="仿宋_GB2312" w:hAnsi="仿宋_GB2312" w:eastAsia="仿宋_GB2312" w:cs="仿宋_GB2312"/>
                <w:sz w:val="21"/>
                <w:szCs w:val="21"/>
                <w:lang w:eastAsia="zh-CN"/>
              </w:rPr>
              <w:t>全民身体素质和</w:t>
            </w:r>
            <w:r>
              <w:rPr>
                <w:rFonts w:hint="eastAsia" w:ascii="仿宋_GB2312" w:hAnsi="仿宋_GB2312" w:eastAsia="仿宋_GB2312" w:cs="仿宋_GB2312"/>
                <w:sz w:val="21"/>
                <w:szCs w:val="21"/>
              </w:rPr>
              <w:t>幸福指数</w:t>
            </w:r>
          </w:p>
        </w:tc>
        <w:tc>
          <w:tcPr>
            <w:tcW w:w="90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0000FF"/>
                <w:kern w:val="0"/>
                <w:sz w:val="21"/>
                <w:szCs w:val="21"/>
              </w:rPr>
            </w:pPr>
          </w:p>
        </w:tc>
        <w:tc>
          <w:tcPr>
            <w:tcW w:w="1335"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w:t>
            </w:r>
          </w:p>
        </w:tc>
        <w:tc>
          <w:tcPr>
            <w:tcW w:w="785"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p>
        </w:tc>
      </w:tr>
      <w:tr>
        <w:tblPrEx>
          <w:tblCellMar>
            <w:top w:w="0" w:type="dxa"/>
            <w:left w:w="108" w:type="dxa"/>
            <w:bottom w:w="0" w:type="dxa"/>
            <w:right w:w="108" w:type="dxa"/>
          </w:tblCellMar>
        </w:tblPrEx>
        <w:trPr>
          <w:trHeight w:val="480" w:hRule="atLeast"/>
          <w:jc w:val="center"/>
        </w:trPr>
        <w:tc>
          <w:tcPr>
            <w:tcW w:w="421"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仿宋_GB2312" w:hAnsi="仿宋_GB2312" w:eastAsia="仿宋_GB2312" w:cs="仿宋_GB2312"/>
                <w:kern w:val="0"/>
                <w:sz w:val="21"/>
                <w:szCs w:val="21"/>
              </w:rPr>
            </w:pPr>
          </w:p>
        </w:tc>
        <w:tc>
          <w:tcPr>
            <w:tcW w:w="1000" w:type="dxa"/>
            <w:vMerge w:val="continue"/>
            <w:tcBorders>
              <w:top w:val="nil"/>
              <w:left w:val="nil"/>
              <w:bottom w:val="single" w:color="auto" w:sz="4" w:space="0"/>
              <w:right w:val="single" w:color="auto" w:sz="4" w:space="0"/>
            </w:tcBorders>
            <w:vAlign w:val="center"/>
          </w:tcPr>
          <w:p>
            <w:pPr>
              <w:widowControl/>
              <w:spacing w:line="240" w:lineRule="auto"/>
              <w:jc w:val="left"/>
              <w:rPr>
                <w:rFonts w:hint="eastAsia" w:ascii="仿宋_GB2312" w:hAnsi="仿宋_GB2312" w:eastAsia="仿宋_GB2312" w:cs="仿宋_GB2312"/>
                <w:kern w:val="0"/>
                <w:sz w:val="21"/>
                <w:szCs w:val="21"/>
              </w:rPr>
            </w:pPr>
          </w:p>
        </w:tc>
        <w:tc>
          <w:tcPr>
            <w:tcW w:w="2055"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社会公众或服务对象满意度指标</w:t>
            </w:r>
          </w:p>
        </w:tc>
        <w:tc>
          <w:tcPr>
            <w:tcW w:w="2910" w:type="dxa"/>
            <w:gridSpan w:val="2"/>
            <w:tcBorders>
              <w:top w:val="single" w:color="auto" w:sz="4" w:space="0"/>
              <w:left w:val="nil"/>
              <w:bottom w:val="single" w:color="auto" w:sz="4" w:space="0"/>
              <w:right w:val="single" w:color="auto" w:sz="4" w:space="0"/>
            </w:tcBorders>
            <w:vAlign w:val="center"/>
          </w:tcPr>
          <w:p>
            <w:pPr>
              <w:spacing w:line="4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群众满意度达到9</w:t>
            </w: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rPr>
              <w:t>%以上</w:t>
            </w:r>
          </w:p>
        </w:tc>
        <w:tc>
          <w:tcPr>
            <w:tcW w:w="90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9</w:t>
            </w: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rPr>
              <w:t>%</w:t>
            </w:r>
          </w:p>
        </w:tc>
        <w:tc>
          <w:tcPr>
            <w:tcW w:w="1335"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w:t>
            </w:r>
            <w:r>
              <w:rPr>
                <w:rFonts w:hint="eastAsia" w:ascii="仿宋_GB2312" w:hAnsi="仿宋_GB2312" w:eastAsia="仿宋_GB2312" w:cs="仿宋_GB2312"/>
                <w:sz w:val="21"/>
                <w:szCs w:val="21"/>
              </w:rPr>
              <w:t>9</w:t>
            </w: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rPr>
              <w:t>%</w:t>
            </w:r>
          </w:p>
        </w:tc>
        <w:tc>
          <w:tcPr>
            <w:tcW w:w="785"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p>
        </w:tc>
      </w:tr>
      <w:tr>
        <w:tblPrEx>
          <w:tblCellMar>
            <w:top w:w="0" w:type="dxa"/>
            <w:left w:w="108" w:type="dxa"/>
            <w:bottom w:w="0" w:type="dxa"/>
            <w:right w:w="108" w:type="dxa"/>
          </w:tblCellMar>
        </w:tblPrEx>
        <w:trPr>
          <w:trHeight w:val="1281" w:hRule="atLeast"/>
          <w:jc w:val="center"/>
        </w:trPr>
        <w:tc>
          <w:tcPr>
            <w:tcW w:w="1421"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专项实施</w:t>
            </w:r>
          </w:p>
          <w:p>
            <w:pPr>
              <w:widowControl/>
              <w:spacing w:line="28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保障措施</w:t>
            </w:r>
          </w:p>
        </w:tc>
        <w:tc>
          <w:tcPr>
            <w:tcW w:w="7985" w:type="dxa"/>
            <w:gridSpan w:val="7"/>
            <w:tcBorders>
              <w:top w:val="single" w:color="auto" w:sz="4" w:space="0"/>
              <w:left w:val="nil"/>
              <w:bottom w:val="single" w:color="auto" w:sz="4" w:space="0"/>
              <w:right w:val="single" w:color="auto" w:sz="4" w:space="0"/>
            </w:tcBorders>
            <w:vAlign w:val="center"/>
          </w:tcPr>
          <w:p>
            <w:pPr>
              <w:widowControl/>
              <w:spacing w:line="28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eastAsia="zh-CN"/>
              </w:rPr>
              <w:t>为确保专项资金的实施，联合区财政局制定了《关于群众文化和体育发展专项资金使用管理办法》</w:t>
            </w:r>
            <w:r>
              <w:rPr>
                <w:rFonts w:hint="eastAsia" w:ascii="仿宋_GB2312" w:hAnsi="仿宋_GB2312" w:eastAsia="仿宋_GB2312" w:cs="仿宋_GB2312"/>
                <w:kern w:val="0"/>
                <w:sz w:val="21"/>
                <w:szCs w:val="21"/>
                <w:lang w:val="en-US" w:eastAsia="zh-CN"/>
              </w:rPr>
              <w:t xml:space="preserve">  （望文发【2017】35号）</w:t>
            </w:r>
          </w:p>
        </w:tc>
      </w:tr>
    </w:tbl>
    <w:p>
      <w:pPr>
        <w:widowControl/>
        <w:spacing w:line="240" w:lineRule="auto"/>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xml:space="preserve">填报人： </w:t>
      </w:r>
      <w:r>
        <w:rPr>
          <w:rFonts w:hint="eastAsia" w:ascii="仿宋_GB2312" w:hAnsi="仿宋_GB2312" w:eastAsia="仿宋_GB2312" w:cs="仿宋_GB2312"/>
          <w:kern w:val="0"/>
          <w:sz w:val="21"/>
          <w:szCs w:val="21"/>
          <w:lang w:eastAsia="zh-CN"/>
        </w:rPr>
        <w:t>彭球</w:t>
      </w:r>
      <w:r>
        <w:rPr>
          <w:rFonts w:hint="eastAsia" w:ascii="仿宋_GB2312" w:hAnsi="仿宋_GB2312" w:eastAsia="仿宋_GB2312" w:cs="仿宋_GB2312"/>
          <w:kern w:val="0"/>
          <w:sz w:val="21"/>
          <w:szCs w:val="21"/>
        </w:rPr>
        <w:t xml:space="preserve">  </w:t>
      </w:r>
      <w:r>
        <w:rPr>
          <w:rFonts w:hint="eastAsia" w:ascii="仿宋_GB2312" w:hAnsi="仿宋_GB2312" w:eastAsia="仿宋_GB2312" w:cs="仿宋_GB2312"/>
          <w:kern w:val="0"/>
          <w:sz w:val="21"/>
          <w:szCs w:val="21"/>
        </w:rPr>
        <w:tab/>
      </w:r>
      <w:r>
        <w:rPr>
          <w:rFonts w:hint="eastAsia" w:ascii="仿宋_GB2312" w:hAnsi="仿宋_GB2312" w:eastAsia="仿宋_GB2312" w:cs="仿宋_GB2312"/>
          <w:kern w:val="0"/>
          <w:sz w:val="21"/>
          <w:szCs w:val="21"/>
        </w:rPr>
        <w:t xml:space="preserve">         联系电话：</w:t>
      </w:r>
      <w:r>
        <w:rPr>
          <w:rFonts w:hint="eastAsia" w:ascii="仿宋_GB2312" w:hAnsi="仿宋_GB2312" w:eastAsia="仿宋_GB2312" w:cs="仿宋_GB2312"/>
          <w:kern w:val="0"/>
          <w:sz w:val="21"/>
          <w:szCs w:val="21"/>
          <w:lang w:val="en-US" w:eastAsia="zh-CN"/>
        </w:rPr>
        <w:t>88082261</w:t>
      </w:r>
      <w:r>
        <w:rPr>
          <w:rFonts w:hint="eastAsia" w:ascii="仿宋_GB2312" w:hAnsi="仿宋_GB2312" w:eastAsia="仿宋_GB2312" w:cs="仿宋_GB2312"/>
          <w:kern w:val="0"/>
          <w:sz w:val="21"/>
          <w:szCs w:val="21"/>
        </w:rPr>
        <w:t xml:space="preserve">   </w:t>
      </w:r>
      <w:r>
        <w:rPr>
          <w:rFonts w:hint="eastAsia" w:ascii="仿宋_GB2312" w:hAnsi="仿宋_GB2312" w:eastAsia="仿宋_GB2312" w:cs="仿宋_GB2312"/>
          <w:kern w:val="0"/>
          <w:sz w:val="21"/>
          <w:szCs w:val="21"/>
        </w:rPr>
        <w:tab/>
      </w:r>
      <w:r>
        <w:rPr>
          <w:rFonts w:hint="eastAsia" w:ascii="仿宋_GB2312" w:hAnsi="仿宋_GB2312" w:eastAsia="仿宋_GB2312" w:cs="仿宋_GB2312"/>
          <w:kern w:val="0"/>
          <w:sz w:val="21"/>
          <w:szCs w:val="21"/>
        </w:rPr>
        <w:t xml:space="preserve">  填报日期： </w:t>
      </w:r>
      <w:r>
        <w:rPr>
          <w:rFonts w:hint="eastAsia" w:hAnsi="仿宋_GB2312" w:cs="仿宋_GB2312"/>
          <w:kern w:val="0"/>
          <w:sz w:val="21"/>
          <w:szCs w:val="21"/>
          <w:lang w:val="en-US" w:eastAsia="zh-CN"/>
        </w:rPr>
        <w:t>2019</w:t>
      </w:r>
      <w:r>
        <w:rPr>
          <w:rFonts w:hint="eastAsia" w:ascii="仿宋_GB2312" w:hAnsi="仿宋_GB2312" w:eastAsia="仿宋_GB2312" w:cs="仿宋_GB2312"/>
          <w:kern w:val="0"/>
          <w:sz w:val="21"/>
          <w:szCs w:val="21"/>
        </w:rPr>
        <w:t xml:space="preserve"> 年 </w:t>
      </w:r>
      <w:r>
        <w:rPr>
          <w:rFonts w:hint="eastAsia" w:hAnsi="仿宋_GB2312" w:cs="仿宋_GB2312"/>
          <w:kern w:val="0"/>
          <w:sz w:val="21"/>
          <w:szCs w:val="21"/>
          <w:lang w:val="en-US" w:eastAsia="zh-CN"/>
        </w:rPr>
        <w:t>04</w:t>
      </w:r>
      <w:r>
        <w:rPr>
          <w:rFonts w:hint="eastAsia" w:ascii="仿宋_GB2312" w:hAnsi="仿宋_GB2312" w:eastAsia="仿宋_GB2312" w:cs="仿宋_GB2312"/>
          <w:kern w:val="0"/>
          <w:sz w:val="21"/>
          <w:szCs w:val="21"/>
        </w:rPr>
        <w:t xml:space="preserve">月 </w:t>
      </w:r>
      <w:r>
        <w:rPr>
          <w:rFonts w:hint="eastAsia" w:hAnsi="仿宋_GB2312" w:cs="仿宋_GB2312"/>
          <w:kern w:val="0"/>
          <w:sz w:val="21"/>
          <w:szCs w:val="21"/>
          <w:lang w:val="en-US" w:eastAsia="zh-CN"/>
        </w:rPr>
        <w:t>23</w:t>
      </w:r>
      <w:r>
        <w:rPr>
          <w:rFonts w:hint="eastAsia" w:ascii="仿宋_GB2312" w:hAnsi="仿宋_GB2312" w:eastAsia="仿宋_GB2312" w:cs="仿宋_GB2312"/>
          <w:kern w:val="0"/>
          <w:sz w:val="21"/>
          <w:szCs w:val="21"/>
        </w:rPr>
        <w:t>日</w:t>
      </w:r>
    </w:p>
    <w:p>
      <w:pPr>
        <w:spacing w:line="600" w:lineRule="exact"/>
        <w:rPr>
          <w:rFonts w:hint="eastAsia" w:ascii="Times New Roman" w:hAnsi="Times New Roman" w:eastAsia="楷体_GB2312"/>
        </w:rPr>
      </w:pPr>
    </w:p>
    <w:p>
      <w:pPr>
        <w:spacing w:line="600" w:lineRule="exact"/>
        <w:rPr>
          <w:rFonts w:hint="eastAsia" w:ascii="Times New Roman" w:hAnsi="Times New Roman" w:eastAsia="楷体_GB2312"/>
        </w:rPr>
      </w:pPr>
    </w:p>
    <w:p>
      <w:pPr>
        <w:spacing w:line="600" w:lineRule="exact"/>
        <w:rPr>
          <w:rFonts w:hint="eastAsia" w:ascii="Times New Roman" w:hAnsi="Times New Roman" w:eastAsia="楷体_GB2312"/>
        </w:rPr>
      </w:pPr>
    </w:p>
    <w:p>
      <w:pPr>
        <w:spacing w:line="600" w:lineRule="exact"/>
        <w:rPr>
          <w:rFonts w:hint="eastAsia" w:ascii="Times New Roman" w:hAnsi="Times New Roman" w:eastAsia="楷体_GB2312"/>
        </w:rPr>
      </w:pPr>
    </w:p>
    <w:p>
      <w:pPr>
        <w:spacing w:line="500" w:lineRule="exact"/>
        <w:ind w:firstLine="440" w:firstLineChars="100"/>
        <w:jc w:val="left"/>
        <w:rPr>
          <w:rFonts w:hint="eastAsia" w:ascii="方正小标宋简体" w:hAnsi="方正小标宋简体" w:eastAsia="方正小标宋简体" w:cs="方正小标宋简体"/>
          <w:kern w:val="0"/>
          <w:sz w:val="44"/>
          <w:szCs w:val="44"/>
        </w:rPr>
      </w:pPr>
    </w:p>
    <w:p>
      <w:pPr>
        <w:spacing w:line="500" w:lineRule="exact"/>
        <w:ind w:firstLine="440" w:firstLineChars="100"/>
        <w:jc w:val="left"/>
        <w:rPr>
          <w:rFonts w:hint="eastAsia" w:ascii="方正小标宋简体" w:hAnsi="方正小标宋简体" w:eastAsia="方正小标宋简体" w:cs="方正小标宋简体"/>
          <w:kern w:val="0"/>
          <w:sz w:val="44"/>
          <w:szCs w:val="44"/>
        </w:rPr>
      </w:pPr>
    </w:p>
    <w:p>
      <w:pPr>
        <w:spacing w:line="500" w:lineRule="exact"/>
        <w:ind w:firstLine="440" w:firstLineChars="100"/>
        <w:jc w:val="left"/>
        <w:rPr>
          <w:rFonts w:hint="eastAsia" w:ascii="方正小标宋简体" w:hAnsi="方正小标宋简体" w:eastAsia="方正小标宋简体" w:cs="方正小标宋简体"/>
          <w:kern w:val="0"/>
          <w:sz w:val="44"/>
          <w:szCs w:val="44"/>
        </w:rPr>
      </w:pPr>
    </w:p>
    <w:p>
      <w:pPr>
        <w:spacing w:line="500" w:lineRule="exact"/>
        <w:ind w:firstLine="440" w:firstLineChars="100"/>
        <w:jc w:val="left"/>
        <w:rPr>
          <w:rFonts w:hint="eastAsia" w:ascii="方正小标宋简体" w:hAnsi="方正小标宋简体" w:eastAsia="方正小标宋简体" w:cs="方正小标宋简体"/>
          <w:kern w:val="0"/>
          <w:sz w:val="44"/>
          <w:szCs w:val="44"/>
        </w:rPr>
      </w:pPr>
    </w:p>
    <w:p>
      <w:pPr>
        <w:spacing w:line="500" w:lineRule="exact"/>
        <w:ind w:firstLine="440" w:firstLineChars="100"/>
        <w:jc w:val="left"/>
        <w:rPr>
          <w:rFonts w:hint="eastAsia" w:ascii="方正小标宋简体" w:hAnsi="方正小标宋简体" w:eastAsia="方正小标宋简体" w:cs="方正小标宋简体"/>
          <w:kern w:val="0"/>
          <w:sz w:val="44"/>
          <w:szCs w:val="44"/>
        </w:rPr>
      </w:pPr>
    </w:p>
    <w:p>
      <w:pPr>
        <w:spacing w:line="500" w:lineRule="exact"/>
        <w:ind w:firstLine="440" w:firstLineChars="100"/>
        <w:jc w:val="left"/>
        <w:rPr>
          <w:rFonts w:hint="eastAsia" w:ascii="方正小标宋简体" w:hAnsi="方正小标宋简体" w:eastAsia="方正小标宋简体" w:cs="方正小标宋简体"/>
          <w:kern w:val="0"/>
          <w:sz w:val="44"/>
          <w:szCs w:val="44"/>
        </w:rPr>
      </w:pPr>
    </w:p>
    <w:p>
      <w:pPr>
        <w:spacing w:line="500" w:lineRule="exact"/>
        <w:ind w:firstLine="440" w:firstLineChars="100"/>
        <w:jc w:val="left"/>
        <w:rPr>
          <w:rFonts w:hint="eastAsia" w:ascii="方正小标宋简体" w:hAnsi="方正小标宋简体" w:eastAsia="方正小标宋简体" w:cs="方正小标宋简体"/>
          <w:kern w:val="0"/>
          <w:sz w:val="44"/>
          <w:szCs w:val="44"/>
        </w:rPr>
      </w:pPr>
    </w:p>
    <w:p>
      <w:pPr>
        <w:spacing w:line="500" w:lineRule="exact"/>
        <w:ind w:firstLine="440" w:firstLineChars="100"/>
        <w:jc w:val="left"/>
        <w:rPr>
          <w:rFonts w:hint="eastAsia" w:ascii="方正小标宋简体" w:hAnsi="方正小标宋简体" w:eastAsia="方正小标宋简体" w:cs="方正小标宋简体"/>
          <w:kern w:val="0"/>
          <w:sz w:val="44"/>
          <w:szCs w:val="44"/>
        </w:rPr>
      </w:pPr>
    </w:p>
    <w:p>
      <w:pPr>
        <w:spacing w:line="500" w:lineRule="exact"/>
        <w:ind w:firstLine="440" w:firstLineChars="100"/>
        <w:jc w:val="left"/>
        <w:rPr>
          <w:rFonts w:hint="eastAsia" w:ascii="方正小标宋简体" w:hAnsi="方正小标宋简体" w:eastAsia="方正小标宋简体" w:cs="方正小标宋简体"/>
          <w:kern w:val="0"/>
          <w:sz w:val="44"/>
          <w:szCs w:val="44"/>
        </w:rPr>
      </w:pPr>
    </w:p>
    <w:p>
      <w:pPr>
        <w:spacing w:line="500" w:lineRule="exact"/>
        <w:ind w:firstLine="440" w:firstLineChars="100"/>
        <w:jc w:val="left"/>
        <w:rPr>
          <w:rFonts w:hint="eastAsia" w:ascii="方正小标宋简体" w:hAnsi="方正小标宋简体" w:eastAsia="方正小标宋简体" w:cs="方正小标宋简体"/>
          <w:kern w:val="0"/>
          <w:sz w:val="44"/>
          <w:szCs w:val="44"/>
        </w:rPr>
      </w:pPr>
    </w:p>
    <w:p>
      <w:pPr>
        <w:spacing w:line="500" w:lineRule="exact"/>
        <w:ind w:firstLine="440" w:firstLineChars="100"/>
        <w:jc w:val="left"/>
        <w:rPr>
          <w:rFonts w:hint="eastAsia" w:ascii="方正小标宋简体" w:hAnsi="方正小标宋简体" w:eastAsia="方正小标宋简体" w:cs="方正小标宋简体"/>
          <w:kern w:val="0"/>
          <w:sz w:val="44"/>
          <w:szCs w:val="44"/>
        </w:rPr>
      </w:pPr>
    </w:p>
    <w:p>
      <w:pPr>
        <w:spacing w:line="500" w:lineRule="exact"/>
        <w:ind w:firstLine="440" w:firstLineChars="100"/>
        <w:jc w:val="left"/>
        <w:rPr>
          <w:rFonts w:hint="eastAsia" w:ascii="方正小标宋简体" w:hAnsi="方正小标宋简体" w:eastAsia="方正小标宋简体" w:cs="方正小标宋简体"/>
          <w:kern w:val="0"/>
          <w:sz w:val="44"/>
          <w:szCs w:val="44"/>
        </w:rPr>
      </w:pPr>
    </w:p>
    <w:p>
      <w:pPr>
        <w:spacing w:line="500" w:lineRule="exact"/>
        <w:ind w:firstLine="440" w:firstLineChars="100"/>
        <w:jc w:val="left"/>
        <w:rPr>
          <w:rFonts w:hint="eastAsia" w:ascii="方正小标宋简体" w:hAnsi="方正小标宋简体" w:eastAsia="方正小标宋简体" w:cs="方正小标宋简体"/>
          <w:kern w:val="0"/>
          <w:sz w:val="44"/>
          <w:szCs w:val="44"/>
        </w:rPr>
      </w:pPr>
    </w:p>
    <w:p>
      <w:pPr>
        <w:spacing w:line="500" w:lineRule="exact"/>
        <w:ind w:firstLine="440" w:firstLineChars="100"/>
        <w:jc w:val="left"/>
        <w:rPr>
          <w:rFonts w:hint="eastAsia" w:ascii="方正小标宋简体" w:hAnsi="方正小标宋简体" w:eastAsia="方正小标宋简体" w:cs="方正小标宋简体"/>
          <w:kern w:val="0"/>
          <w:sz w:val="44"/>
          <w:szCs w:val="44"/>
        </w:rPr>
      </w:pPr>
    </w:p>
    <w:p>
      <w:pPr>
        <w:spacing w:line="500" w:lineRule="exact"/>
        <w:ind w:firstLine="440" w:firstLineChars="100"/>
        <w:jc w:val="left"/>
        <w:rPr>
          <w:rFonts w:hint="eastAsia" w:ascii="方正小标宋简体" w:hAnsi="方正小标宋简体" w:eastAsia="方正小标宋简体" w:cs="方正小标宋简体"/>
          <w:kern w:val="0"/>
          <w:sz w:val="44"/>
          <w:szCs w:val="44"/>
        </w:rPr>
      </w:pPr>
    </w:p>
    <w:p>
      <w:pPr>
        <w:spacing w:line="500" w:lineRule="exact"/>
        <w:ind w:firstLine="440" w:firstLineChars="100"/>
        <w:jc w:val="left"/>
        <w:rPr>
          <w:rFonts w:hint="eastAsia" w:ascii="方正小标宋简体" w:hAnsi="方正小标宋简体" w:eastAsia="方正小标宋简体" w:cs="方正小标宋简体"/>
          <w:kern w:val="0"/>
          <w:sz w:val="44"/>
          <w:szCs w:val="44"/>
        </w:rPr>
      </w:pPr>
    </w:p>
    <w:p>
      <w:pPr>
        <w:spacing w:line="500" w:lineRule="exact"/>
        <w:ind w:firstLine="440" w:firstLineChars="100"/>
        <w:jc w:val="left"/>
        <w:rPr>
          <w:rFonts w:ascii="Times New Roman" w:hAnsi="Times New Roman" w:eastAsia="宋体"/>
          <w:kern w:val="0"/>
          <w:sz w:val="20"/>
          <w:szCs w:val="20"/>
        </w:rPr>
      </w:pPr>
      <w:r>
        <w:rPr>
          <w:rFonts w:hint="eastAsia" w:ascii="方正小标宋简体" w:hAnsi="方正小标宋简体" w:eastAsia="方正小标宋简体" w:cs="方正小标宋简体"/>
          <w:kern w:val="0"/>
          <w:sz w:val="44"/>
          <w:szCs w:val="44"/>
        </w:rPr>
        <w:t>望城区2018年专项资金绩效评价自评表</w:t>
      </w:r>
      <w:r>
        <w:rPr>
          <w:rFonts w:ascii="Times New Roman" w:hAnsi="Times New Roman" w:eastAsia="方正小标宋_GBK"/>
          <w:kern w:val="0"/>
          <w:sz w:val="44"/>
          <w:szCs w:val="44"/>
        </w:rPr>
        <w:br w:type="textWrapping"/>
      </w:r>
      <w:r>
        <w:rPr>
          <w:rFonts w:hint="eastAsia" w:ascii="Times New Roman" w:hAnsi="Times New Roman" w:eastAsia="宋体"/>
          <w:kern w:val="0"/>
          <w:sz w:val="20"/>
          <w:szCs w:val="20"/>
        </w:rPr>
        <w:t>填报单位（盖章）</w:t>
      </w:r>
      <w:r>
        <w:rPr>
          <w:rFonts w:hint="eastAsia"/>
          <w:kern w:val="0"/>
          <w:sz w:val="20"/>
          <w:szCs w:val="20"/>
          <w:lang w:eastAsia="zh-CN"/>
        </w:rPr>
        <w:t>长沙市望城区文化体育广播电视局</w:t>
      </w:r>
    </w:p>
    <w:tbl>
      <w:tblPr>
        <w:tblStyle w:val="6"/>
        <w:tblW w:w="9300" w:type="dxa"/>
        <w:jc w:val="center"/>
        <w:tblLayout w:type="fixed"/>
        <w:tblCellMar>
          <w:top w:w="0" w:type="dxa"/>
          <w:left w:w="108" w:type="dxa"/>
          <w:bottom w:w="0" w:type="dxa"/>
          <w:right w:w="108" w:type="dxa"/>
        </w:tblCellMar>
      </w:tblPr>
      <w:tblGrid>
        <w:gridCol w:w="417"/>
        <w:gridCol w:w="826"/>
        <w:gridCol w:w="1905"/>
        <w:gridCol w:w="288"/>
        <w:gridCol w:w="1"/>
        <w:gridCol w:w="1578"/>
        <w:gridCol w:w="1388"/>
        <w:gridCol w:w="1"/>
        <w:gridCol w:w="799"/>
        <w:gridCol w:w="1320"/>
        <w:gridCol w:w="777"/>
      </w:tblGrid>
      <w:tr>
        <w:tblPrEx>
          <w:tblCellMar>
            <w:top w:w="0" w:type="dxa"/>
            <w:left w:w="108" w:type="dxa"/>
            <w:bottom w:w="0" w:type="dxa"/>
            <w:right w:w="108" w:type="dxa"/>
          </w:tblCellMar>
        </w:tblPrEx>
        <w:trPr>
          <w:trHeight w:val="551" w:hRule="atLeast"/>
          <w:jc w:val="center"/>
        </w:trPr>
        <w:tc>
          <w:tcPr>
            <w:tcW w:w="1243"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专项名称</w:t>
            </w:r>
          </w:p>
        </w:tc>
        <w:tc>
          <w:tcPr>
            <w:tcW w:w="1905"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w:t>
            </w:r>
            <w:r>
              <w:rPr>
                <w:rFonts w:hint="eastAsia" w:ascii="仿宋_GB2312" w:hAnsi="仿宋_GB2312" w:eastAsia="仿宋_GB2312" w:cs="仿宋_GB2312"/>
                <w:kern w:val="0"/>
                <w:sz w:val="21"/>
                <w:szCs w:val="21"/>
                <w:lang w:eastAsia="zh-CN"/>
              </w:rPr>
              <w:t>全民健身及群众文化</w:t>
            </w:r>
          </w:p>
        </w:tc>
        <w:tc>
          <w:tcPr>
            <w:tcW w:w="3256" w:type="dxa"/>
            <w:gridSpan w:val="5"/>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专项属性</w:t>
            </w:r>
          </w:p>
        </w:tc>
        <w:tc>
          <w:tcPr>
            <w:tcW w:w="2896"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xml:space="preserve">延续专项□√   新增专项□   </w:t>
            </w:r>
          </w:p>
        </w:tc>
      </w:tr>
      <w:tr>
        <w:tblPrEx>
          <w:tblCellMar>
            <w:top w:w="0" w:type="dxa"/>
            <w:left w:w="108" w:type="dxa"/>
            <w:bottom w:w="0" w:type="dxa"/>
            <w:right w:w="108" w:type="dxa"/>
          </w:tblCellMar>
        </w:tblPrEx>
        <w:trPr>
          <w:trHeight w:val="402" w:hRule="atLeast"/>
          <w:jc w:val="center"/>
        </w:trPr>
        <w:tc>
          <w:tcPr>
            <w:tcW w:w="1243" w:type="dxa"/>
            <w:gridSpan w:val="2"/>
            <w:vMerge w:val="restart"/>
            <w:tcBorders>
              <w:top w:val="single" w:color="auto" w:sz="4" w:space="0"/>
              <w:left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部门名称</w:t>
            </w:r>
          </w:p>
        </w:tc>
        <w:tc>
          <w:tcPr>
            <w:tcW w:w="1905" w:type="dxa"/>
            <w:vMerge w:val="restart"/>
            <w:tcBorders>
              <w:top w:val="single" w:color="auto" w:sz="4" w:space="0"/>
              <w:left w:val="nil"/>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eastAsia="zh-CN"/>
              </w:rPr>
              <w:t>长沙市望城区文化体育广播电视局</w:t>
            </w:r>
            <w:r>
              <w:rPr>
                <w:rFonts w:hint="eastAsia" w:ascii="仿宋_GB2312" w:hAnsi="仿宋_GB2312" w:eastAsia="仿宋_GB2312" w:cs="仿宋_GB2312"/>
                <w:kern w:val="0"/>
                <w:sz w:val="21"/>
                <w:szCs w:val="21"/>
              </w:rPr>
              <w:t>　</w:t>
            </w:r>
          </w:p>
        </w:tc>
        <w:tc>
          <w:tcPr>
            <w:tcW w:w="3256" w:type="dxa"/>
            <w:gridSpan w:val="5"/>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年初预算安排资金总额（万元）</w:t>
            </w:r>
          </w:p>
        </w:tc>
        <w:tc>
          <w:tcPr>
            <w:tcW w:w="2896"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lang w:val="en-US"/>
              </w:rPr>
            </w:pPr>
            <w:r>
              <w:rPr>
                <w:rFonts w:hint="eastAsia" w:ascii="仿宋_GB2312" w:hAnsi="仿宋_GB2312" w:eastAsia="仿宋_GB2312" w:cs="仿宋_GB2312"/>
                <w:kern w:val="0"/>
                <w:sz w:val="21"/>
                <w:szCs w:val="21"/>
                <w:lang w:val="en-US" w:eastAsia="zh-CN"/>
              </w:rPr>
              <w:t>200</w:t>
            </w:r>
          </w:p>
        </w:tc>
      </w:tr>
      <w:tr>
        <w:tblPrEx>
          <w:tblCellMar>
            <w:top w:w="0" w:type="dxa"/>
            <w:left w:w="108" w:type="dxa"/>
            <w:bottom w:w="0" w:type="dxa"/>
            <w:right w:w="108" w:type="dxa"/>
          </w:tblCellMar>
        </w:tblPrEx>
        <w:trPr>
          <w:trHeight w:val="342" w:hRule="atLeast"/>
          <w:jc w:val="center"/>
        </w:trPr>
        <w:tc>
          <w:tcPr>
            <w:tcW w:w="1243" w:type="dxa"/>
            <w:gridSpan w:val="2"/>
            <w:vMerge w:val="continue"/>
            <w:tcBorders>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p>
        </w:tc>
        <w:tc>
          <w:tcPr>
            <w:tcW w:w="1905" w:type="dxa"/>
            <w:vMerge w:val="continue"/>
            <w:tcBorders>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p>
        </w:tc>
        <w:tc>
          <w:tcPr>
            <w:tcW w:w="3256" w:type="dxa"/>
            <w:gridSpan w:val="5"/>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预算执行数（万元）</w:t>
            </w:r>
          </w:p>
        </w:tc>
        <w:tc>
          <w:tcPr>
            <w:tcW w:w="2896"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lang w:val="en-US"/>
              </w:rPr>
            </w:pPr>
            <w:r>
              <w:rPr>
                <w:rFonts w:hint="eastAsia" w:ascii="仿宋_GB2312" w:hAnsi="仿宋_GB2312" w:eastAsia="仿宋_GB2312" w:cs="仿宋_GB2312"/>
                <w:kern w:val="0"/>
                <w:sz w:val="21"/>
                <w:szCs w:val="21"/>
                <w:lang w:val="en-US" w:eastAsia="zh-CN"/>
              </w:rPr>
              <w:t>200</w:t>
            </w:r>
          </w:p>
        </w:tc>
      </w:tr>
      <w:tr>
        <w:tblPrEx>
          <w:tblCellMar>
            <w:top w:w="0" w:type="dxa"/>
            <w:left w:w="108" w:type="dxa"/>
            <w:bottom w:w="0" w:type="dxa"/>
            <w:right w:w="108" w:type="dxa"/>
          </w:tblCellMar>
        </w:tblPrEx>
        <w:trPr>
          <w:trHeight w:val="821" w:hRule="atLeast"/>
          <w:jc w:val="center"/>
        </w:trPr>
        <w:tc>
          <w:tcPr>
            <w:tcW w:w="1243"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部门相应职能职责概述</w:t>
            </w:r>
          </w:p>
        </w:tc>
        <w:tc>
          <w:tcPr>
            <w:tcW w:w="8057" w:type="dxa"/>
            <w:gridSpan w:val="9"/>
            <w:tcBorders>
              <w:top w:val="single" w:color="auto" w:sz="4" w:space="0"/>
              <w:left w:val="nil"/>
              <w:bottom w:val="single" w:color="auto" w:sz="4" w:space="0"/>
              <w:right w:val="single" w:color="auto" w:sz="4" w:space="0"/>
            </w:tcBorders>
            <w:vAlign w:val="center"/>
          </w:tcPr>
          <w:p>
            <w:pPr>
              <w:widowControl/>
              <w:spacing w:line="280" w:lineRule="exact"/>
              <w:ind w:firstLine="420" w:firstLineChars="200"/>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根据国家和省、市文化体育广播电视发展战略和管理目标，依法管理全区广播电视新闻宣传、重大文化活动、文学艺术、群众文化、文化市场、文物管理、新闻出版、图书、电影发行放映工作。规划全区重点文化设施建设，促进文化产业发展。</w:t>
            </w:r>
          </w:p>
        </w:tc>
      </w:tr>
      <w:tr>
        <w:tblPrEx>
          <w:tblCellMar>
            <w:top w:w="0" w:type="dxa"/>
            <w:left w:w="108" w:type="dxa"/>
            <w:bottom w:w="0" w:type="dxa"/>
            <w:right w:w="108" w:type="dxa"/>
          </w:tblCellMar>
        </w:tblPrEx>
        <w:trPr>
          <w:trHeight w:val="852" w:hRule="atLeast"/>
          <w:jc w:val="center"/>
        </w:trPr>
        <w:tc>
          <w:tcPr>
            <w:tcW w:w="1243"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专项立项</w:t>
            </w:r>
          </w:p>
          <w:p>
            <w:pPr>
              <w:widowControl/>
              <w:spacing w:line="28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依据</w:t>
            </w:r>
          </w:p>
        </w:tc>
        <w:tc>
          <w:tcPr>
            <w:tcW w:w="8057" w:type="dxa"/>
            <w:gridSpan w:val="9"/>
            <w:tcBorders>
              <w:top w:val="single" w:color="auto" w:sz="4" w:space="0"/>
              <w:left w:val="nil"/>
              <w:bottom w:val="single" w:color="auto" w:sz="4" w:space="0"/>
              <w:right w:val="single" w:color="auto" w:sz="4" w:space="0"/>
            </w:tcBorders>
            <w:vAlign w:val="center"/>
          </w:tcPr>
          <w:p>
            <w:pPr>
              <w:widowControl/>
              <w:spacing w:line="280" w:lineRule="exact"/>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1、</w:t>
            </w:r>
            <w:r>
              <w:rPr>
                <w:rFonts w:hint="eastAsia" w:ascii="仿宋_GB2312" w:hAnsi="仿宋_GB2312" w:eastAsia="仿宋_GB2312" w:cs="仿宋_GB2312"/>
                <w:kern w:val="0"/>
                <w:sz w:val="21"/>
                <w:szCs w:val="21"/>
                <w:lang w:eastAsia="zh-CN"/>
              </w:rPr>
              <w:t>中华人民共和国国务院令第</w:t>
            </w:r>
            <w:r>
              <w:rPr>
                <w:rFonts w:hint="eastAsia" w:ascii="仿宋_GB2312" w:hAnsi="仿宋_GB2312" w:eastAsia="仿宋_GB2312" w:cs="仿宋_GB2312"/>
                <w:kern w:val="0"/>
                <w:sz w:val="21"/>
                <w:szCs w:val="21"/>
                <w:lang w:val="en-US" w:eastAsia="zh-CN"/>
              </w:rPr>
              <w:t>560号、</w:t>
            </w:r>
          </w:p>
          <w:p>
            <w:pPr>
              <w:widowControl/>
              <w:spacing w:line="280" w:lineRule="exact"/>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2、长沙市人大常委会关于进一步推进我市全民健身运动的决议（第23次会议）</w:t>
            </w:r>
          </w:p>
          <w:p>
            <w:pPr>
              <w:spacing w:line="240" w:lineRule="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3、望办发【2013】49号文件 《长沙市望城区进一步加强群众文化工作的意见》</w:t>
            </w:r>
          </w:p>
        </w:tc>
      </w:tr>
      <w:tr>
        <w:tblPrEx>
          <w:tblCellMar>
            <w:top w:w="0" w:type="dxa"/>
            <w:left w:w="108" w:type="dxa"/>
            <w:bottom w:w="0" w:type="dxa"/>
            <w:right w:w="108" w:type="dxa"/>
          </w:tblCellMar>
        </w:tblPrEx>
        <w:trPr>
          <w:trHeight w:val="479" w:hRule="atLeast"/>
          <w:jc w:val="center"/>
        </w:trPr>
        <w:tc>
          <w:tcPr>
            <w:tcW w:w="1243" w:type="dxa"/>
            <w:gridSpan w:val="2"/>
            <w:vMerge w:val="restart"/>
            <w:tcBorders>
              <w:top w:val="nil"/>
              <w:left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专项实施进度计划</w:t>
            </w:r>
          </w:p>
        </w:tc>
        <w:tc>
          <w:tcPr>
            <w:tcW w:w="2194"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专项实施内容</w:t>
            </w:r>
          </w:p>
        </w:tc>
        <w:tc>
          <w:tcPr>
            <w:tcW w:w="1578"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计划开始时间</w:t>
            </w:r>
          </w:p>
        </w:tc>
        <w:tc>
          <w:tcPr>
            <w:tcW w:w="4285" w:type="dxa"/>
            <w:gridSpan w:val="5"/>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计划完成时间</w:t>
            </w:r>
          </w:p>
        </w:tc>
      </w:tr>
      <w:tr>
        <w:tblPrEx>
          <w:tblCellMar>
            <w:top w:w="0" w:type="dxa"/>
            <w:left w:w="108" w:type="dxa"/>
            <w:bottom w:w="0" w:type="dxa"/>
            <w:right w:w="108" w:type="dxa"/>
          </w:tblCellMar>
        </w:tblPrEx>
        <w:trPr>
          <w:trHeight w:val="551" w:hRule="atLeast"/>
          <w:jc w:val="center"/>
        </w:trPr>
        <w:tc>
          <w:tcPr>
            <w:tcW w:w="1243" w:type="dxa"/>
            <w:gridSpan w:val="2"/>
            <w:vMerge w:val="continue"/>
            <w:tcBorders>
              <w:left w:val="single" w:color="auto" w:sz="4" w:space="0"/>
              <w:right w:val="single" w:color="auto" w:sz="4" w:space="0"/>
            </w:tcBorders>
            <w:vAlign w:val="center"/>
          </w:tcPr>
          <w:p>
            <w:pPr>
              <w:widowControl/>
              <w:spacing w:line="240" w:lineRule="auto"/>
              <w:jc w:val="left"/>
              <w:rPr>
                <w:rFonts w:hint="eastAsia" w:ascii="仿宋_GB2312" w:hAnsi="仿宋_GB2312" w:eastAsia="仿宋_GB2312" w:cs="仿宋_GB2312"/>
                <w:kern w:val="0"/>
                <w:sz w:val="21"/>
                <w:szCs w:val="21"/>
              </w:rPr>
            </w:pPr>
          </w:p>
        </w:tc>
        <w:tc>
          <w:tcPr>
            <w:tcW w:w="2194" w:type="dxa"/>
            <w:gridSpan w:val="3"/>
            <w:tcBorders>
              <w:top w:val="single" w:color="auto" w:sz="4" w:space="0"/>
              <w:left w:val="nil"/>
              <w:bottom w:val="single" w:color="auto" w:sz="4" w:space="0"/>
              <w:right w:val="single" w:color="auto" w:sz="4" w:space="0"/>
            </w:tcBorders>
            <w:vAlign w:val="center"/>
          </w:tcPr>
          <w:p>
            <w:pPr>
              <w:widowControl/>
              <w:spacing w:line="280" w:lineRule="exact"/>
              <w:jc w:val="left"/>
              <w:rPr>
                <w:rFonts w:hint="eastAsia" w:ascii="仿宋_GB2312" w:hAnsi="仿宋_GB2312" w:eastAsia="仿宋_GB2312" w:cs="仿宋_GB2312"/>
                <w:kern w:val="0"/>
                <w:sz w:val="21"/>
                <w:szCs w:val="21"/>
              </w:rPr>
            </w:pPr>
            <w:r>
              <w:rPr>
                <w:rFonts w:hint="eastAsia"/>
                <w:kern w:val="0"/>
                <w:sz w:val="21"/>
                <w:szCs w:val="21"/>
                <w:lang w:eastAsia="zh-CN"/>
              </w:rPr>
              <w:t>全区开展文化体育活动及赛事</w:t>
            </w:r>
          </w:p>
        </w:tc>
        <w:tc>
          <w:tcPr>
            <w:tcW w:w="1578"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r>
              <w:rPr>
                <w:rFonts w:hint="eastAsia"/>
                <w:kern w:val="0"/>
                <w:sz w:val="21"/>
                <w:szCs w:val="21"/>
                <w:lang w:val="en-US" w:eastAsia="zh-CN"/>
              </w:rPr>
              <w:t>2018.1.1</w:t>
            </w:r>
            <w:r>
              <w:rPr>
                <w:rFonts w:hint="eastAsia"/>
                <w:kern w:val="0"/>
                <w:sz w:val="21"/>
                <w:szCs w:val="21"/>
              </w:rPr>
              <w:t>　</w:t>
            </w:r>
          </w:p>
        </w:tc>
        <w:tc>
          <w:tcPr>
            <w:tcW w:w="4285" w:type="dxa"/>
            <w:gridSpan w:val="5"/>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r>
              <w:rPr>
                <w:rFonts w:hint="eastAsia"/>
                <w:kern w:val="0"/>
                <w:sz w:val="21"/>
                <w:szCs w:val="21"/>
                <w:lang w:val="en-US" w:eastAsia="zh-CN"/>
              </w:rPr>
              <w:t>2018.12.31</w:t>
            </w:r>
            <w:r>
              <w:rPr>
                <w:rFonts w:hint="eastAsia"/>
                <w:kern w:val="0"/>
                <w:sz w:val="21"/>
                <w:szCs w:val="21"/>
              </w:rPr>
              <w:t>　</w:t>
            </w:r>
          </w:p>
        </w:tc>
      </w:tr>
      <w:tr>
        <w:tblPrEx>
          <w:tblCellMar>
            <w:top w:w="0" w:type="dxa"/>
            <w:left w:w="108" w:type="dxa"/>
            <w:bottom w:w="0" w:type="dxa"/>
            <w:right w:w="108" w:type="dxa"/>
          </w:tblCellMar>
        </w:tblPrEx>
        <w:trPr>
          <w:trHeight w:val="551" w:hRule="atLeast"/>
          <w:jc w:val="center"/>
        </w:trPr>
        <w:tc>
          <w:tcPr>
            <w:tcW w:w="1243"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专项长期绩效目标</w:t>
            </w:r>
          </w:p>
        </w:tc>
        <w:tc>
          <w:tcPr>
            <w:tcW w:w="8057" w:type="dxa"/>
            <w:gridSpan w:val="9"/>
            <w:tcBorders>
              <w:top w:val="single" w:color="auto" w:sz="4" w:space="0"/>
              <w:left w:val="nil"/>
              <w:bottom w:val="single" w:color="auto" w:sz="4" w:space="0"/>
              <w:right w:val="single" w:color="auto" w:sz="4" w:space="0"/>
            </w:tcBorders>
            <w:vAlign w:val="center"/>
          </w:tcPr>
          <w:p>
            <w:pPr>
              <w:widowControl/>
              <w:spacing w:line="280" w:lineRule="exact"/>
              <w:rPr>
                <w:rFonts w:hint="eastAsia" w:ascii="仿宋_GB2312" w:hAnsi="仿宋_GB2312" w:eastAsia="仿宋_GB2312" w:cs="仿宋_GB2312"/>
                <w:kern w:val="0"/>
                <w:sz w:val="21"/>
                <w:szCs w:val="21"/>
              </w:rPr>
            </w:pPr>
            <w:r>
              <w:rPr>
                <w:rFonts w:hint="eastAsia" w:ascii="宋体" w:hAnsi="宋体"/>
                <w:kern w:val="0"/>
                <w:sz w:val="21"/>
                <w:szCs w:val="21"/>
                <w:lang w:eastAsia="zh-CN"/>
              </w:rPr>
              <w:t>满足全区老百姓的文体需求，提高全民身体素质，为构建和谐社会、体育强国的战略目标打下坚实基础。</w:t>
            </w:r>
          </w:p>
        </w:tc>
      </w:tr>
      <w:tr>
        <w:tblPrEx>
          <w:tblCellMar>
            <w:top w:w="0" w:type="dxa"/>
            <w:left w:w="108" w:type="dxa"/>
            <w:bottom w:w="0" w:type="dxa"/>
            <w:right w:w="108" w:type="dxa"/>
          </w:tblCellMar>
        </w:tblPrEx>
        <w:trPr>
          <w:trHeight w:val="551" w:hRule="atLeast"/>
          <w:jc w:val="center"/>
        </w:trPr>
        <w:tc>
          <w:tcPr>
            <w:tcW w:w="1243"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专项年度绩效目标</w:t>
            </w:r>
          </w:p>
        </w:tc>
        <w:tc>
          <w:tcPr>
            <w:tcW w:w="8057" w:type="dxa"/>
            <w:gridSpan w:val="9"/>
            <w:tcBorders>
              <w:top w:val="single" w:color="auto" w:sz="4" w:space="0"/>
              <w:left w:val="nil"/>
              <w:bottom w:val="single" w:color="auto" w:sz="4" w:space="0"/>
              <w:right w:val="single" w:color="auto" w:sz="4" w:space="0"/>
            </w:tcBorders>
            <w:vAlign w:val="center"/>
          </w:tcPr>
          <w:p>
            <w:pPr>
              <w:widowControl/>
              <w:spacing w:line="280" w:lineRule="exact"/>
              <w:rPr>
                <w:rFonts w:hint="eastAsia" w:ascii="仿宋_GB2312" w:hAnsi="仿宋_GB2312" w:eastAsia="仿宋_GB2312" w:cs="仿宋_GB2312"/>
                <w:kern w:val="0"/>
                <w:sz w:val="21"/>
                <w:szCs w:val="21"/>
              </w:rPr>
            </w:pPr>
            <w:r>
              <w:rPr>
                <w:rFonts w:hint="eastAsia" w:ascii="宋体" w:hAnsi="宋体"/>
                <w:kern w:val="0"/>
                <w:sz w:val="21"/>
                <w:szCs w:val="21"/>
                <w:lang w:eastAsia="zh-CN"/>
              </w:rPr>
              <w:t>满足全区老百姓的文体需求，提高全民身体素质，为构建和谐社会、体育强国的战略目标打下坚实基础。</w:t>
            </w:r>
          </w:p>
        </w:tc>
      </w:tr>
      <w:tr>
        <w:tblPrEx>
          <w:tblCellMar>
            <w:top w:w="0" w:type="dxa"/>
            <w:left w:w="108" w:type="dxa"/>
            <w:bottom w:w="0" w:type="dxa"/>
            <w:right w:w="108" w:type="dxa"/>
          </w:tblCellMar>
        </w:tblPrEx>
        <w:trPr>
          <w:trHeight w:val="554" w:hRule="atLeast"/>
          <w:jc w:val="center"/>
        </w:trPr>
        <w:tc>
          <w:tcPr>
            <w:tcW w:w="417" w:type="dxa"/>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专项年度绩</w:t>
            </w:r>
          </w:p>
          <w:p>
            <w:pPr>
              <w:widowControl/>
              <w:spacing w:line="280" w:lineRule="exact"/>
              <w:jc w:val="both"/>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效指标</w:t>
            </w:r>
          </w:p>
        </w:tc>
        <w:tc>
          <w:tcPr>
            <w:tcW w:w="82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一级指标</w:t>
            </w:r>
          </w:p>
        </w:tc>
        <w:tc>
          <w:tcPr>
            <w:tcW w:w="219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二级指标</w:t>
            </w:r>
          </w:p>
        </w:tc>
        <w:tc>
          <w:tcPr>
            <w:tcW w:w="296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指标内容</w:t>
            </w:r>
          </w:p>
        </w:tc>
        <w:tc>
          <w:tcPr>
            <w:tcW w:w="80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指标值</w:t>
            </w:r>
          </w:p>
        </w:tc>
        <w:tc>
          <w:tcPr>
            <w:tcW w:w="132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全年实际值</w:t>
            </w:r>
          </w:p>
        </w:tc>
        <w:tc>
          <w:tcPr>
            <w:tcW w:w="77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备注</w:t>
            </w:r>
          </w:p>
          <w:p>
            <w:pPr>
              <w:widowControl/>
              <w:spacing w:line="240" w:lineRule="exact"/>
              <w:jc w:val="center"/>
              <w:rPr>
                <w:rFonts w:hint="eastAsia" w:ascii="仿宋_GB2312" w:hAnsi="仿宋_GB2312" w:eastAsia="仿宋_GB2312" w:cs="仿宋_GB2312"/>
                <w:kern w:val="0"/>
                <w:sz w:val="21"/>
                <w:szCs w:val="21"/>
              </w:rPr>
            </w:pPr>
          </w:p>
        </w:tc>
      </w:tr>
      <w:tr>
        <w:tblPrEx>
          <w:tblCellMar>
            <w:top w:w="0" w:type="dxa"/>
            <w:left w:w="108" w:type="dxa"/>
            <w:bottom w:w="0" w:type="dxa"/>
            <w:right w:w="108" w:type="dxa"/>
          </w:tblCellMar>
        </w:tblPrEx>
        <w:trPr>
          <w:trHeight w:val="551" w:hRule="atLeast"/>
          <w:jc w:val="center"/>
        </w:trPr>
        <w:tc>
          <w:tcPr>
            <w:tcW w:w="417"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仿宋_GB2312" w:hAnsi="仿宋_GB2312" w:eastAsia="仿宋_GB2312" w:cs="仿宋_GB2312"/>
                <w:kern w:val="0"/>
                <w:sz w:val="21"/>
                <w:szCs w:val="21"/>
              </w:rPr>
            </w:pPr>
          </w:p>
        </w:tc>
        <w:tc>
          <w:tcPr>
            <w:tcW w:w="826" w:type="dxa"/>
            <w:vMerge w:val="restart"/>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产</w:t>
            </w:r>
          </w:p>
          <w:p>
            <w:pPr>
              <w:widowControl/>
              <w:spacing w:line="28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出</w:t>
            </w:r>
          </w:p>
          <w:p>
            <w:pPr>
              <w:widowControl/>
              <w:spacing w:line="28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指</w:t>
            </w:r>
          </w:p>
          <w:p>
            <w:pPr>
              <w:widowControl/>
              <w:spacing w:line="28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标</w:t>
            </w:r>
          </w:p>
        </w:tc>
        <w:tc>
          <w:tcPr>
            <w:tcW w:w="2193" w:type="dxa"/>
            <w:gridSpan w:val="2"/>
            <w:tcBorders>
              <w:top w:val="single" w:color="auto" w:sz="4" w:space="0"/>
              <w:left w:val="nil"/>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数量指标</w:t>
            </w:r>
          </w:p>
        </w:tc>
        <w:tc>
          <w:tcPr>
            <w:tcW w:w="2967" w:type="dxa"/>
            <w:gridSpan w:val="3"/>
            <w:tcBorders>
              <w:top w:val="single" w:color="auto" w:sz="4" w:space="0"/>
              <w:left w:val="nil"/>
              <w:bottom w:val="single" w:color="auto" w:sz="4" w:space="0"/>
              <w:right w:val="single" w:color="auto" w:sz="4" w:space="0"/>
            </w:tcBorders>
            <w:vAlign w:val="center"/>
          </w:tcPr>
          <w:p>
            <w:pPr>
              <w:widowControl/>
              <w:spacing w:line="280" w:lineRule="exact"/>
              <w:ind w:left="420" w:leftChars="0" w:hanging="420" w:hangingChars="200"/>
              <w:jc w:val="left"/>
              <w:rPr>
                <w:rFonts w:hint="eastAsia" w:ascii="仿宋_GB2312" w:hAnsi="仿宋_GB2312" w:eastAsia="仿宋_GB2312" w:cs="仿宋_GB2312"/>
                <w:kern w:val="0"/>
                <w:sz w:val="21"/>
                <w:szCs w:val="21"/>
              </w:rPr>
            </w:pPr>
            <w:r>
              <w:rPr>
                <w:rFonts w:hint="eastAsia"/>
                <w:kern w:val="0"/>
                <w:sz w:val="21"/>
                <w:szCs w:val="21"/>
                <w:lang w:eastAsia="zh-CN"/>
              </w:rPr>
              <w:t>全区开展文化体育活动及赛事</w:t>
            </w:r>
          </w:p>
        </w:tc>
        <w:tc>
          <w:tcPr>
            <w:tcW w:w="80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r>
              <w:rPr>
                <w:rFonts w:hint="eastAsia"/>
                <w:kern w:val="0"/>
                <w:sz w:val="21"/>
                <w:szCs w:val="21"/>
                <w:lang w:val="en-US" w:eastAsia="zh-CN"/>
              </w:rPr>
              <w:t>500次</w:t>
            </w:r>
          </w:p>
        </w:tc>
        <w:tc>
          <w:tcPr>
            <w:tcW w:w="132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r>
              <w:rPr>
                <w:rFonts w:hint="eastAsia"/>
                <w:kern w:val="0"/>
                <w:sz w:val="21"/>
                <w:szCs w:val="21"/>
                <w:lang w:val="en-US" w:eastAsia="zh-CN"/>
              </w:rPr>
              <w:t>510次</w:t>
            </w:r>
          </w:p>
        </w:tc>
        <w:tc>
          <w:tcPr>
            <w:tcW w:w="777" w:type="dxa"/>
            <w:tcBorders>
              <w:top w:val="single" w:color="auto" w:sz="4" w:space="0"/>
              <w:left w:val="nil"/>
              <w:bottom w:val="single" w:color="auto" w:sz="4" w:space="0"/>
              <w:right w:val="single" w:color="auto" w:sz="4" w:space="0"/>
            </w:tcBorders>
            <w:vAlign w:val="center"/>
          </w:tcPr>
          <w:p>
            <w:pPr>
              <w:widowControl/>
              <w:spacing w:line="280" w:lineRule="exact"/>
              <w:jc w:val="left"/>
              <w:rPr>
                <w:rFonts w:hint="eastAsia" w:ascii="仿宋_GB2312" w:hAnsi="仿宋_GB2312" w:eastAsia="仿宋_GB2312" w:cs="仿宋_GB2312"/>
                <w:kern w:val="0"/>
                <w:sz w:val="21"/>
                <w:szCs w:val="21"/>
              </w:rPr>
            </w:pPr>
          </w:p>
          <w:p>
            <w:pPr>
              <w:widowControl/>
              <w:spacing w:line="280" w:lineRule="exact"/>
              <w:jc w:val="left"/>
              <w:rPr>
                <w:rFonts w:hint="eastAsia" w:ascii="仿宋_GB2312" w:hAnsi="仿宋_GB2312" w:eastAsia="仿宋_GB2312" w:cs="仿宋_GB2312"/>
                <w:kern w:val="0"/>
                <w:sz w:val="21"/>
                <w:szCs w:val="21"/>
              </w:rPr>
            </w:pPr>
          </w:p>
        </w:tc>
      </w:tr>
      <w:tr>
        <w:tblPrEx>
          <w:tblCellMar>
            <w:top w:w="0" w:type="dxa"/>
            <w:left w:w="108" w:type="dxa"/>
            <w:bottom w:w="0" w:type="dxa"/>
            <w:right w:w="108" w:type="dxa"/>
          </w:tblCellMar>
        </w:tblPrEx>
        <w:trPr>
          <w:trHeight w:val="542" w:hRule="atLeast"/>
          <w:jc w:val="center"/>
        </w:trPr>
        <w:tc>
          <w:tcPr>
            <w:tcW w:w="417"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仿宋_GB2312" w:hAnsi="仿宋_GB2312" w:eastAsia="仿宋_GB2312" w:cs="仿宋_GB2312"/>
                <w:kern w:val="0"/>
                <w:sz w:val="21"/>
                <w:szCs w:val="21"/>
              </w:rPr>
            </w:pPr>
          </w:p>
        </w:tc>
        <w:tc>
          <w:tcPr>
            <w:tcW w:w="826" w:type="dxa"/>
            <w:vMerge w:val="continue"/>
            <w:tcBorders>
              <w:top w:val="nil"/>
              <w:left w:val="nil"/>
              <w:bottom w:val="single" w:color="auto" w:sz="4" w:space="0"/>
              <w:right w:val="single" w:color="auto" w:sz="4" w:space="0"/>
            </w:tcBorders>
            <w:vAlign w:val="center"/>
          </w:tcPr>
          <w:p>
            <w:pPr>
              <w:widowControl/>
              <w:spacing w:line="240" w:lineRule="auto"/>
              <w:jc w:val="left"/>
              <w:rPr>
                <w:rFonts w:hint="eastAsia" w:ascii="仿宋_GB2312" w:hAnsi="仿宋_GB2312" w:eastAsia="仿宋_GB2312" w:cs="仿宋_GB2312"/>
                <w:kern w:val="0"/>
                <w:sz w:val="21"/>
                <w:szCs w:val="21"/>
              </w:rPr>
            </w:pPr>
          </w:p>
        </w:tc>
        <w:tc>
          <w:tcPr>
            <w:tcW w:w="2193" w:type="dxa"/>
            <w:gridSpan w:val="2"/>
            <w:tcBorders>
              <w:top w:val="single" w:color="auto" w:sz="4" w:space="0"/>
              <w:left w:val="nil"/>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质量指标</w:t>
            </w:r>
          </w:p>
        </w:tc>
        <w:tc>
          <w:tcPr>
            <w:tcW w:w="2967" w:type="dxa"/>
            <w:gridSpan w:val="3"/>
            <w:tcBorders>
              <w:top w:val="single" w:color="auto" w:sz="4" w:space="0"/>
              <w:left w:val="nil"/>
              <w:right w:val="single" w:color="auto" w:sz="4" w:space="0"/>
            </w:tcBorders>
            <w:vAlign w:val="center"/>
          </w:tcPr>
          <w:p>
            <w:pPr>
              <w:widowControl/>
              <w:spacing w:line="280" w:lineRule="exact"/>
              <w:jc w:val="center"/>
              <w:rPr>
                <w:rFonts w:hint="eastAsia" w:ascii="仿宋_GB2312" w:hAnsi="仿宋_GB2312" w:eastAsia="仿宋_GB2312" w:cs="仿宋_GB2312"/>
                <w:b/>
                <w:bCs/>
                <w:color w:val="0000FF"/>
                <w:kern w:val="0"/>
                <w:sz w:val="21"/>
                <w:szCs w:val="21"/>
              </w:rPr>
            </w:pPr>
            <w:r>
              <w:rPr>
                <w:rFonts w:hint="eastAsia"/>
                <w:kern w:val="0"/>
                <w:sz w:val="21"/>
                <w:szCs w:val="21"/>
                <w:lang w:eastAsia="zh-CN"/>
              </w:rPr>
              <w:t>按质按量完成</w:t>
            </w:r>
            <w:r>
              <w:rPr>
                <w:rFonts w:hint="eastAsia"/>
                <w:kern w:val="0"/>
                <w:sz w:val="21"/>
                <w:szCs w:val="21"/>
              </w:rPr>
              <w:t>　</w:t>
            </w:r>
          </w:p>
        </w:tc>
        <w:tc>
          <w:tcPr>
            <w:tcW w:w="800"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b/>
                <w:bCs/>
                <w:color w:val="0000FF"/>
                <w:kern w:val="0"/>
                <w:sz w:val="21"/>
                <w:szCs w:val="21"/>
              </w:rPr>
            </w:pPr>
            <w:r>
              <w:rPr>
                <w:rFonts w:hint="eastAsia"/>
                <w:kern w:val="0"/>
                <w:sz w:val="21"/>
                <w:szCs w:val="21"/>
                <w:lang w:eastAsia="zh-CN"/>
              </w:rPr>
              <w:t>达标</w:t>
            </w:r>
          </w:p>
        </w:tc>
        <w:tc>
          <w:tcPr>
            <w:tcW w:w="132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r>
              <w:rPr>
                <w:rFonts w:hint="eastAsia"/>
                <w:kern w:val="0"/>
                <w:sz w:val="21"/>
                <w:szCs w:val="21"/>
                <w:lang w:eastAsia="zh-CN"/>
              </w:rPr>
              <w:t>达标</w:t>
            </w:r>
          </w:p>
        </w:tc>
        <w:tc>
          <w:tcPr>
            <w:tcW w:w="777"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p>
        </w:tc>
      </w:tr>
      <w:tr>
        <w:tblPrEx>
          <w:tblCellMar>
            <w:top w:w="0" w:type="dxa"/>
            <w:left w:w="108" w:type="dxa"/>
            <w:bottom w:w="0" w:type="dxa"/>
            <w:right w:w="108" w:type="dxa"/>
          </w:tblCellMar>
        </w:tblPrEx>
        <w:trPr>
          <w:trHeight w:val="507" w:hRule="atLeast"/>
          <w:jc w:val="center"/>
        </w:trPr>
        <w:tc>
          <w:tcPr>
            <w:tcW w:w="417"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仿宋_GB2312" w:hAnsi="仿宋_GB2312" w:eastAsia="仿宋_GB2312" w:cs="仿宋_GB2312"/>
                <w:kern w:val="0"/>
                <w:sz w:val="21"/>
                <w:szCs w:val="21"/>
              </w:rPr>
            </w:pPr>
          </w:p>
        </w:tc>
        <w:tc>
          <w:tcPr>
            <w:tcW w:w="826" w:type="dxa"/>
            <w:vMerge w:val="continue"/>
            <w:tcBorders>
              <w:top w:val="nil"/>
              <w:left w:val="nil"/>
              <w:bottom w:val="single" w:color="auto" w:sz="4" w:space="0"/>
              <w:right w:val="single" w:color="auto" w:sz="4" w:space="0"/>
            </w:tcBorders>
            <w:vAlign w:val="center"/>
          </w:tcPr>
          <w:p>
            <w:pPr>
              <w:widowControl/>
              <w:spacing w:line="240" w:lineRule="auto"/>
              <w:jc w:val="left"/>
              <w:rPr>
                <w:rFonts w:hint="eastAsia" w:ascii="仿宋_GB2312" w:hAnsi="仿宋_GB2312" w:eastAsia="仿宋_GB2312" w:cs="仿宋_GB2312"/>
                <w:kern w:val="0"/>
                <w:sz w:val="21"/>
                <w:szCs w:val="21"/>
              </w:rPr>
            </w:pPr>
          </w:p>
        </w:tc>
        <w:tc>
          <w:tcPr>
            <w:tcW w:w="2193" w:type="dxa"/>
            <w:gridSpan w:val="2"/>
            <w:tcBorders>
              <w:top w:val="single" w:color="auto" w:sz="4" w:space="0"/>
              <w:left w:val="nil"/>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时效指标</w:t>
            </w:r>
          </w:p>
        </w:tc>
        <w:tc>
          <w:tcPr>
            <w:tcW w:w="2967" w:type="dxa"/>
            <w:gridSpan w:val="3"/>
            <w:tcBorders>
              <w:top w:val="single" w:color="auto" w:sz="4" w:space="0"/>
              <w:left w:val="nil"/>
              <w:right w:val="single" w:color="auto" w:sz="4" w:space="0"/>
            </w:tcBorders>
            <w:vAlign w:val="center"/>
          </w:tcPr>
          <w:p>
            <w:pPr>
              <w:widowControl/>
              <w:spacing w:line="280" w:lineRule="exact"/>
              <w:jc w:val="center"/>
              <w:rPr>
                <w:rFonts w:hint="eastAsia" w:ascii="仿宋_GB2312" w:hAnsi="仿宋_GB2312" w:eastAsia="仿宋_GB2312" w:cs="仿宋_GB2312"/>
                <w:b/>
                <w:bCs/>
                <w:color w:val="0000FF"/>
                <w:kern w:val="0"/>
                <w:sz w:val="21"/>
                <w:szCs w:val="21"/>
              </w:rPr>
            </w:pPr>
            <w:r>
              <w:rPr>
                <w:rFonts w:hint="eastAsia"/>
                <w:kern w:val="0"/>
                <w:sz w:val="21"/>
                <w:szCs w:val="21"/>
                <w:lang w:val="en-US" w:eastAsia="zh-CN"/>
              </w:rPr>
              <w:t>2018年1至12月</w:t>
            </w:r>
            <w:r>
              <w:rPr>
                <w:rFonts w:hint="eastAsia"/>
                <w:kern w:val="0"/>
                <w:sz w:val="21"/>
                <w:szCs w:val="21"/>
              </w:rPr>
              <w:t>　</w:t>
            </w:r>
          </w:p>
        </w:tc>
        <w:tc>
          <w:tcPr>
            <w:tcW w:w="800" w:type="dxa"/>
            <w:gridSpan w:val="2"/>
            <w:vMerge w:val="restart"/>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b/>
                <w:bCs/>
                <w:color w:val="0000FF"/>
                <w:kern w:val="0"/>
                <w:sz w:val="21"/>
                <w:szCs w:val="21"/>
              </w:rPr>
            </w:pPr>
            <w:r>
              <w:rPr>
                <w:rFonts w:hint="eastAsia"/>
                <w:kern w:val="0"/>
                <w:sz w:val="21"/>
                <w:szCs w:val="21"/>
                <w:lang w:val="en-US" w:eastAsia="zh-CN"/>
              </w:rPr>
              <w:t>1年</w:t>
            </w:r>
          </w:p>
        </w:tc>
        <w:tc>
          <w:tcPr>
            <w:tcW w:w="132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r>
              <w:rPr>
                <w:rFonts w:hint="eastAsia"/>
                <w:kern w:val="0"/>
                <w:sz w:val="21"/>
                <w:szCs w:val="21"/>
                <w:lang w:val="en-US" w:eastAsia="zh-CN"/>
              </w:rPr>
              <w:t>1年</w:t>
            </w:r>
          </w:p>
        </w:tc>
        <w:tc>
          <w:tcPr>
            <w:tcW w:w="777"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p>
        </w:tc>
      </w:tr>
      <w:tr>
        <w:tblPrEx>
          <w:tblCellMar>
            <w:top w:w="0" w:type="dxa"/>
            <w:left w:w="108" w:type="dxa"/>
            <w:bottom w:w="0" w:type="dxa"/>
            <w:right w:w="108" w:type="dxa"/>
          </w:tblCellMar>
        </w:tblPrEx>
        <w:trPr>
          <w:trHeight w:val="551" w:hRule="atLeast"/>
          <w:jc w:val="center"/>
        </w:trPr>
        <w:tc>
          <w:tcPr>
            <w:tcW w:w="417"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仿宋_GB2312" w:hAnsi="仿宋_GB2312" w:eastAsia="仿宋_GB2312" w:cs="仿宋_GB2312"/>
                <w:kern w:val="0"/>
                <w:sz w:val="21"/>
                <w:szCs w:val="21"/>
              </w:rPr>
            </w:pPr>
          </w:p>
        </w:tc>
        <w:tc>
          <w:tcPr>
            <w:tcW w:w="826" w:type="dxa"/>
            <w:vMerge w:val="continue"/>
            <w:tcBorders>
              <w:top w:val="nil"/>
              <w:left w:val="nil"/>
              <w:bottom w:val="single" w:color="auto" w:sz="4" w:space="0"/>
              <w:right w:val="single" w:color="auto" w:sz="4" w:space="0"/>
            </w:tcBorders>
            <w:vAlign w:val="center"/>
          </w:tcPr>
          <w:p>
            <w:pPr>
              <w:widowControl/>
              <w:spacing w:line="240" w:lineRule="auto"/>
              <w:jc w:val="left"/>
              <w:rPr>
                <w:rFonts w:hint="eastAsia" w:ascii="仿宋_GB2312" w:hAnsi="仿宋_GB2312" w:eastAsia="仿宋_GB2312" w:cs="仿宋_GB2312"/>
                <w:kern w:val="0"/>
                <w:sz w:val="21"/>
                <w:szCs w:val="21"/>
              </w:rPr>
            </w:pPr>
          </w:p>
        </w:tc>
        <w:tc>
          <w:tcPr>
            <w:tcW w:w="2193" w:type="dxa"/>
            <w:gridSpan w:val="2"/>
            <w:tcBorders>
              <w:top w:val="single" w:color="auto" w:sz="4" w:space="0"/>
              <w:left w:val="nil"/>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成本指标</w:t>
            </w:r>
          </w:p>
        </w:tc>
        <w:tc>
          <w:tcPr>
            <w:tcW w:w="2967" w:type="dxa"/>
            <w:gridSpan w:val="3"/>
            <w:tcBorders>
              <w:top w:val="single" w:color="auto" w:sz="4" w:space="0"/>
              <w:left w:val="nil"/>
              <w:right w:val="single" w:color="auto" w:sz="4" w:space="0"/>
            </w:tcBorders>
            <w:vAlign w:val="center"/>
          </w:tcPr>
          <w:p>
            <w:pPr>
              <w:widowControl/>
              <w:spacing w:line="280" w:lineRule="exact"/>
              <w:jc w:val="center"/>
              <w:rPr>
                <w:rFonts w:hint="eastAsia" w:ascii="仿宋_GB2312" w:hAnsi="仿宋_GB2312" w:eastAsia="仿宋_GB2312" w:cs="仿宋_GB2312"/>
                <w:b/>
                <w:bCs/>
                <w:color w:val="0000FF"/>
                <w:kern w:val="0"/>
                <w:sz w:val="21"/>
                <w:szCs w:val="21"/>
              </w:rPr>
            </w:pPr>
            <w:r>
              <w:rPr>
                <w:rFonts w:hint="eastAsia"/>
                <w:kern w:val="0"/>
                <w:sz w:val="21"/>
                <w:szCs w:val="21"/>
                <w:lang w:val="en-US" w:eastAsia="zh-CN"/>
              </w:rPr>
              <w:t>200万元</w:t>
            </w:r>
          </w:p>
        </w:tc>
        <w:tc>
          <w:tcPr>
            <w:tcW w:w="800" w:type="dxa"/>
            <w:gridSpan w:val="2"/>
            <w:tcBorders>
              <w:top w:val="single" w:color="auto" w:sz="4" w:space="0"/>
              <w:left w:val="nil"/>
              <w:right w:val="single" w:color="auto" w:sz="4" w:space="0"/>
            </w:tcBorders>
            <w:vAlign w:val="center"/>
          </w:tcPr>
          <w:p>
            <w:pPr>
              <w:widowControl/>
              <w:spacing w:line="280" w:lineRule="exact"/>
              <w:jc w:val="center"/>
              <w:rPr>
                <w:rFonts w:hint="eastAsia" w:ascii="仿宋_GB2312" w:hAnsi="仿宋_GB2312" w:eastAsia="仿宋_GB2312" w:cs="仿宋_GB2312"/>
                <w:b/>
                <w:bCs/>
                <w:color w:val="0000FF"/>
                <w:kern w:val="0"/>
                <w:sz w:val="21"/>
                <w:szCs w:val="21"/>
              </w:rPr>
            </w:pPr>
            <w:r>
              <w:rPr>
                <w:rFonts w:hint="eastAsia"/>
                <w:kern w:val="0"/>
                <w:sz w:val="21"/>
                <w:szCs w:val="21"/>
                <w:lang w:val="en-US" w:eastAsia="zh-CN"/>
              </w:rPr>
              <w:t>200万元</w:t>
            </w:r>
          </w:p>
        </w:tc>
        <w:tc>
          <w:tcPr>
            <w:tcW w:w="132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r>
              <w:rPr>
                <w:rFonts w:hint="eastAsia"/>
                <w:kern w:val="0"/>
                <w:sz w:val="21"/>
                <w:szCs w:val="21"/>
                <w:lang w:val="en-US" w:eastAsia="zh-CN"/>
              </w:rPr>
              <w:t>200万元</w:t>
            </w:r>
          </w:p>
        </w:tc>
        <w:tc>
          <w:tcPr>
            <w:tcW w:w="777" w:type="dxa"/>
            <w:tcBorders>
              <w:top w:val="single" w:color="auto" w:sz="4" w:space="0"/>
              <w:left w:val="nil"/>
              <w:bottom w:val="single" w:color="auto" w:sz="4" w:space="0"/>
              <w:right w:val="single" w:color="auto" w:sz="4" w:space="0"/>
            </w:tcBorders>
            <w:vAlign w:val="center"/>
          </w:tcPr>
          <w:p>
            <w:pPr>
              <w:widowControl/>
              <w:spacing w:line="280" w:lineRule="exact"/>
              <w:jc w:val="left"/>
              <w:rPr>
                <w:rFonts w:hint="eastAsia" w:ascii="仿宋_GB2312" w:hAnsi="仿宋_GB2312" w:eastAsia="仿宋_GB2312" w:cs="仿宋_GB2312"/>
                <w:kern w:val="0"/>
                <w:sz w:val="21"/>
                <w:szCs w:val="21"/>
              </w:rPr>
            </w:pPr>
          </w:p>
        </w:tc>
      </w:tr>
      <w:tr>
        <w:tblPrEx>
          <w:tblCellMar>
            <w:top w:w="0" w:type="dxa"/>
            <w:left w:w="108" w:type="dxa"/>
            <w:bottom w:w="0" w:type="dxa"/>
            <w:right w:w="108" w:type="dxa"/>
          </w:tblCellMar>
        </w:tblPrEx>
        <w:trPr>
          <w:trHeight w:val="467" w:hRule="atLeast"/>
          <w:jc w:val="center"/>
        </w:trPr>
        <w:tc>
          <w:tcPr>
            <w:tcW w:w="417"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仿宋_GB2312" w:hAnsi="仿宋_GB2312" w:eastAsia="仿宋_GB2312" w:cs="仿宋_GB2312"/>
                <w:kern w:val="0"/>
                <w:sz w:val="21"/>
                <w:szCs w:val="21"/>
              </w:rPr>
            </w:pPr>
          </w:p>
        </w:tc>
        <w:tc>
          <w:tcPr>
            <w:tcW w:w="826" w:type="dxa"/>
            <w:vMerge w:val="restart"/>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p>
          <w:p>
            <w:pPr>
              <w:widowControl/>
              <w:spacing w:line="280" w:lineRule="exact"/>
              <w:jc w:val="both"/>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效</w:t>
            </w:r>
          </w:p>
          <w:p>
            <w:pPr>
              <w:widowControl/>
              <w:spacing w:line="280" w:lineRule="exact"/>
              <w:jc w:val="both"/>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益</w:t>
            </w:r>
          </w:p>
          <w:p>
            <w:pPr>
              <w:widowControl/>
              <w:spacing w:line="280" w:lineRule="exact"/>
              <w:jc w:val="both"/>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指</w:t>
            </w:r>
          </w:p>
          <w:p>
            <w:pPr>
              <w:widowControl/>
              <w:spacing w:line="280" w:lineRule="exact"/>
              <w:jc w:val="both"/>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标</w:t>
            </w:r>
          </w:p>
        </w:tc>
        <w:tc>
          <w:tcPr>
            <w:tcW w:w="2193"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经济效益指标</w:t>
            </w:r>
          </w:p>
        </w:tc>
        <w:tc>
          <w:tcPr>
            <w:tcW w:w="2967" w:type="dxa"/>
            <w:gridSpan w:val="3"/>
            <w:tcBorders>
              <w:top w:val="single" w:color="auto" w:sz="4" w:space="0"/>
              <w:left w:val="nil"/>
              <w:bottom w:val="single" w:color="auto" w:sz="4" w:space="0"/>
              <w:right w:val="single" w:color="auto" w:sz="4" w:space="0"/>
            </w:tcBorders>
            <w:vAlign w:val="center"/>
          </w:tcPr>
          <w:p>
            <w:pPr>
              <w:spacing w:line="440" w:lineRule="exact"/>
              <w:jc w:val="center"/>
              <w:rPr>
                <w:rFonts w:hint="eastAsia" w:ascii="仿宋_GB2312" w:hAnsi="仿宋_GB2312" w:eastAsia="仿宋_GB2312" w:cs="仿宋_GB2312"/>
                <w:color w:val="0000FF"/>
                <w:kern w:val="0"/>
                <w:sz w:val="21"/>
                <w:szCs w:val="21"/>
              </w:rPr>
            </w:pPr>
            <w:r>
              <w:rPr>
                <w:rFonts w:hint="eastAsia" w:ascii="仿宋_GB2312" w:hAnsi="仿宋_GB2312" w:eastAsia="仿宋_GB2312" w:cs="仿宋_GB2312"/>
                <w:sz w:val="21"/>
                <w:szCs w:val="21"/>
              </w:rPr>
              <w:t>无</w:t>
            </w:r>
          </w:p>
        </w:tc>
        <w:tc>
          <w:tcPr>
            <w:tcW w:w="80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0000FF"/>
                <w:kern w:val="0"/>
                <w:sz w:val="21"/>
                <w:szCs w:val="21"/>
              </w:rPr>
            </w:pPr>
            <w:r>
              <w:rPr>
                <w:rFonts w:hint="eastAsia" w:ascii="仿宋_GB2312" w:hAnsi="仿宋_GB2312" w:eastAsia="仿宋_GB2312" w:cs="仿宋_GB2312"/>
                <w:sz w:val="21"/>
                <w:szCs w:val="21"/>
              </w:rPr>
              <w:t>无</w:t>
            </w:r>
          </w:p>
        </w:tc>
        <w:tc>
          <w:tcPr>
            <w:tcW w:w="132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无</w:t>
            </w:r>
          </w:p>
        </w:tc>
        <w:tc>
          <w:tcPr>
            <w:tcW w:w="777"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p>
        </w:tc>
      </w:tr>
      <w:tr>
        <w:tblPrEx>
          <w:tblCellMar>
            <w:top w:w="0" w:type="dxa"/>
            <w:left w:w="108" w:type="dxa"/>
            <w:bottom w:w="0" w:type="dxa"/>
            <w:right w:w="108" w:type="dxa"/>
          </w:tblCellMar>
        </w:tblPrEx>
        <w:trPr>
          <w:trHeight w:val="551" w:hRule="atLeast"/>
          <w:jc w:val="center"/>
        </w:trPr>
        <w:tc>
          <w:tcPr>
            <w:tcW w:w="417"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仿宋_GB2312" w:hAnsi="仿宋_GB2312" w:eastAsia="仿宋_GB2312" w:cs="仿宋_GB2312"/>
                <w:kern w:val="0"/>
                <w:sz w:val="21"/>
                <w:szCs w:val="21"/>
              </w:rPr>
            </w:pPr>
          </w:p>
        </w:tc>
        <w:tc>
          <w:tcPr>
            <w:tcW w:w="826" w:type="dxa"/>
            <w:vMerge w:val="continue"/>
            <w:tcBorders>
              <w:top w:val="nil"/>
              <w:left w:val="nil"/>
              <w:bottom w:val="single" w:color="auto" w:sz="4" w:space="0"/>
              <w:right w:val="single" w:color="auto" w:sz="4" w:space="0"/>
            </w:tcBorders>
            <w:vAlign w:val="center"/>
          </w:tcPr>
          <w:p>
            <w:pPr>
              <w:widowControl/>
              <w:spacing w:line="240" w:lineRule="auto"/>
              <w:jc w:val="left"/>
              <w:rPr>
                <w:rFonts w:hint="eastAsia" w:ascii="仿宋_GB2312" w:hAnsi="仿宋_GB2312" w:eastAsia="仿宋_GB2312" w:cs="仿宋_GB2312"/>
                <w:kern w:val="0"/>
                <w:sz w:val="21"/>
                <w:szCs w:val="21"/>
              </w:rPr>
            </w:pPr>
          </w:p>
        </w:tc>
        <w:tc>
          <w:tcPr>
            <w:tcW w:w="2193"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社会效益指标</w:t>
            </w:r>
          </w:p>
        </w:tc>
        <w:tc>
          <w:tcPr>
            <w:tcW w:w="2967" w:type="dxa"/>
            <w:gridSpan w:val="3"/>
            <w:tcBorders>
              <w:top w:val="single" w:color="auto" w:sz="4" w:space="0"/>
              <w:left w:val="nil"/>
              <w:bottom w:val="single" w:color="auto" w:sz="4" w:space="0"/>
              <w:right w:val="single" w:color="auto" w:sz="4" w:space="0"/>
            </w:tcBorders>
            <w:vAlign w:val="center"/>
          </w:tcPr>
          <w:p>
            <w:pPr>
              <w:widowControl/>
              <w:spacing w:line="280" w:lineRule="exact"/>
              <w:jc w:val="left"/>
              <w:rPr>
                <w:rFonts w:hint="eastAsia" w:ascii="仿宋_GB2312" w:hAnsi="仿宋_GB2312" w:eastAsia="仿宋_GB2312" w:cs="仿宋_GB2312"/>
                <w:color w:val="0000FF"/>
                <w:kern w:val="0"/>
                <w:sz w:val="21"/>
                <w:szCs w:val="21"/>
              </w:rPr>
            </w:pPr>
            <w:r>
              <w:rPr>
                <w:rFonts w:hint="eastAsia" w:ascii="仿宋_GB2312" w:hAnsi="仿宋_GB2312" w:eastAsia="仿宋_GB2312" w:cs="仿宋_GB2312"/>
                <w:sz w:val="21"/>
                <w:szCs w:val="21"/>
              </w:rPr>
              <w:t>丰富群众业余文</w:t>
            </w:r>
            <w:r>
              <w:rPr>
                <w:rFonts w:hint="eastAsia" w:ascii="仿宋_GB2312" w:hAnsi="仿宋_GB2312" w:eastAsia="仿宋_GB2312" w:cs="仿宋_GB2312"/>
                <w:sz w:val="21"/>
                <w:szCs w:val="21"/>
                <w:lang w:eastAsia="zh-CN"/>
              </w:rPr>
              <w:t>体</w:t>
            </w:r>
            <w:r>
              <w:rPr>
                <w:rFonts w:hint="eastAsia" w:ascii="仿宋_GB2312" w:hAnsi="仿宋_GB2312" w:eastAsia="仿宋_GB2312" w:cs="仿宋_GB2312"/>
                <w:sz w:val="21"/>
                <w:szCs w:val="21"/>
              </w:rPr>
              <w:t>生活，提升</w:t>
            </w:r>
            <w:r>
              <w:rPr>
                <w:rFonts w:hint="eastAsia" w:ascii="仿宋_GB2312" w:hAnsi="仿宋_GB2312" w:eastAsia="仿宋_GB2312" w:cs="仿宋_GB2312"/>
                <w:sz w:val="21"/>
                <w:szCs w:val="21"/>
                <w:lang w:eastAsia="zh-CN"/>
              </w:rPr>
              <w:t>全民身体素质和</w:t>
            </w:r>
            <w:r>
              <w:rPr>
                <w:rFonts w:hint="eastAsia" w:ascii="仿宋_GB2312" w:hAnsi="仿宋_GB2312" w:eastAsia="仿宋_GB2312" w:cs="仿宋_GB2312"/>
                <w:sz w:val="21"/>
                <w:szCs w:val="21"/>
              </w:rPr>
              <w:t>幸福指数</w:t>
            </w:r>
          </w:p>
        </w:tc>
        <w:tc>
          <w:tcPr>
            <w:tcW w:w="80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0000FF"/>
                <w:kern w:val="0"/>
                <w:sz w:val="21"/>
                <w:szCs w:val="21"/>
              </w:rPr>
            </w:pPr>
          </w:p>
        </w:tc>
        <w:tc>
          <w:tcPr>
            <w:tcW w:w="132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p>
        </w:tc>
        <w:tc>
          <w:tcPr>
            <w:tcW w:w="777"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p>
        </w:tc>
      </w:tr>
      <w:tr>
        <w:tblPrEx>
          <w:tblCellMar>
            <w:top w:w="0" w:type="dxa"/>
            <w:left w:w="108" w:type="dxa"/>
            <w:bottom w:w="0" w:type="dxa"/>
            <w:right w:w="108" w:type="dxa"/>
          </w:tblCellMar>
        </w:tblPrEx>
        <w:trPr>
          <w:trHeight w:val="467" w:hRule="atLeast"/>
          <w:jc w:val="center"/>
        </w:trPr>
        <w:tc>
          <w:tcPr>
            <w:tcW w:w="417" w:type="dxa"/>
            <w:vMerge w:val="continue"/>
            <w:tcBorders>
              <w:top w:val="nil"/>
              <w:left w:val="single" w:color="auto" w:sz="4" w:space="0"/>
              <w:bottom w:val="single" w:color="auto" w:sz="4" w:space="0"/>
              <w:right w:val="single" w:color="auto" w:sz="4" w:space="0"/>
            </w:tcBorders>
            <w:vAlign w:val="center"/>
          </w:tcPr>
          <w:p>
            <w:pPr>
              <w:widowControl/>
              <w:spacing w:line="280" w:lineRule="exact"/>
              <w:rPr>
                <w:rFonts w:hint="eastAsia" w:ascii="仿宋_GB2312" w:hAnsi="仿宋_GB2312" w:eastAsia="仿宋_GB2312" w:cs="仿宋_GB2312"/>
                <w:spacing w:val="-8"/>
                <w:sz w:val="21"/>
                <w:szCs w:val="21"/>
              </w:rPr>
            </w:pPr>
          </w:p>
        </w:tc>
        <w:tc>
          <w:tcPr>
            <w:tcW w:w="826" w:type="dxa"/>
            <w:vMerge w:val="continue"/>
            <w:tcBorders>
              <w:top w:val="nil"/>
              <w:left w:val="nil"/>
              <w:bottom w:val="single" w:color="auto" w:sz="4" w:space="0"/>
              <w:right w:val="single" w:color="auto" w:sz="4" w:space="0"/>
            </w:tcBorders>
            <w:vAlign w:val="center"/>
          </w:tcPr>
          <w:p>
            <w:pPr>
              <w:widowControl/>
              <w:spacing w:line="280" w:lineRule="exact"/>
              <w:rPr>
                <w:rFonts w:hint="eastAsia" w:ascii="仿宋_GB2312" w:hAnsi="仿宋_GB2312" w:eastAsia="仿宋_GB2312" w:cs="仿宋_GB2312"/>
                <w:spacing w:val="-8"/>
                <w:sz w:val="21"/>
                <w:szCs w:val="21"/>
              </w:rPr>
            </w:pPr>
          </w:p>
        </w:tc>
        <w:tc>
          <w:tcPr>
            <w:tcW w:w="2193"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生态效益指标</w:t>
            </w:r>
          </w:p>
        </w:tc>
        <w:tc>
          <w:tcPr>
            <w:tcW w:w="2967" w:type="dxa"/>
            <w:gridSpan w:val="3"/>
            <w:tcBorders>
              <w:top w:val="single" w:color="auto" w:sz="4" w:space="0"/>
              <w:left w:val="nil"/>
              <w:bottom w:val="single" w:color="auto" w:sz="4" w:space="0"/>
              <w:right w:val="single" w:color="auto" w:sz="4" w:space="0"/>
            </w:tcBorders>
            <w:vAlign w:val="center"/>
          </w:tcPr>
          <w:p>
            <w:pPr>
              <w:widowControl/>
              <w:spacing w:line="280" w:lineRule="exact"/>
              <w:jc w:val="left"/>
              <w:rPr>
                <w:rFonts w:hint="eastAsia" w:ascii="仿宋_GB2312" w:hAnsi="仿宋_GB2312" w:eastAsia="仿宋_GB2312" w:cs="仿宋_GB2312"/>
                <w:color w:val="0000FF"/>
                <w:kern w:val="0"/>
                <w:sz w:val="21"/>
                <w:szCs w:val="21"/>
              </w:rPr>
            </w:pPr>
            <w:r>
              <w:rPr>
                <w:rFonts w:hint="eastAsia" w:ascii="仿宋_GB2312" w:hAnsi="仿宋_GB2312" w:eastAsia="仿宋_GB2312" w:cs="仿宋_GB2312"/>
                <w:sz w:val="21"/>
                <w:szCs w:val="21"/>
              </w:rPr>
              <w:t>构建和谐、美丽的文化家园</w:t>
            </w:r>
          </w:p>
        </w:tc>
        <w:tc>
          <w:tcPr>
            <w:tcW w:w="80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0000FF"/>
                <w:spacing w:val="-8"/>
                <w:sz w:val="21"/>
                <w:szCs w:val="21"/>
              </w:rPr>
            </w:pPr>
          </w:p>
        </w:tc>
        <w:tc>
          <w:tcPr>
            <w:tcW w:w="132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spacing w:val="-8"/>
                <w:sz w:val="21"/>
                <w:szCs w:val="21"/>
              </w:rPr>
            </w:pPr>
          </w:p>
        </w:tc>
        <w:tc>
          <w:tcPr>
            <w:tcW w:w="777" w:type="dxa"/>
            <w:tcBorders>
              <w:top w:val="single" w:color="auto" w:sz="4" w:space="0"/>
              <w:left w:val="nil"/>
              <w:bottom w:val="single" w:color="auto" w:sz="4" w:space="0"/>
              <w:right w:val="single" w:color="auto" w:sz="4" w:space="0"/>
            </w:tcBorders>
            <w:vAlign w:val="center"/>
          </w:tcPr>
          <w:p>
            <w:pPr>
              <w:widowControl/>
              <w:spacing w:line="280" w:lineRule="exact"/>
              <w:rPr>
                <w:rFonts w:hint="eastAsia" w:ascii="仿宋_GB2312" w:hAnsi="仿宋_GB2312" w:eastAsia="仿宋_GB2312" w:cs="仿宋_GB2312"/>
                <w:spacing w:val="-8"/>
                <w:sz w:val="21"/>
                <w:szCs w:val="21"/>
              </w:rPr>
            </w:pPr>
          </w:p>
        </w:tc>
      </w:tr>
      <w:tr>
        <w:tblPrEx>
          <w:tblCellMar>
            <w:top w:w="0" w:type="dxa"/>
            <w:left w:w="108" w:type="dxa"/>
            <w:bottom w:w="0" w:type="dxa"/>
            <w:right w:w="108" w:type="dxa"/>
          </w:tblCellMar>
        </w:tblPrEx>
        <w:trPr>
          <w:trHeight w:val="551" w:hRule="atLeast"/>
          <w:jc w:val="center"/>
        </w:trPr>
        <w:tc>
          <w:tcPr>
            <w:tcW w:w="417"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仿宋_GB2312" w:hAnsi="仿宋_GB2312" w:eastAsia="仿宋_GB2312" w:cs="仿宋_GB2312"/>
                <w:kern w:val="0"/>
                <w:sz w:val="21"/>
                <w:szCs w:val="21"/>
              </w:rPr>
            </w:pPr>
          </w:p>
        </w:tc>
        <w:tc>
          <w:tcPr>
            <w:tcW w:w="826" w:type="dxa"/>
            <w:vMerge w:val="continue"/>
            <w:tcBorders>
              <w:top w:val="nil"/>
              <w:left w:val="nil"/>
              <w:bottom w:val="single" w:color="auto" w:sz="4" w:space="0"/>
              <w:right w:val="single" w:color="auto" w:sz="4" w:space="0"/>
            </w:tcBorders>
            <w:vAlign w:val="center"/>
          </w:tcPr>
          <w:p>
            <w:pPr>
              <w:widowControl/>
              <w:spacing w:line="240" w:lineRule="auto"/>
              <w:jc w:val="left"/>
              <w:rPr>
                <w:rFonts w:hint="eastAsia" w:ascii="仿宋_GB2312" w:hAnsi="仿宋_GB2312" w:eastAsia="仿宋_GB2312" w:cs="仿宋_GB2312"/>
                <w:kern w:val="0"/>
                <w:sz w:val="21"/>
                <w:szCs w:val="21"/>
              </w:rPr>
            </w:pPr>
          </w:p>
        </w:tc>
        <w:tc>
          <w:tcPr>
            <w:tcW w:w="2193"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可持续影响指标</w:t>
            </w:r>
          </w:p>
        </w:tc>
        <w:tc>
          <w:tcPr>
            <w:tcW w:w="2967" w:type="dxa"/>
            <w:gridSpan w:val="3"/>
            <w:tcBorders>
              <w:top w:val="single" w:color="auto" w:sz="4" w:space="0"/>
              <w:left w:val="nil"/>
              <w:bottom w:val="single" w:color="auto" w:sz="4" w:space="0"/>
              <w:right w:val="single" w:color="auto" w:sz="4" w:space="0"/>
            </w:tcBorders>
            <w:vAlign w:val="center"/>
          </w:tcPr>
          <w:p>
            <w:pPr>
              <w:widowControl/>
              <w:spacing w:line="280" w:lineRule="exact"/>
              <w:jc w:val="left"/>
              <w:rPr>
                <w:rFonts w:hint="eastAsia" w:ascii="仿宋_GB2312" w:hAnsi="仿宋_GB2312" w:eastAsia="仿宋_GB2312" w:cs="仿宋_GB2312"/>
                <w:color w:val="0000FF"/>
                <w:kern w:val="0"/>
                <w:sz w:val="21"/>
                <w:szCs w:val="21"/>
              </w:rPr>
            </w:pPr>
            <w:r>
              <w:rPr>
                <w:rFonts w:hint="eastAsia" w:ascii="仿宋_GB2312" w:hAnsi="仿宋_GB2312" w:eastAsia="仿宋_GB2312" w:cs="仿宋_GB2312"/>
                <w:sz w:val="21"/>
                <w:szCs w:val="21"/>
              </w:rPr>
              <w:t>丰富群众业余文</w:t>
            </w:r>
            <w:r>
              <w:rPr>
                <w:rFonts w:hint="eastAsia" w:ascii="仿宋_GB2312" w:hAnsi="仿宋_GB2312" w:eastAsia="仿宋_GB2312" w:cs="仿宋_GB2312"/>
                <w:sz w:val="21"/>
                <w:szCs w:val="21"/>
                <w:lang w:eastAsia="zh-CN"/>
              </w:rPr>
              <w:t>体</w:t>
            </w:r>
            <w:r>
              <w:rPr>
                <w:rFonts w:hint="eastAsia" w:ascii="仿宋_GB2312" w:hAnsi="仿宋_GB2312" w:eastAsia="仿宋_GB2312" w:cs="仿宋_GB2312"/>
                <w:sz w:val="21"/>
                <w:szCs w:val="21"/>
              </w:rPr>
              <w:t>生活，提升</w:t>
            </w:r>
            <w:r>
              <w:rPr>
                <w:rFonts w:hint="eastAsia" w:ascii="仿宋_GB2312" w:hAnsi="仿宋_GB2312" w:eastAsia="仿宋_GB2312" w:cs="仿宋_GB2312"/>
                <w:sz w:val="21"/>
                <w:szCs w:val="21"/>
                <w:lang w:eastAsia="zh-CN"/>
              </w:rPr>
              <w:t>全民身体素质和</w:t>
            </w:r>
            <w:r>
              <w:rPr>
                <w:rFonts w:hint="eastAsia" w:ascii="仿宋_GB2312" w:hAnsi="仿宋_GB2312" w:eastAsia="仿宋_GB2312" w:cs="仿宋_GB2312"/>
                <w:sz w:val="21"/>
                <w:szCs w:val="21"/>
              </w:rPr>
              <w:t>幸福指数</w:t>
            </w:r>
          </w:p>
        </w:tc>
        <w:tc>
          <w:tcPr>
            <w:tcW w:w="80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0000FF"/>
                <w:kern w:val="0"/>
                <w:sz w:val="21"/>
                <w:szCs w:val="21"/>
              </w:rPr>
            </w:pPr>
          </w:p>
        </w:tc>
        <w:tc>
          <w:tcPr>
            <w:tcW w:w="132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p>
        </w:tc>
        <w:tc>
          <w:tcPr>
            <w:tcW w:w="777"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p>
        </w:tc>
      </w:tr>
      <w:tr>
        <w:tblPrEx>
          <w:tblCellMar>
            <w:top w:w="0" w:type="dxa"/>
            <w:left w:w="108" w:type="dxa"/>
            <w:bottom w:w="0" w:type="dxa"/>
            <w:right w:w="108" w:type="dxa"/>
          </w:tblCellMar>
        </w:tblPrEx>
        <w:trPr>
          <w:trHeight w:val="551" w:hRule="atLeast"/>
          <w:jc w:val="center"/>
        </w:trPr>
        <w:tc>
          <w:tcPr>
            <w:tcW w:w="417"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仿宋_GB2312" w:hAnsi="仿宋_GB2312" w:eastAsia="仿宋_GB2312" w:cs="仿宋_GB2312"/>
                <w:kern w:val="0"/>
                <w:sz w:val="21"/>
                <w:szCs w:val="21"/>
              </w:rPr>
            </w:pPr>
          </w:p>
        </w:tc>
        <w:tc>
          <w:tcPr>
            <w:tcW w:w="826" w:type="dxa"/>
            <w:vMerge w:val="continue"/>
            <w:tcBorders>
              <w:top w:val="nil"/>
              <w:left w:val="nil"/>
              <w:bottom w:val="single" w:color="auto" w:sz="4" w:space="0"/>
              <w:right w:val="single" w:color="auto" w:sz="4" w:space="0"/>
            </w:tcBorders>
            <w:vAlign w:val="center"/>
          </w:tcPr>
          <w:p>
            <w:pPr>
              <w:widowControl/>
              <w:spacing w:line="240" w:lineRule="auto"/>
              <w:jc w:val="left"/>
              <w:rPr>
                <w:rFonts w:hint="eastAsia" w:ascii="仿宋_GB2312" w:hAnsi="仿宋_GB2312" w:eastAsia="仿宋_GB2312" w:cs="仿宋_GB2312"/>
                <w:kern w:val="0"/>
                <w:sz w:val="21"/>
                <w:szCs w:val="21"/>
              </w:rPr>
            </w:pPr>
          </w:p>
        </w:tc>
        <w:tc>
          <w:tcPr>
            <w:tcW w:w="2193"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社会公众或服务对象满意度指标</w:t>
            </w:r>
          </w:p>
        </w:tc>
        <w:tc>
          <w:tcPr>
            <w:tcW w:w="2967" w:type="dxa"/>
            <w:gridSpan w:val="3"/>
            <w:tcBorders>
              <w:top w:val="single" w:color="auto" w:sz="4" w:space="0"/>
              <w:left w:val="nil"/>
              <w:bottom w:val="single" w:color="auto" w:sz="4" w:space="0"/>
              <w:right w:val="single" w:color="auto" w:sz="4" w:space="0"/>
            </w:tcBorders>
            <w:vAlign w:val="center"/>
          </w:tcPr>
          <w:p>
            <w:pPr>
              <w:spacing w:line="440" w:lineRule="exact"/>
              <w:rPr>
                <w:rFonts w:hint="eastAsia" w:ascii="仿宋_GB2312" w:hAnsi="仿宋_GB2312" w:eastAsia="仿宋_GB2312" w:cs="仿宋_GB2312"/>
                <w:kern w:val="0"/>
                <w:sz w:val="21"/>
                <w:szCs w:val="21"/>
              </w:rPr>
            </w:pPr>
            <w:bookmarkStart w:id="0" w:name="_GoBack"/>
            <w:bookmarkEnd w:id="0"/>
            <w:r>
              <w:rPr>
                <w:rFonts w:hint="eastAsia" w:ascii="仿宋_GB2312" w:hAnsi="仿宋_GB2312" w:eastAsia="仿宋_GB2312" w:cs="仿宋_GB2312"/>
                <w:sz w:val="21"/>
                <w:szCs w:val="21"/>
              </w:rPr>
              <w:t>群众满意度达到9</w:t>
            </w: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rPr>
              <w:t>%以上</w:t>
            </w:r>
          </w:p>
        </w:tc>
        <w:tc>
          <w:tcPr>
            <w:tcW w:w="80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9</w:t>
            </w: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rPr>
              <w:t>%</w:t>
            </w:r>
          </w:p>
        </w:tc>
        <w:tc>
          <w:tcPr>
            <w:tcW w:w="132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9</w:t>
            </w: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rPr>
              <w:t>%</w:t>
            </w:r>
          </w:p>
        </w:tc>
        <w:tc>
          <w:tcPr>
            <w:tcW w:w="777"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p>
        </w:tc>
      </w:tr>
      <w:tr>
        <w:tblPrEx>
          <w:tblCellMar>
            <w:top w:w="0" w:type="dxa"/>
            <w:left w:w="108" w:type="dxa"/>
            <w:bottom w:w="0" w:type="dxa"/>
            <w:right w:w="108" w:type="dxa"/>
          </w:tblCellMar>
        </w:tblPrEx>
        <w:trPr>
          <w:trHeight w:val="1224" w:hRule="atLeast"/>
          <w:jc w:val="center"/>
        </w:trPr>
        <w:tc>
          <w:tcPr>
            <w:tcW w:w="1243"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专项实施</w:t>
            </w:r>
          </w:p>
          <w:p>
            <w:pPr>
              <w:widowControl/>
              <w:spacing w:line="28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保障措施</w:t>
            </w:r>
          </w:p>
        </w:tc>
        <w:tc>
          <w:tcPr>
            <w:tcW w:w="8057" w:type="dxa"/>
            <w:gridSpan w:val="9"/>
            <w:tcBorders>
              <w:top w:val="single" w:color="auto" w:sz="4" w:space="0"/>
              <w:left w:val="nil"/>
              <w:bottom w:val="single" w:color="auto" w:sz="4" w:space="0"/>
              <w:right w:val="single" w:color="auto" w:sz="4" w:space="0"/>
            </w:tcBorders>
            <w:vAlign w:val="center"/>
          </w:tcPr>
          <w:p>
            <w:pPr>
              <w:widowControl/>
              <w:spacing w:line="28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eastAsia="zh-CN"/>
              </w:rPr>
              <w:t>为确保专项资金的实施，联合区财政局制定了《关于群众文化和体育发展专项资金使用管理办法》</w:t>
            </w:r>
            <w:r>
              <w:rPr>
                <w:rFonts w:hint="eastAsia" w:ascii="仿宋_GB2312" w:hAnsi="仿宋_GB2312" w:eastAsia="仿宋_GB2312" w:cs="仿宋_GB2312"/>
                <w:kern w:val="0"/>
                <w:sz w:val="21"/>
                <w:szCs w:val="21"/>
                <w:lang w:val="en-US" w:eastAsia="zh-CN"/>
              </w:rPr>
              <w:t xml:space="preserve">  （望文发【2017】35号）</w:t>
            </w:r>
          </w:p>
        </w:tc>
      </w:tr>
    </w:tbl>
    <w:p>
      <w:pPr>
        <w:widowControl/>
        <w:spacing w:line="240" w:lineRule="auto"/>
        <w:jc w:val="left"/>
        <w:rPr>
          <w:rFonts w:hint="eastAsia" w:ascii="Times New Roman" w:hAnsi="Times New Roman" w:eastAsia="楷体_GB2312"/>
          <w:lang w:val="en-US"/>
        </w:rPr>
        <w:sectPr>
          <w:footerReference r:id="rId5" w:type="default"/>
          <w:pgSz w:w="11906" w:h="16838"/>
          <w:pgMar w:top="1701" w:right="1587" w:bottom="1417" w:left="1701" w:header="851" w:footer="992" w:gutter="0"/>
          <w:pgNumType w:fmt="numberInDash"/>
          <w:cols w:space="720" w:num="1"/>
          <w:docGrid w:type="lines" w:linePitch="312" w:charSpace="0"/>
        </w:sectPr>
      </w:pPr>
      <w:r>
        <w:rPr>
          <w:rFonts w:hint="eastAsia" w:ascii="仿宋_GB2312" w:hAnsi="仿宋_GB2312" w:eastAsia="仿宋_GB2312" w:cs="仿宋_GB2312"/>
          <w:kern w:val="0"/>
          <w:sz w:val="21"/>
          <w:szCs w:val="21"/>
        </w:rPr>
        <w:t xml:space="preserve">填报人： </w:t>
      </w:r>
      <w:r>
        <w:rPr>
          <w:rFonts w:hint="eastAsia" w:ascii="仿宋_GB2312" w:hAnsi="仿宋_GB2312" w:eastAsia="仿宋_GB2312" w:cs="仿宋_GB2312"/>
          <w:kern w:val="0"/>
          <w:sz w:val="21"/>
          <w:szCs w:val="21"/>
          <w:lang w:eastAsia="zh-CN"/>
        </w:rPr>
        <w:t>彭球</w:t>
      </w:r>
      <w:r>
        <w:rPr>
          <w:rFonts w:hint="eastAsia" w:ascii="仿宋_GB2312" w:hAnsi="仿宋_GB2312" w:eastAsia="仿宋_GB2312" w:cs="仿宋_GB2312"/>
          <w:kern w:val="0"/>
          <w:sz w:val="21"/>
          <w:szCs w:val="21"/>
        </w:rPr>
        <w:t xml:space="preserve">  </w:t>
      </w:r>
      <w:r>
        <w:rPr>
          <w:rFonts w:hint="eastAsia" w:ascii="仿宋_GB2312" w:hAnsi="仿宋_GB2312" w:eastAsia="仿宋_GB2312" w:cs="仿宋_GB2312"/>
          <w:kern w:val="0"/>
          <w:sz w:val="21"/>
          <w:szCs w:val="21"/>
        </w:rPr>
        <w:tab/>
      </w:r>
      <w:r>
        <w:rPr>
          <w:rFonts w:hint="eastAsia" w:ascii="仿宋_GB2312" w:hAnsi="仿宋_GB2312" w:eastAsia="仿宋_GB2312" w:cs="仿宋_GB2312"/>
          <w:kern w:val="0"/>
          <w:sz w:val="21"/>
          <w:szCs w:val="21"/>
        </w:rPr>
        <w:t xml:space="preserve">           联系电话：</w:t>
      </w:r>
      <w:r>
        <w:rPr>
          <w:rFonts w:hint="eastAsia" w:ascii="仿宋_GB2312" w:hAnsi="仿宋_GB2312" w:eastAsia="仿宋_GB2312" w:cs="仿宋_GB2312"/>
          <w:kern w:val="0"/>
          <w:sz w:val="21"/>
          <w:szCs w:val="21"/>
          <w:lang w:val="en-US" w:eastAsia="zh-CN"/>
        </w:rPr>
        <w:t>88082261</w:t>
      </w:r>
      <w:r>
        <w:rPr>
          <w:rFonts w:hint="eastAsia" w:ascii="仿宋_GB2312" w:hAnsi="仿宋_GB2312" w:eastAsia="仿宋_GB2312" w:cs="仿宋_GB2312"/>
          <w:kern w:val="0"/>
          <w:sz w:val="21"/>
          <w:szCs w:val="21"/>
        </w:rPr>
        <w:t xml:space="preserve">   </w:t>
      </w:r>
      <w:r>
        <w:rPr>
          <w:rFonts w:hint="eastAsia" w:hAnsi="仿宋_GB2312" w:cs="仿宋_GB2312"/>
          <w:kern w:val="0"/>
          <w:sz w:val="21"/>
          <w:szCs w:val="21"/>
          <w:lang w:val="en-US" w:eastAsia="zh-CN"/>
        </w:rPr>
        <w:t xml:space="preserve">  </w:t>
      </w:r>
      <w:r>
        <w:rPr>
          <w:rFonts w:hint="eastAsia" w:ascii="仿宋_GB2312" w:hAnsi="仿宋_GB2312" w:eastAsia="仿宋_GB2312" w:cs="仿宋_GB2312"/>
          <w:kern w:val="0"/>
          <w:sz w:val="21"/>
          <w:szCs w:val="21"/>
        </w:rPr>
        <w:t xml:space="preserve"> 填报日期： </w:t>
      </w:r>
      <w:r>
        <w:rPr>
          <w:rFonts w:hint="eastAsia" w:hAnsi="仿宋_GB2312" w:cs="仿宋_GB2312"/>
          <w:kern w:val="0"/>
          <w:sz w:val="21"/>
          <w:szCs w:val="21"/>
          <w:lang w:val="en-US" w:eastAsia="zh-CN"/>
        </w:rPr>
        <w:t>2019</w:t>
      </w:r>
      <w:r>
        <w:rPr>
          <w:rFonts w:hint="eastAsia" w:ascii="仿宋_GB2312" w:hAnsi="仿宋_GB2312" w:eastAsia="仿宋_GB2312" w:cs="仿宋_GB2312"/>
          <w:kern w:val="0"/>
          <w:sz w:val="21"/>
          <w:szCs w:val="21"/>
        </w:rPr>
        <w:t xml:space="preserve"> 年 </w:t>
      </w:r>
      <w:r>
        <w:rPr>
          <w:rFonts w:hint="eastAsia" w:hAnsi="仿宋_GB2312" w:cs="仿宋_GB2312"/>
          <w:kern w:val="0"/>
          <w:sz w:val="21"/>
          <w:szCs w:val="21"/>
          <w:lang w:val="en-US" w:eastAsia="zh-CN"/>
        </w:rPr>
        <w:t>04</w:t>
      </w:r>
      <w:r>
        <w:rPr>
          <w:rFonts w:hint="eastAsia" w:ascii="仿宋_GB2312" w:hAnsi="仿宋_GB2312" w:eastAsia="仿宋_GB2312" w:cs="仿宋_GB2312"/>
          <w:kern w:val="0"/>
          <w:sz w:val="21"/>
          <w:szCs w:val="21"/>
        </w:rPr>
        <w:t xml:space="preserve">月 </w:t>
      </w:r>
      <w:r>
        <w:rPr>
          <w:rFonts w:hint="eastAsia" w:hAnsi="仿宋_GB2312" w:cs="仿宋_GB2312"/>
          <w:kern w:val="0"/>
          <w:sz w:val="21"/>
          <w:szCs w:val="21"/>
          <w:lang w:val="en-US" w:eastAsia="zh-CN"/>
        </w:rPr>
        <w:t>23日</w:t>
      </w:r>
    </w:p>
    <w:p>
      <w:pPr>
        <w:widowControl/>
        <w:spacing w:line="240" w:lineRule="auto"/>
        <w:jc w:val="center"/>
        <w:rPr>
          <w:rFonts w:hint="eastAsia" w:ascii="Times New Roman" w:hAnsi="Times New Roman" w:eastAsia="方正小标宋简体"/>
          <w:kern w:val="0"/>
          <w:sz w:val="44"/>
          <w:szCs w:val="44"/>
          <w:u w:val="single"/>
          <w:lang w:eastAsia="zh-CN"/>
        </w:rPr>
      </w:pPr>
      <w:r>
        <w:rPr>
          <w:rFonts w:hint="eastAsia" w:ascii="Times New Roman" w:hAnsi="Times New Roman" w:eastAsia="方正小标宋简体"/>
          <w:kern w:val="0"/>
          <w:sz w:val="44"/>
          <w:szCs w:val="44"/>
          <w:u w:val="single"/>
          <w:lang w:eastAsia="zh-CN"/>
        </w:rPr>
        <w:t>望城区文化体育广播电视局</w:t>
      </w:r>
    </w:p>
    <w:p>
      <w:pPr>
        <w:widowControl/>
        <w:spacing w:line="240" w:lineRule="auto"/>
        <w:jc w:val="center"/>
        <w:rPr>
          <w:rFonts w:ascii="Times New Roman" w:hAnsi="Times New Roman" w:eastAsia="方正小标宋简体"/>
          <w:kern w:val="0"/>
          <w:sz w:val="44"/>
          <w:szCs w:val="44"/>
        </w:rPr>
      </w:pPr>
      <w:r>
        <w:rPr>
          <w:rFonts w:hint="eastAsia" w:ascii="Times New Roman" w:hAnsi="Times New Roman" w:eastAsia="方正小标宋简体"/>
          <w:kern w:val="0"/>
          <w:sz w:val="44"/>
          <w:szCs w:val="44"/>
        </w:rPr>
        <w:t>部门整体支出绩效评价基础数据表</w:t>
      </w:r>
    </w:p>
    <w:p>
      <w:pPr>
        <w:widowControl/>
        <w:tabs>
          <w:tab w:val="left" w:pos="3611"/>
          <w:tab w:val="left" w:pos="4791"/>
          <w:tab w:val="left" w:pos="5951"/>
          <w:tab w:val="left" w:pos="7071"/>
          <w:tab w:val="left" w:pos="8191"/>
          <w:tab w:val="left" w:pos="9311"/>
        </w:tabs>
        <w:spacing w:line="240" w:lineRule="auto"/>
        <w:jc w:val="center"/>
        <w:rPr>
          <w:rFonts w:hAnsi="Times New Roman"/>
          <w:kern w:val="0"/>
          <w:sz w:val="24"/>
          <w:szCs w:val="24"/>
        </w:rPr>
      </w:pPr>
    </w:p>
    <w:p>
      <w:pPr>
        <w:widowControl/>
        <w:jc w:val="left"/>
        <w:rPr>
          <w:rFonts w:hAnsi="Times New Roman"/>
          <w:kern w:val="0"/>
          <w:sz w:val="24"/>
          <w:szCs w:val="24"/>
        </w:rPr>
      </w:pPr>
      <w:r>
        <w:rPr>
          <w:rFonts w:hint="eastAsia" w:hAnsi="Times New Roman"/>
          <w:kern w:val="0"/>
          <w:sz w:val="24"/>
          <w:szCs w:val="24"/>
        </w:rPr>
        <w:t>填报单位：</w:t>
      </w:r>
      <w:r>
        <w:rPr>
          <w:rFonts w:hint="eastAsia"/>
          <w:kern w:val="0"/>
          <w:sz w:val="20"/>
          <w:szCs w:val="20"/>
          <w:lang w:eastAsia="zh-CN"/>
        </w:rPr>
        <w:t>长沙市望城区文化体育广播电视局</w:t>
      </w:r>
      <w:r>
        <w:rPr>
          <w:rFonts w:eastAsia="黑体"/>
          <w:kern w:val="0"/>
          <w:szCs w:val="21"/>
        </w:rPr>
        <w:tab/>
      </w:r>
      <w:r>
        <w:rPr>
          <w:rFonts w:hAnsi="Times New Roman"/>
          <w:kern w:val="0"/>
          <w:sz w:val="24"/>
          <w:szCs w:val="24"/>
        </w:rPr>
        <w:tab/>
      </w:r>
      <w:r>
        <w:rPr>
          <w:rFonts w:hAnsi="Times New Roman"/>
          <w:kern w:val="0"/>
          <w:sz w:val="24"/>
          <w:szCs w:val="24"/>
        </w:rPr>
        <w:tab/>
      </w:r>
      <w:r>
        <w:rPr>
          <w:rFonts w:hAnsi="Times New Roman"/>
          <w:kern w:val="0"/>
          <w:sz w:val="24"/>
          <w:szCs w:val="24"/>
        </w:rPr>
        <w:tab/>
      </w:r>
      <w:r>
        <w:rPr>
          <w:rFonts w:hAnsi="Times New Roman"/>
          <w:kern w:val="0"/>
          <w:sz w:val="24"/>
          <w:szCs w:val="24"/>
        </w:rPr>
        <w:tab/>
      </w:r>
      <w:r>
        <w:rPr>
          <w:rFonts w:hAnsi="Times New Roman"/>
          <w:kern w:val="0"/>
          <w:sz w:val="24"/>
          <w:szCs w:val="24"/>
        </w:rPr>
        <w:tab/>
      </w:r>
      <w:r>
        <w:rPr>
          <w:rFonts w:hAnsi="Times New Roman"/>
          <w:kern w:val="0"/>
          <w:sz w:val="24"/>
          <w:szCs w:val="24"/>
        </w:rPr>
        <w:tab/>
      </w:r>
    </w:p>
    <w:tbl>
      <w:tblPr>
        <w:tblStyle w:val="6"/>
        <w:tblW w:w="9878" w:type="dxa"/>
        <w:jc w:val="center"/>
        <w:tblLayout w:type="fixed"/>
        <w:tblCellMar>
          <w:top w:w="0" w:type="dxa"/>
          <w:left w:w="108" w:type="dxa"/>
          <w:bottom w:w="0" w:type="dxa"/>
          <w:right w:w="108" w:type="dxa"/>
        </w:tblCellMar>
      </w:tblPr>
      <w:tblGrid>
        <w:gridCol w:w="3480"/>
        <w:gridCol w:w="936"/>
        <w:gridCol w:w="936"/>
        <w:gridCol w:w="987"/>
        <w:gridCol w:w="1217"/>
        <w:gridCol w:w="1187"/>
        <w:gridCol w:w="1135"/>
      </w:tblGrid>
      <w:tr>
        <w:tblPrEx>
          <w:tblCellMar>
            <w:top w:w="0" w:type="dxa"/>
            <w:left w:w="108" w:type="dxa"/>
            <w:bottom w:w="0" w:type="dxa"/>
            <w:right w:w="108" w:type="dxa"/>
          </w:tblCellMar>
        </w:tblPrEx>
        <w:trPr>
          <w:trHeight w:val="525" w:hRule="atLeast"/>
          <w:jc w:val="center"/>
        </w:trPr>
        <w:tc>
          <w:tcPr>
            <w:tcW w:w="34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rPr>
              <w:t>财政供养人员情况</w:t>
            </w:r>
          </w:p>
        </w:tc>
        <w:tc>
          <w:tcPr>
            <w:tcW w:w="1872"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bCs/>
                <w:kern w:val="0"/>
                <w:sz w:val="24"/>
                <w:szCs w:val="24"/>
              </w:rPr>
            </w:pPr>
            <w:r>
              <w:rPr>
                <w:rFonts w:hint="eastAsia" w:ascii="Times New Roman" w:hAnsi="Times New Roman"/>
                <w:bCs/>
                <w:kern w:val="0"/>
                <w:sz w:val="24"/>
                <w:szCs w:val="24"/>
              </w:rPr>
              <w:t>编制数</w:t>
            </w:r>
          </w:p>
        </w:tc>
        <w:tc>
          <w:tcPr>
            <w:tcW w:w="2204"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bCs/>
                <w:kern w:val="0"/>
                <w:sz w:val="24"/>
                <w:szCs w:val="24"/>
              </w:rPr>
            </w:pPr>
            <w:r>
              <w:rPr>
                <w:rFonts w:ascii="Times New Roman" w:hAnsi="Times New Roman"/>
                <w:bCs/>
                <w:kern w:val="0"/>
                <w:sz w:val="24"/>
                <w:szCs w:val="24"/>
              </w:rPr>
              <w:t>20</w:t>
            </w:r>
            <w:r>
              <w:rPr>
                <w:rFonts w:hint="eastAsia" w:ascii="Times New Roman" w:hAnsi="Times New Roman"/>
                <w:bCs/>
                <w:kern w:val="0"/>
                <w:sz w:val="24"/>
                <w:szCs w:val="24"/>
              </w:rPr>
              <w:t>18年实际</w:t>
            </w:r>
          </w:p>
          <w:p>
            <w:pPr>
              <w:widowControl/>
              <w:spacing w:line="280" w:lineRule="exact"/>
              <w:jc w:val="center"/>
              <w:rPr>
                <w:rFonts w:ascii="Times New Roman" w:hAnsi="Times New Roman"/>
                <w:bCs/>
                <w:kern w:val="0"/>
                <w:sz w:val="24"/>
                <w:szCs w:val="24"/>
              </w:rPr>
            </w:pPr>
            <w:r>
              <w:rPr>
                <w:rFonts w:hint="eastAsia" w:ascii="Times New Roman" w:hAnsi="Times New Roman"/>
                <w:bCs/>
                <w:kern w:val="0"/>
                <w:sz w:val="24"/>
                <w:szCs w:val="24"/>
              </w:rPr>
              <w:t>在职人数</w:t>
            </w:r>
          </w:p>
        </w:tc>
        <w:tc>
          <w:tcPr>
            <w:tcW w:w="2322"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bCs/>
                <w:kern w:val="0"/>
                <w:sz w:val="24"/>
                <w:szCs w:val="24"/>
              </w:rPr>
            </w:pPr>
            <w:r>
              <w:rPr>
                <w:rFonts w:hint="eastAsia" w:ascii="Times New Roman" w:hAnsi="Times New Roman"/>
                <w:bCs/>
                <w:kern w:val="0"/>
                <w:sz w:val="24"/>
                <w:szCs w:val="24"/>
              </w:rPr>
              <w:t>控制率</w:t>
            </w:r>
          </w:p>
        </w:tc>
      </w:tr>
      <w:tr>
        <w:tblPrEx>
          <w:tblCellMar>
            <w:top w:w="0" w:type="dxa"/>
            <w:left w:w="108" w:type="dxa"/>
            <w:bottom w:w="0" w:type="dxa"/>
            <w:right w:w="108" w:type="dxa"/>
          </w:tblCellMar>
        </w:tblPrEx>
        <w:trPr>
          <w:trHeight w:val="525" w:hRule="atLeast"/>
          <w:jc w:val="center"/>
        </w:trPr>
        <w:tc>
          <w:tcPr>
            <w:tcW w:w="34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p>
        </w:tc>
        <w:tc>
          <w:tcPr>
            <w:tcW w:w="1872"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lang w:val="en-US" w:eastAsia="zh-CN"/>
              </w:rPr>
              <w:t>85</w:t>
            </w:r>
            <w:r>
              <w:rPr>
                <w:rFonts w:hint="eastAsia" w:ascii="Times New Roman" w:hAnsi="Times New Roman"/>
                <w:kern w:val="0"/>
                <w:sz w:val="24"/>
                <w:szCs w:val="24"/>
              </w:rPr>
              <w:t>　</w:t>
            </w:r>
          </w:p>
        </w:tc>
        <w:tc>
          <w:tcPr>
            <w:tcW w:w="2204"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lang w:val="en-US" w:eastAsia="zh-CN"/>
              </w:rPr>
              <w:t>58</w:t>
            </w:r>
          </w:p>
        </w:tc>
        <w:tc>
          <w:tcPr>
            <w:tcW w:w="2322"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lang w:val="en-US" w:eastAsia="zh-CN"/>
              </w:rPr>
              <w:t>100%</w:t>
            </w:r>
            <w:r>
              <w:rPr>
                <w:rFonts w:hint="eastAsia" w:ascii="Times New Roman" w:hAnsi="Times New Roman"/>
                <w:kern w:val="0"/>
                <w:sz w:val="24"/>
                <w:szCs w:val="24"/>
              </w:rPr>
              <w:t>　</w:t>
            </w:r>
          </w:p>
        </w:tc>
      </w:tr>
      <w:tr>
        <w:tblPrEx>
          <w:tblCellMar>
            <w:top w:w="0" w:type="dxa"/>
            <w:left w:w="108" w:type="dxa"/>
            <w:bottom w:w="0" w:type="dxa"/>
            <w:right w:w="108" w:type="dxa"/>
          </w:tblCellMar>
        </w:tblPrEx>
        <w:trPr>
          <w:trHeight w:val="37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rPr>
              <w:t>经费控制情况</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bCs/>
                <w:kern w:val="0"/>
                <w:sz w:val="24"/>
                <w:szCs w:val="24"/>
              </w:rPr>
            </w:pPr>
            <w:r>
              <w:rPr>
                <w:rFonts w:ascii="Times New Roman" w:hAnsi="Times New Roman"/>
                <w:bCs/>
                <w:kern w:val="0"/>
                <w:sz w:val="24"/>
                <w:szCs w:val="24"/>
              </w:rPr>
              <w:t>201</w:t>
            </w:r>
            <w:r>
              <w:rPr>
                <w:rFonts w:hint="eastAsia" w:ascii="Times New Roman" w:hAnsi="Times New Roman"/>
                <w:bCs/>
                <w:kern w:val="0"/>
                <w:sz w:val="24"/>
                <w:szCs w:val="24"/>
              </w:rPr>
              <w:t>7年决算数</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bCs/>
                <w:kern w:val="0"/>
                <w:sz w:val="24"/>
                <w:szCs w:val="24"/>
              </w:rPr>
            </w:pPr>
            <w:r>
              <w:rPr>
                <w:rFonts w:ascii="Times New Roman" w:hAnsi="Times New Roman"/>
                <w:bCs/>
                <w:kern w:val="0"/>
                <w:sz w:val="24"/>
                <w:szCs w:val="24"/>
              </w:rPr>
              <w:t>201</w:t>
            </w:r>
            <w:r>
              <w:rPr>
                <w:rFonts w:hint="eastAsia" w:ascii="Times New Roman" w:hAnsi="Times New Roman"/>
                <w:bCs/>
                <w:kern w:val="0"/>
                <w:sz w:val="24"/>
                <w:szCs w:val="24"/>
              </w:rPr>
              <w:t>8年预算数</w:t>
            </w:r>
          </w:p>
        </w:tc>
        <w:tc>
          <w:tcPr>
            <w:tcW w:w="232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bCs/>
                <w:kern w:val="0"/>
                <w:sz w:val="24"/>
                <w:szCs w:val="24"/>
              </w:rPr>
            </w:pPr>
            <w:r>
              <w:rPr>
                <w:rFonts w:ascii="Times New Roman" w:hAnsi="Times New Roman"/>
                <w:bCs/>
                <w:kern w:val="0"/>
                <w:sz w:val="24"/>
                <w:szCs w:val="24"/>
              </w:rPr>
              <w:t>201</w:t>
            </w:r>
            <w:r>
              <w:rPr>
                <w:rFonts w:hint="eastAsia" w:ascii="Times New Roman" w:hAnsi="Times New Roman"/>
                <w:bCs/>
                <w:kern w:val="0"/>
                <w:sz w:val="24"/>
                <w:szCs w:val="24"/>
              </w:rPr>
              <w:t>8年决算数</w:t>
            </w:r>
          </w:p>
        </w:tc>
      </w:tr>
      <w:tr>
        <w:tblPrEx>
          <w:tblCellMar>
            <w:top w:w="0" w:type="dxa"/>
            <w:left w:w="108" w:type="dxa"/>
            <w:bottom w:w="0" w:type="dxa"/>
            <w:right w:w="108" w:type="dxa"/>
          </w:tblCellMar>
        </w:tblPrEx>
        <w:trPr>
          <w:trHeight w:val="37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hint="eastAsia" w:ascii="Times New Roman" w:hAnsi="Times New Roman"/>
                <w:kern w:val="0"/>
                <w:sz w:val="24"/>
                <w:szCs w:val="24"/>
              </w:rPr>
              <w:t>三公经费</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lang w:val="en-US" w:eastAsia="zh-CN"/>
              </w:rPr>
              <w:t>0</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lang w:val="en-US" w:eastAsia="zh-CN"/>
              </w:rPr>
              <w:t>0</w:t>
            </w:r>
          </w:p>
        </w:tc>
        <w:tc>
          <w:tcPr>
            <w:tcW w:w="232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lang w:val="en-US" w:eastAsia="zh-CN"/>
              </w:rPr>
              <w:t>0</w:t>
            </w:r>
          </w:p>
        </w:tc>
      </w:tr>
      <w:tr>
        <w:tblPrEx>
          <w:tblCellMar>
            <w:top w:w="0" w:type="dxa"/>
            <w:left w:w="108" w:type="dxa"/>
            <w:bottom w:w="0" w:type="dxa"/>
            <w:right w:w="108" w:type="dxa"/>
          </w:tblCellMar>
        </w:tblPrEx>
        <w:trPr>
          <w:trHeight w:val="39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ascii="Times New Roman" w:hAnsi="Times New Roman"/>
                <w:kern w:val="0"/>
                <w:sz w:val="24"/>
                <w:szCs w:val="24"/>
              </w:rPr>
              <w:t xml:space="preserve">   1</w:t>
            </w:r>
            <w:r>
              <w:rPr>
                <w:rFonts w:hint="eastAsia" w:ascii="Times New Roman" w:hAnsi="Times New Roman"/>
                <w:kern w:val="0"/>
                <w:sz w:val="24"/>
                <w:szCs w:val="24"/>
              </w:rPr>
              <w:t>、公务用车购置和维护经费</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lang w:val="en-US" w:eastAsia="zh-CN"/>
              </w:rPr>
              <w:t>0</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lang w:val="en-US" w:eastAsia="zh-CN"/>
              </w:rPr>
              <w:t>0</w:t>
            </w:r>
          </w:p>
        </w:tc>
        <w:tc>
          <w:tcPr>
            <w:tcW w:w="232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lang w:val="en-US" w:eastAsia="zh-CN"/>
              </w:rPr>
              <w:t>0</w:t>
            </w:r>
          </w:p>
        </w:tc>
      </w:tr>
      <w:tr>
        <w:tblPrEx>
          <w:tblCellMar>
            <w:top w:w="0" w:type="dxa"/>
            <w:left w:w="108" w:type="dxa"/>
            <w:bottom w:w="0" w:type="dxa"/>
            <w:right w:w="108" w:type="dxa"/>
          </w:tblCellMar>
        </w:tblPrEx>
        <w:trPr>
          <w:trHeight w:val="37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ascii="Times New Roman" w:hAnsi="Times New Roman"/>
                <w:kern w:val="0"/>
                <w:sz w:val="24"/>
                <w:szCs w:val="24"/>
              </w:rPr>
              <w:t xml:space="preserve">       </w:t>
            </w:r>
            <w:r>
              <w:rPr>
                <w:rFonts w:hint="eastAsia" w:ascii="Times New Roman" w:hAnsi="Times New Roman"/>
                <w:kern w:val="0"/>
                <w:sz w:val="24"/>
                <w:szCs w:val="24"/>
              </w:rPr>
              <w:t>其中：公车购置</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lang w:val="en-US" w:eastAsia="zh-CN"/>
              </w:rPr>
              <w:t>0</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lang w:val="en-US" w:eastAsia="zh-CN"/>
              </w:rPr>
              <w:t>0</w:t>
            </w:r>
          </w:p>
        </w:tc>
        <w:tc>
          <w:tcPr>
            <w:tcW w:w="232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lang w:val="en-US" w:eastAsia="zh-CN"/>
              </w:rPr>
              <w:t>0</w:t>
            </w:r>
          </w:p>
        </w:tc>
      </w:tr>
      <w:tr>
        <w:tblPrEx>
          <w:tblCellMar>
            <w:top w:w="0" w:type="dxa"/>
            <w:left w:w="108" w:type="dxa"/>
            <w:bottom w:w="0" w:type="dxa"/>
            <w:right w:w="108" w:type="dxa"/>
          </w:tblCellMar>
        </w:tblPrEx>
        <w:trPr>
          <w:trHeight w:val="37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ascii="Times New Roman" w:hAnsi="Times New Roman"/>
                <w:kern w:val="0"/>
                <w:sz w:val="24"/>
                <w:szCs w:val="24"/>
              </w:rPr>
              <w:t xml:space="preserve">             </w:t>
            </w:r>
            <w:r>
              <w:rPr>
                <w:rFonts w:hint="eastAsia" w:ascii="Times New Roman" w:hAnsi="Times New Roman"/>
                <w:kern w:val="0"/>
                <w:sz w:val="24"/>
                <w:szCs w:val="24"/>
              </w:rPr>
              <w:t>公车运行维护</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lang w:val="en-US" w:eastAsia="zh-CN"/>
              </w:rPr>
              <w:t>0</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lang w:val="en-US" w:eastAsia="zh-CN"/>
              </w:rPr>
              <w:t>0</w:t>
            </w:r>
          </w:p>
        </w:tc>
        <w:tc>
          <w:tcPr>
            <w:tcW w:w="232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lang w:val="en-US" w:eastAsia="zh-CN"/>
              </w:rPr>
              <w:t>0</w:t>
            </w:r>
          </w:p>
        </w:tc>
      </w:tr>
      <w:tr>
        <w:tblPrEx>
          <w:tblCellMar>
            <w:top w:w="0" w:type="dxa"/>
            <w:left w:w="108" w:type="dxa"/>
            <w:bottom w:w="0" w:type="dxa"/>
            <w:right w:w="108" w:type="dxa"/>
          </w:tblCellMar>
        </w:tblPrEx>
        <w:trPr>
          <w:trHeight w:val="37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ascii="Times New Roman" w:hAnsi="Times New Roman"/>
                <w:kern w:val="0"/>
                <w:sz w:val="24"/>
                <w:szCs w:val="24"/>
              </w:rPr>
              <w:t xml:space="preserve">   2</w:t>
            </w:r>
            <w:r>
              <w:rPr>
                <w:rFonts w:hint="eastAsia" w:ascii="Times New Roman" w:hAnsi="Times New Roman"/>
                <w:kern w:val="0"/>
                <w:sz w:val="24"/>
                <w:szCs w:val="24"/>
              </w:rPr>
              <w:t>、出国经费</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lang w:val="en-US" w:eastAsia="zh-CN"/>
              </w:rPr>
              <w:t>0</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lang w:val="en-US" w:eastAsia="zh-CN"/>
              </w:rPr>
              <w:t>0</w:t>
            </w:r>
          </w:p>
        </w:tc>
        <w:tc>
          <w:tcPr>
            <w:tcW w:w="232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lang w:val="en-US" w:eastAsia="zh-CN"/>
              </w:rPr>
              <w:t>0</w:t>
            </w:r>
          </w:p>
        </w:tc>
      </w:tr>
      <w:tr>
        <w:tblPrEx>
          <w:tblCellMar>
            <w:top w:w="0" w:type="dxa"/>
            <w:left w:w="108" w:type="dxa"/>
            <w:bottom w:w="0" w:type="dxa"/>
            <w:right w:w="108" w:type="dxa"/>
          </w:tblCellMar>
        </w:tblPrEx>
        <w:trPr>
          <w:trHeight w:val="37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ascii="Times New Roman" w:hAnsi="Times New Roman"/>
                <w:kern w:val="0"/>
                <w:sz w:val="24"/>
                <w:szCs w:val="24"/>
              </w:rPr>
              <w:t xml:space="preserve">   3</w:t>
            </w:r>
            <w:r>
              <w:rPr>
                <w:rFonts w:hint="eastAsia" w:ascii="Times New Roman" w:hAnsi="Times New Roman"/>
                <w:kern w:val="0"/>
                <w:sz w:val="24"/>
                <w:szCs w:val="24"/>
              </w:rPr>
              <w:t>、公务接待</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lang w:val="en-US" w:eastAsia="zh-CN"/>
              </w:rPr>
              <w:t>3.3</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lang w:val="en-US" w:eastAsia="zh-CN"/>
              </w:rPr>
              <w:t>2.7</w:t>
            </w:r>
          </w:p>
        </w:tc>
        <w:tc>
          <w:tcPr>
            <w:tcW w:w="232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lang w:val="en-US"/>
              </w:rPr>
            </w:pPr>
            <w:r>
              <w:rPr>
                <w:rFonts w:hint="eastAsia" w:ascii="Times New Roman" w:hAnsi="Times New Roman"/>
                <w:kern w:val="0"/>
                <w:sz w:val="24"/>
                <w:szCs w:val="24"/>
                <w:lang w:val="en-US" w:eastAsia="zh-CN"/>
              </w:rPr>
              <w:t>2.5</w:t>
            </w:r>
          </w:p>
        </w:tc>
      </w:tr>
      <w:tr>
        <w:tblPrEx>
          <w:tblCellMar>
            <w:top w:w="0" w:type="dxa"/>
            <w:left w:w="108" w:type="dxa"/>
            <w:bottom w:w="0" w:type="dxa"/>
            <w:right w:w="108" w:type="dxa"/>
          </w:tblCellMar>
        </w:tblPrEx>
        <w:trPr>
          <w:trHeight w:val="39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hint="eastAsia" w:ascii="Times New Roman" w:hAnsi="Times New Roman"/>
                <w:kern w:val="0"/>
                <w:sz w:val="24"/>
                <w:szCs w:val="24"/>
              </w:rPr>
              <w:t>项目支出：</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lang w:val="en-US" w:eastAsia="zh-CN"/>
              </w:rPr>
              <w:t>2144</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lang w:val="en-US" w:eastAsia="zh-CN"/>
              </w:rPr>
              <w:t>1113</w:t>
            </w:r>
          </w:p>
        </w:tc>
        <w:tc>
          <w:tcPr>
            <w:tcW w:w="232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lang w:val="en-US" w:eastAsia="zh-CN"/>
              </w:rPr>
              <w:t>1917</w:t>
            </w:r>
          </w:p>
        </w:tc>
      </w:tr>
      <w:tr>
        <w:tblPrEx>
          <w:tblCellMar>
            <w:top w:w="0" w:type="dxa"/>
            <w:left w:w="108" w:type="dxa"/>
            <w:bottom w:w="0" w:type="dxa"/>
            <w:right w:w="108" w:type="dxa"/>
          </w:tblCellMar>
        </w:tblPrEx>
        <w:trPr>
          <w:trHeight w:val="37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ascii="Times New Roman" w:hAnsi="Times New Roman"/>
                <w:kern w:val="0"/>
                <w:sz w:val="24"/>
                <w:szCs w:val="24"/>
              </w:rPr>
              <w:t xml:space="preserve">    1</w:t>
            </w:r>
            <w:r>
              <w:rPr>
                <w:rFonts w:hint="eastAsia" w:ascii="Times New Roman" w:hAnsi="Times New Roman"/>
                <w:kern w:val="0"/>
                <w:sz w:val="24"/>
                <w:szCs w:val="24"/>
              </w:rPr>
              <w:t>、业务工作专项</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lang w:val="en-US" w:eastAsia="zh-CN"/>
              </w:rPr>
              <w:t>2144</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lang w:val="en-US" w:eastAsia="zh-CN"/>
              </w:rPr>
              <w:t>1113</w:t>
            </w:r>
          </w:p>
        </w:tc>
        <w:tc>
          <w:tcPr>
            <w:tcW w:w="232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lang w:val="en-US" w:eastAsia="zh-CN"/>
              </w:rPr>
              <w:t>1917</w:t>
            </w:r>
          </w:p>
        </w:tc>
      </w:tr>
      <w:tr>
        <w:tblPrEx>
          <w:tblCellMar>
            <w:top w:w="0" w:type="dxa"/>
            <w:left w:w="108" w:type="dxa"/>
            <w:bottom w:w="0" w:type="dxa"/>
            <w:right w:w="108" w:type="dxa"/>
          </w:tblCellMar>
        </w:tblPrEx>
        <w:trPr>
          <w:trHeight w:val="90"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ascii="Times New Roman" w:hAnsi="Times New Roman"/>
                <w:kern w:val="0"/>
                <w:sz w:val="24"/>
                <w:szCs w:val="24"/>
              </w:rPr>
              <w:t xml:space="preserve">    2</w:t>
            </w:r>
            <w:r>
              <w:rPr>
                <w:rFonts w:hint="eastAsia" w:ascii="Times New Roman" w:hAnsi="Times New Roman"/>
                <w:kern w:val="0"/>
                <w:sz w:val="24"/>
                <w:szCs w:val="24"/>
              </w:rPr>
              <w:t>、运行维护专项</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lang w:val="en-US" w:eastAsia="zh-CN"/>
              </w:rPr>
              <w:t>0</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lang w:val="en-US" w:eastAsia="zh-CN"/>
              </w:rPr>
              <w:t>0</w:t>
            </w:r>
          </w:p>
        </w:tc>
        <w:tc>
          <w:tcPr>
            <w:tcW w:w="232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lang w:val="en-US" w:eastAsia="zh-CN"/>
              </w:rPr>
              <w:t>0</w:t>
            </w:r>
          </w:p>
        </w:tc>
      </w:tr>
      <w:tr>
        <w:tblPrEx>
          <w:tblCellMar>
            <w:top w:w="0" w:type="dxa"/>
            <w:left w:w="108" w:type="dxa"/>
            <w:bottom w:w="0" w:type="dxa"/>
            <w:right w:w="108" w:type="dxa"/>
          </w:tblCellMar>
        </w:tblPrEx>
        <w:trPr>
          <w:trHeight w:val="37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ascii="Times New Roman" w:hAnsi="Times New Roman"/>
                <w:kern w:val="0"/>
                <w:sz w:val="24"/>
                <w:szCs w:val="24"/>
              </w:rPr>
              <w:t xml:space="preserve">          ……</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p>
        </w:tc>
        <w:tc>
          <w:tcPr>
            <w:tcW w:w="232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p>
        </w:tc>
      </w:tr>
      <w:tr>
        <w:tblPrEx>
          <w:tblCellMar>
            <w:top w:w="0" w:type="dxa"/>
            <w:left w:w="108" w:type="dxa"/>
            <w:bottom w:w="0" w:type="dxa"/>
            <w:right w:w="108" w:type="dxa"/>
          </w:tblCellMar>
        </w:tblPrEx>
        <w:trPr>
          <w:trHeight w:val="37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hint="eastAsia" w:ascii="Times New Roman" w:hAnsi="Times New Roman"/>
                <w:kern w:val="0"/>
                <w:sz w:val="24"/>
                <w:szCs w:val="24"/>
              </w:rPr>
              <w:t>公用经费</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lang w:val="en-US" w:eastAsia="zh-CN"/>
              </w:rPr>
              <w:t>487.37</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lang w:val="en-US"/>
              </w:rPr>
            </w:pPr>
            <w:r>
              <w:rPr>
                <w:rFonts w:hint="eastAsia" w:ascii="Times New Roman" w:hAnsi="Times New Roman"/>
                <w:kern w:val="0"/>
                <w:sz w:val="24"/>
                <w:szCs w:val="24"/>
                <w:lang w:val="en-US" w:eastAsia="zh-CN"/>
              </w:rPr>
              <w:t>481.9</w:t>
            </w:r>
          </w:p>
        </w:tc>
        <w:tc>
          <w:tcPr>
            <w:tcW w:w="232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lang w:val="en-US" w:eastAsia="zh-CN"/>
              </w:rPr>
              <w:t>480</w:t>
            </w:r>
          </w:p>
        </w:tc>
      </w:tr>
      <w:tr>
        <w:tblPrEx>
          <w:tblCellMar>
            <w:top w:w="0" w:type="dxa"/>
            <w:left w:w="108" w:type="dxa"/>
            <w:bottom w:w="0" w:type="dxa"/>
            <w:right w:w="108" w:type="dxa"/>
          </w:tblCellMar>
        </w:tblPrEx>
        <w:trPr>
          <w:trHeight w:val="39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ascii="Times New Roman" w:hAnsi="Times New Roman"/>
                <w:kern w:val="0"/>
                <w:sz w:val="24"/>
                <w:szCs w:val="24"/>
              </w:rPr>
              <w:t xml:space="preserve">    </w:t>
            </w:r>
            <w:r>
              <w:rPr>
                <w:rFonts w:hint="eastAsia" w:ascii="Times New Roman" w:hAnsi="Times New Roman"/>
                <w:kern w:val="0"/>
                <w:sz w:val="24"/>
                <w:szCs w:val="24"/>
              </w:rPr>
              <w:t>其中：办公经费</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color w:val="000000" w:themeColor="text1"/>
                <w:kern w:val="0"/>
                <w:sz w:val="24"/>
                <w:szCs w:val="24"/>
                <w14:textFill>
                  <w14:solidFill>
                    <w14:schemeClr w14:val="tx1"/>
                  </w14:solidFill>
                </w14:textFill>
              </w:rPr>
            </w:pPr>
            <w:r>
              <w:rPr>
                <w:rFonts w:hint="eastAsia" w:ascii="Times New Roman" w:hAnsi="Times New Roman"/>
                <w:color w:val="000000" w:themeColor="text1"/>
                <w:kern w:val="0"/>
                <w:sz w:val="24"/>
                <w:szCs w:val="24"/>
                <w:lang w:val="en-US" w:eastAsia="zh-CN"/>
                <w14:textFill>
                  <w14:solidFill>
                    <w14:schemeClr w14:val="tx1"/>
                  </w14:solidFill>
                </w14:textFill>
              </w:rPr>
              <w:t>19.26</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eastAsia" w:ascii="Times New Roman" w:hAnsi="Times New Roman" w:eastAsia="仿宋_GB2312"/>
                <w:color w:val="000000" w:themeColor="text1"/>
                <w:kern w:val="0"/>
                <w:sz w:val="24"/>
                <w:szCs w:val="24"/>
                <w:lang w:val="en-US" w:eastAsia="zh-CN"/>
                <w14:textFill>
                  <w14:solidFill>
                    <w14:schemeClr w14:val="tx1"/>
                  </w14:solidFill>
                </w14:textFill>
              </w:rPr>
            </w:pPr>
            <w:r>
              <w:rPr>
                <w:rFonts w:hint="eastAsia" w:ascii="Times New Roman" w:hAnsi="Times New Roman"/>
                <w:color w:val="000000" w:themeColor="text1"/>
                <w:kern w:val="0"/>
                <w:sz w:val="24"/>
                <w:szCs w:val="24"/>
                <w:lang w:val="en-US" w:eastAsia="zh-CN"/>
                <w14:textFill>
                  <w14:solidFill>
                    <w14:schemeClr w14:val="tx1"/>
                  </w14:solidFill>
                </w14:textFill>
              </w:rPr>
              <w:t>20.12</w:t>
            </w:r>
          </w:p>
        </w:tc>
        <w:tc>
          <w:tcPr>
            <w:tcW w:w="232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color w:val="000000" w:themeColor="text1"/>
                <w:kern w:val="0"/>
                <w:sz w:val="24"/>
                <w:szCs w:val="24"/>
                <w:lang w:val="en-US"/>
                <w14:textFill>
                  <w14:solidFill>
                    <w14:schemeClr w14:val="tx1"/>
                  </w14:solidFill>
                </w14:textFill>
              </w:rPr>
            </w:pPr>
            <w:r>
              <w:rPr>
                <w:rFonts w:hint="eastAsia" w:ascii="Times New Roman" w:hAnsi="Times New Roman"/>
                <w:color w:val="000000" w:themeColor="text1"/>
                <w:kern w:val="0"/>
                <w:sz w:val="24"/>
                <w:szCs w:val="24"/>
                <w:lang w:val="en-US" w:eastAsia="zh-CN"/>
                <w14:textFill>
                  <w14:solidFill>
                    <w14:schemeClr w14:val="tx1"/>
                  </w14:solidFill>
                </w14:textFill>
              </w:rPr>
              <w:t>27.7</w:t>
            </w:r>
          </w:p>
        </w:tc>
      </w:tr>
      <w:tr>
        <w:tblPrEx>
          <w:tblCellMar>
            <w:top w:w="0" w:type="dxa"/>
            <w:left w:w="108" w:type="dxa"/>
            <w:bottom w:w="0" w:type="dxa"/>
            <w:right w:w="108" w:type="dxa"/>
          </w:tblCellMar>
        </w:tblPrEx>
        <w:trPr>
          <w:trHeight w:val="37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ascii="Times New Roman" w:hAnsi="Times New Roman"/>
                <w:kern w:val="0"/>
                <w:sz w:val="24"/>
                <w:szCs w:val="24"/>
              </w:rPr>
              <w:t xml:space="preserve">          </w:t>
            </w:r>
            <w:r>
              <w:rPr>
                <w:rFonts w:hint="eastAsia" w:ascii="Times New Roman" w:hAnsi="Times New Roman"/>
                <w:kern w:val="0"/>
                <w:sz w:val="24"/>
                <w:szCs w:val="24"/>
              </w:rPr>
              <w:t>水费、电费、差旅费</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eastAsia" w:ascii="Times New Roman" w:hAnsi="Times New Roman" w:eastAsia="仿宋_GB2312"/>
                <w:color w:val="000000" w:themeColor="text1"/>
                <w:kern w:val="0"/>
                <w:sz w:val="24"/>
                <w:szCs w:val="24"/>
                <w:lang w:val="en-US" w:eastAsia="zh-CN"/>
                <w14:textFill>
                  <w14:solidFill>
                    <w14:schemeClr w14:val="tx1"/>
                  </w14:solidFill>
                </w14:textFill>
              </w:rPr>
            </w:pPr>
            <w:r>
              <w:rPr>
                <w:rFonts w:hint="eastAsia" w:ascii="Times New Roman" w:hAnsi="Times New Roman"/>
                <w:color w:val="000000" w:themeColor="text1"/>
                <w:kern w:val="0"/>
                <w:sz w:val="24"/>
                <w:szCs w:val="24"/>
                <w:lang w:val="en-US" w:eastAsia="zh-CN"/>
                <w14:textFill>
                  <w14:solidFill>
                    <w14:schemeClr w14:val="tx1"/>
                  </w14:solidFill>
                </w14:textFill>
              </w:rPr>
              <w:t>24.19</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eastAsia" w:ascii="Times New Roman" w:hAnsi="Times New Roman" w:eastAsia="仿宋_GB2312"/>
                <w:color w:val="000000" w:themeColor="text1"/>
                <w:kern w:val="0"/>
                <w:sz w:val="24"/>
                <w:szCs w:val="24"/>
                <w:lang w:val="en-US" w:eastAsia="zh-CN"/>
                <w14:textFill>
                  <w14:solidFill>
                    <w14:schemeClr w14:val="tx1"/>
                  </w14:solidFill>
                </w14:textFill>
              </w:rPr>
            </w:pPr>
            <w:r>
              <w:rPr>
                <w:rFonts w:hint="eastAsia" w:ascii="Times New Roman" w:hAnsi="Times New Roman"/>
                <w:color w:val="000000" w:themeColor="text1"/>
                <w:kern w:val="0"/>
                <w:sz w:val="24"/>
                <w:szCs w:val="24"/>
                <w:lang w:val="en-US" w:eastAsia="zh-CN"/>
                <w14:textFill>
                  <w14:solidFill>
                    <w14:schemeClr w14:val="tx1"/>
                  </w14:solidFill>
                </w14:textFill>
              </w:rPr>
              <w:t>20</w:t>
            </w:r>
          </w:p>
        </w:tc>
        <w:tc>
          <w:tcPr>
            <w:tcW w:w="232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eastAsia" w:ascii="Times New Roman" w:hAnsi="Times New Roman" w:eastAsia="仿宋_GB2312"/>
                <w:color w:val="000000" w:themeColor="text1"/>
                <w:kern w:val="0"/>
                <w:sz w:val="24"/>
                <w:szCs w:val="24"/>
                <w:lang w:val="en-US" w:eastAsia="zh-CN"/>
                <w14:textFill>
                  <w14:solidFill>
                    <w14:schemeClr w14:val="tx1"/>
                  </w14:solidFill>
                </w14:textFill>
              </w:rPr>
            </w:pPr>
            <w:r>
              <w:rPr>
                <w:rFonts w:hint="eastAsia" w:ascii="Times New Roman" w:hAnsi="Times New Roman"/>
                <w:color w:val="000000" w:themeColor="text1"/>
                <w:kern w:val="0"/>
                <w:sz w:val="24"/>
                <w:szCs w:val="24"/>
                <w:lang w:val="en-US" w:eastAsia="zh-CN"/>
                <w14:textFill>
                  <w14:solidFill>
                    <w14:schemeClr w14:val="tx1"/>
                  </w14:solidFill>
                </w14:textFill>
              </w:rPr>
              <w:t>29.43</w:t>
            </w:r>
          </w:p>
        </w:tc>
      </w:tr>
      <w:tr>
        <w:tblPrEx>
          <w:tblCellMar>
            <w:top w:w="0" w:type="dxa"/>
            <w:left w:w="108" w:type="dxa"/>
            <w:bottom w:w="0" w:type="dxa"/>
            <w:right w:w="108" w:type="dxa"/>
          </w:tblCellMar>
        </w:tblPrEx>
        <w:trPr>
          <w:trHeight w:val="37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ascii="Times New Roman" w:hAnsi="Times New Roman"/>
                <w:kern w:val="0"/>
                <w:sz w:val="24"/>
                <w:szCs w:val="24"/>
              </w:rPr>
              <w:t xml:space="preserve">          </w:t>
            </w:r>
            <w:r>
              <w:rPr>
                <w:rFonts w:hint="eastAsia" w:ascii="Times New Roman" w:hAnsi="Times New Roman"/>
                <w:kern w:val="0"/>
                <w:sz w:val="24"/>
                <w:szCs w:val="24"/>
              </w:rPr>
              <w:t>会议费、培训费</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eastAsia" w:ascii="Times New Roman" w:hAnsi="Times New Roman" w:eastAsia="仿宋_GB2312"/>
                <w:color w:val="000000" w:themeColor="text1"/>
                <w:kern w:val="0"/>
                <w:sz w:val="24"/>
                <w:szCs w:val="24"/>
                <w:lang w:val="en-US" w:eastAsia="zh-CN"/>
                <w14:textFill>
                  <w14:solidFill>
                    <w14:schemeClr w14:val="tx1"/>
                  </w14:solidFill>
                </w14:textFill>
              </w:rPr>
            </w:pPr>
            <w:r>
              <w:rPr>
                <w:rFonts w:hint="eastAsia" w:ascii="Times New Roman" w:hAnsi="Times New Roman"/>
                <w:color w:val="000000" w:themeColor="text1"/>
                <w:kern w:val="0"/>
                <w:sz w:val="24"/>
                <w:szCs w:val="24"/>
                <w:lang w:val="en-US" w:eastAsia="zh-CN"/>
                <w14:textFill>
                  <w14:solidFill>
                    <w14:schemeClr w14:val="tx1"/>
                  </w14:solidFill>
                </w14:textFill>
              </w:rPr>
              <w:t>45.61</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eastAsia" w:ascii="Times New Roman" w:hAnsi="Times New Roman" w:eastAsia="仿宋_GB2312"/>
                <w:color w:val="000000" w:themeColor="text1"/>
                <w:kern w:val="0"/>
                <w:sz w:val="24"/>
                <w:szCs w:val="24"/>
                <w:lang w:val="en-US" w:eastAsia="zh-CN"/>
                <w14:textFill>
                  <w14:solidFill>
                    <w14:schemeClr w14:val="tx1"/>
                  </w14:solidFill>
                </w14:textFill>
              </w:rPr>
            </w:pPr>
            <w:r>
              <w:rPr>
                <w:rFonts w:hint="eastAsia" w:ascii="Times New Roman" w:hAnsi="Times New Roman"/>
                <w:color w:val="000000" w:themeColor="text1"/>
                <w:kern w:val="0"/>
                <w:sz w:val="24"/>
                <w:szCs w:val="24"/>
                <w:lang w:val="en-US" w:eastAsia="zh-CN"/>
                <w14:textFill>
                  <w14:solidFill>
                    <w14:schemeClr w14:val="tx1"/>
                  </w14:solidFill>
                </w14:textFill>
              </w:rPr>
              <w:t>32</w:t>
            </w:r>
          </w:p>
        </w:tc>
        <w:tc>
          <w:tcPr>
            <w:tcW w:w="232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eastAsia" w:ascii="Times New Roman" w:hAnsi="Times New Roman" w:eastAsia="仿宋_GB2312"/>
                <w:color w:val="000000" w:themeColor="text1"/>
                <w:kern w:val="0"/>
                <w:sz w:val="24"/>
                <w:szCs w:val="24"/>
                <w:lang w:val="en-US" w:eastAsia="zh-CN"/>
                <w14:textFill>
                  <w14:solidFill>
                    <w14:schemeClr w14:val="tx1"/>
                  </w14:solidFill>
                </w14:textFill>
              </w:rPr>
            </w:pPr>
            <w:r>
              <w:rPr>
                <w:rFonts w:hint="eastAsia" w:ascii="Times New Roman" w:hAnsi="Times New Roman"/>
                <w:color w:val="000000" w:themeColor="text1"/>
                <w:kern w:val="0"/>
                <w:sz w:val="24"/>
                <w:szCs w:val="24"/>
                <w:lang w:val="en-US" w:eastAsia="zh-CN"/>
                <w14:textFill>
                  <w14:solidFill>
                    <w14:schemeClr w14:val="tx1"/>
                  </w14:solidFill>
                </w14:textFill>
              </w:rPr>
              <w:t>22.92</w:t>
            </w:r>
          </w:p>
        </w:tc>
      </w:tr>
      <w:tr>
        <w:tblPrEx>
          <w:tblCellMar>
            <w:top w:w="0" w:type="dxa"/>
            <w:left w:w="108" w:type="dxa"/>
            <w:bottom w:w="0" w:type="dxa"/>
            <w:right w:w="108" w:type="dxa"/>
          </w:tblCellMar>
        </w:tblPrEx>
        <w:trPr>
          <w:trHeight w:val="37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hint="eastAsia" w:ascii="Times New Roman" w:hAnsi="Times New Roman"/>
                <w:kern w:val="0"/>
                <w:sz w:val="24"/>
                <w:szCs w:val="24"/>
              </w:rPr>
              <w:t>政府采购金额</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ascii="Times New Roman" w:hAnsi="Times New Roman"/>
                <w:kern w:val="0"/>
                <w:sz w:val="24"/>
                <w:szCs w:val="24"/>
              </w:rPr>
              <w:t>——</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lang w:val="en-US" w:eastAsia="zh-CN"/>
              </w:rPr>
              <w:t>244.88</w:t>
            </w:r>
          </w:p>
        </w:tc>
        <w:tc>
          <w:tcPr>
            <w:tcW w:w="232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lang w:val="en-US" w:eastAsia="zh-CN"/>
              </w:rPr>
              <w:t>177.48</w:t>
            </w:r>
          </w:p>
        </w:tc>
      </w:tr>
      <w:tr>
        <w:tblPrEx>
          <w:tblCellMar>
            <w:top w:w="0" w:type="dxa"/>
            <w:left w:w="108" w:type="dxa"/>
            <w:bottom w:w="0" w:type="dxa"/>
            <w:right w:w="108" w:type="dxa"/>
          </w:tblCellMar>
        </w:tblPrEx>
        <w:trPr>
          <w:trHeight w:val="37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hint="eastAsia" w:ascii="Times New Roman" w:hAnsi="Times New Roman"/>
                <w:kern w:val="0"/>
                <w:sz w:val="24"/>
                <w:szCs w:val="24"/>
              </w:rPr>
              <w:t>部门整体支出预算调整</w:t>
            </w:r>
            <w:r>
              <w:rPr>
                <w:rFonts w:ascii="Times New Roman" w:hAnsi="Times New Roman"/>
                <w:kern w:val="0"/>
                <w:sz w:val="24"/>
                <w:szCs w:val="24"/>
              </w:rPr>
              <w:t xml:space="preserve"> </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ascii="Times New Roman" w:hAnsi="Times New Roman"/>
                <w:kern w:val="0"/>
                <w:sz w:val="24"/>
                <w:szCs w:val="24"/>
              </w:rPr>
              <w:t>——</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rPr>
              <w:t>　</w:t>
            </w:r>
          </w:p>
        </w:tc>
        <w:tc>
          <w:tcPr>
            <w:tcW w:w="232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rPr>
              <w:t>　</w:t>
            </w:r>
          </w:p>
        </w:tc>
      </w:tr>
      <w:tr>
        <w:tblPrEx>
          <w:tblCellMar>
            <w:top w:w="0" w:type="dxa"/>
            <w:left w:w="108" w:type="dxa"/>
            <w:bottom w:w="0" w:type="dxa"/>
            <w:right w:w="108" w:type="dxa"/>
          </w:tblCellMar>
        </w:tblPrEx>
        <w:trPr>
          <w:trHeight w:val="856" w:hRule="atLeast"/>
          <w:jc w:val="center"/>
        </w:trPr>
        <w:tc>
          <w:tcPr>
            <w:tcW w:w="3480" w:type="dxa"/>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rPr>
              <w:t>楼堂馆所控制情况</w:t>
            </w:r>
          </w:p>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rPr>
              <w:t>（</w:t>
            </w:r>
            <w:r>
              <w:rPr>
                <w:rFonts w:ascii="Times New Roman" w:hAnsi="Times New Roman"/>
                <w:kern w:val="0"/>
                <w:sz w:val="24"/>
                <w:szCs w:val="24"/>
              </w:rPr>
              <w:t>201</w:t>
            </w:r>
            <w:r>
              <w:rPr>
                <w:rFonts w:hint="eastAsia" w:ascii="Times New Roman" w:hAnsi="Times New Roman"/>
                <w:kern w:val="0"/>
                <w:sz w:val="24"/>
                <w:szCs w:val="24"/>
              </w:rPr>
              <w:t>8年完工项目）</w:t>
            </w:r>
          </w:p>
        </w:tc>
        <w:tc>
          <w:tcPr>
            <w:tcW w:w="93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bCs/>
                <w:kern w:val="0"/>
                <w:sz w:val="24"/>
                <w:szCs w:val="24"/>
              </w:rPr>
            </w:pPr>
            <w:r>
              <w:rPr>
                <w:rFonts w:hint="eastAsia" w:ascii="Times New Roman" w:hAnsi="Times New Roman"/>
                <w:bCs/>
                <w:kern w:val="0"/>
                <w:sz w:val="24"/>
                <w:szCs w:val="24"/>
              </w:rPr>
              <w:t>批复</w:t>
            </w:r>
          </w:p>
          <w:p>
            <w:pPr>
              <w:widowControl/>
              <w:spacing w:line="280" w:lineRule="exact"/>
              <w:jc w:val="center"/>
              <w:rPr>
                <w:rFonts w:ascii="Times New Roman" w:hAnsi="Times New Roman"/>
                <w:bCs/>
                <w:kern w:val="0"/>
                <w:sz w:val="24"/>
                <w:szCs w:val="24"/>
              </w:rPr>
            </w:pPr>
            <w:r>
              <w:rPr>
                <w:rFonts w:hint="eastAsia" w:ascii="Times New Roman" w:hAnsi="Times New Roman"/>
                <w:bCs/>
                <w:kern w:val="0"/>
                <w:sz w:val="24"/>
                <w:szCs w:val="24"/>
              </w:rPr>
              <w:t>规模</w:t>
            </w:r>
          </w:p>
          <w:p>
            <w:pPr>
              <w:widowControl/>
              <w:spacing w:line="280" w:lineRule="exact"/>
              <w:jc w:val="center"/>
              <w:rPr>
                <w:rFonts w:ascii="Times New Roman" w:hAnsi="Times New Roman"/>
                <w:bCs/>
                <w:kern w:val="0"/>
                <w:sz w:val="24"/>
                <w:szCs w:val="24"/>
              </w:rPr>
            </w:pPr>
            <w:r>
              <w:rPr>
                <w:rFonts w:hint="eastAsia" w:ascii="Times New Roman" w:hAnsi="Times New Roman"/>
                <w:bCs/>
                <w:kern w:val="0"/>
                <w:sz w:val="24"/>
                <w:szCs w:val="24"/>
              </w:rPr>
              <w:t>（</w:t>
            </w:r>
            <w:r>
              <w:rPr>
                <w:rFonts w:hint="eastAsia" w:ascii="Times New Roman" w:hAnsi="Times New Roman" w:eastAsia="宋体"/>
                <w:bCs/>
                <w:kern w:val="0"/>
                <w:sz w:val="24"/>
                <w:szCs w:val="24"/>
              </w:rPr>
              <w:t>㎡</w:t>
            </w:r>
            <w:r>
              <w:rPr>
                <w:rFonts w:hint="eastAsia" w:ascii="Times New Roman" w:hAnsi="Times New Roman"/>
                <w:bCs/>
                <w:kern w:val="0"/>
                <w:sz w:val="24"/>
                <w:szCs w:val="24"/>
              </w:rPr>
              <w:t>）</w:t>
            </w:r>
          </w:p>
        </w:tc>
        <w:tc>
          <w:tcPr>
            <w:tcW w:w="93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bCs/>
                <w:kern w:val="0"/>
                <w:sz w:val="24"/>
                <w:szCs w:val="24"/>
              </w:rPr>
            </w:pPr>
            <w:r>
              <w:rPr>
                <w:rFonts w:hint="eastAsia" w:ascii="Times New Roman" w:hAnsi="Times New Roman"/>
                <w:bCs/>
                <w:kern w:val="0"/>
                <w:sz w:val="24"/>
                <w:szCs w:val="24"/>
              </w:rPr>
              <w:t>实际</w:t>
            </w:r>
          </w:p>
          <w:p>
            <w:pPr>
              <w:widowControl/>
              <w:spacing w:line="280" w:lineRule="exact"/>
              <w:jc w:val="center"/>
              <w:rPr>
                <w:rFonts w:ascii="Times New Roman" w:hAnsi="Times New Roman"/>
                <w:bCs/>
                <w:kern w:val="0"/>
                <w:sz w:val="24"/>
                <w:szCs w:val="24"/>
              </w:rPr>
            </w:pPr>
            <w:r>
              <w:rPr>
                <w:rFonts w:hint="eastAsia" w:ascii="Times New Roman" w:hAnsi="Times New Roman"/>
                <w:bCs/>
                <w:kern w:val="0"/>
                <w:sz w:val="24"/>
                <w:szCs w:val="24"/>
              </w:rPr>
              <w:t>规模</w:t>
            </w:r>
          </w:p>
          <w:p>
            <w:pPr>
              <w:widowControl/>
              <w:spacing w:line="280" w:lineRule="exact"/>
              <w:jc w:val="center"/>
              <w:rPr>
                <w:rFonts w:ascii="Times New Roman" w:hAnsi="Times New Roman"/>
                <w:bCs/>
                <w:kern w:val="0"/>
                <w:sz w:val="24"/>
                <w:szCs w:val="24"/>
              </w:rPr>
            </w:pPr>
            <w:r>
              <w:rPr>
                <w:rFonts w:hint="eastAsia" w:ascii="Times New Roman" w:hAnsi="Times New Roman"/>
                <w:bCs/>
                <w:kern w:val="0"/>
                <w:sz w:val="24"/>
                <w:szCs w:val="24"/>
              </w:rPr>
              <w:t>（</w:t>
            </w:r>
            <w:r>
              <w:rPr>
                <w:rFonts w:hint="eastAsia" w:ascii="Times New Roman" w:hAnsi="Times New Roman" w:eastAsia="宋体"/>
                <w:bCs/>
                <w:kern w:val="0"/>
                <w:sz w:val="24"/>
                <w:szCs w:val="24"/>
              </w:rPr>
              <w:t>㎡</w:t>
            </w:r>
            <w:r>
              <w:rPr>
                <w:rFonts w:hint="eastAsia" w:ascii="Times New Roman" w:hAnsi="Times New Roman"/>
                <w:bCs/>
                <w:kern w:val="0"/>
                <w:sz w:val="24"/>
                <w:szCs w:val="24"/>
              </w:rPr>
              <w:t>）</w:t>
            </w:r>
          </w:p>
        </w:tc>
        <w:tc>
          <w:tcPr>
            <w:tcW w:w="98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bCs/>
                <w:kern w:val="0"/>
                <w:sz w:val="24"/>
                <w:szCs w:val="24"/>
              </w:rPr>
            </w:pPr>
            <w:r>
              <w:rPr>
                <w:rFonts w:hint="eastAsia" w:ascii="Times New Roman" w:hAnsi="Times New Roman"/>
                <w:bCs/>
                <w:kern w:val="0"/>
                <w:sz w:val="24"/>
                <w:szCs w:val="24"/>
              </w:rPr>
              <w:t>规</w:t>
            </w:r>
            <w:r>
              <w:rPr>
                <w:rFonts w:ascii="Times New Roman" w:hAnsi="Times New Roman"/>
                <w:bCs/>
                <w:kern w:val="0"/>
                <w:sz w:val="24"/>
                <w:szCs w:val="24"/>
              </w:rPr>
              <w:t xml:space="preserve">  </w:t>
            </w:r>
            <w:r>
              <w:rPr>
                <w:rFonts w:hint="eastAsia" w:ascii="Times New Roman" w:hAnsi="Times New Roman"/>
                <w:bCs/>
                <w:kern w:val="0"/>
                <w:sz w:val="24"/>
                <w:szCs w:val="24"/>
              </w:rPr>
              <w:t>模</w:t>
            </w:r>
          </w:p>
          <w:p>
            <w:pPr>
              <w:widowControl/>
              <w:spacing w:line="280" w:lineRule="exact"/>
              <w:jc w:val="center"/>
              <w:rPr>
                <w:rFonts w:ascii="Times New Roman" w:hAnsi="Times New Roman"/>
                <w:bCs/>
                <w:kern w:val="0"/>
                <w:sz w:val="24"/>
                <w:szCs w:val="24"/>
              </w:rPr>
            </w:pPr>
            <w:r>
              <w:rPr>
                <w:rFonts w:hint="eastAsia" w:ascii="Times New Roman" w:hAnsi="Times New Roman"/>
                <w:bCs/>
                <w:kern w:val="0"/>
                <w:sz w:val="24"/>
                <w:szCs w:val="24"/>
              </w:rPr>
              <w:t>控制率</w:t>
            </w:r>
          </w:p>
        </w:tc>
        <w:tc>
          <w:tcPr>
            <w:tcW w:w="121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bCs/>
                <w:kern w:val="0"/>
                <w:sz w:val="24"/>
                <w:szCs w:val="24"/>
              </w:rPr>
            </w:pPr>
            <w:r>
              <w:rPr>
                <w:rFonts w:hint="eastAsia" w:ascii="Times New Roman" w:hAnsi="Times New Roman"/>
                <w:bCs/>
                <w:kern w:val="0"/>
                <w:sz w:val="24"/>
                <w:szCs w:val="24"/>
              </w:rPr>
              <w:t>预算投资</w:t>
            </w:r>
          </w:p>
          <w:p>
            <w:pPr>
              <w:widowControl/>
              <w:spacing w:line="280" w:lineRule="exact"/>
              <w:jc w:val="center"/>
              <w:rPr>
                <w:rFonts w:ascii="Times New Roman" w:hAnsi="Times New Roman"/>
                <w:bCs/>
                <w:kern w:val="0"/>
                <w:sz w:val="24"/>
                <w:szCs w:val="24"/>
              </w:rPr>
            </w:pPr>
            <w:r>
              <w:rPr>
                <w:rFonts w:hint="eastAsia" w:ascii="Times New Roman" w:hAnsi="Times New Roman"/>
                <w:bCs/>
                <w:kern w:val="0"/>
                <w:sz w:val="24"/>
                <w:szCs w:val="24"/>
              </w:rPr>
              <w:t>（万元）</w:t>
            </w:r>
          </w:p>
        </w:tc>
        <w:tc>
          <w:tcPr>
            <w:tcW w:w="118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bCs/>
                <w:kern w:val="0"/>
                <w:sz w:val="24"/>
                <w:szCs w:val="24"/>
              </w:rPr>
            </w:pPr>
            <w:r>
              <w:rPr>
                <w:rFonts w:hint="eastAsia" w:ascii="Times New Roman" w:hAnsi="Times New Roman"/>
                <w:bCs/>
                <w:kern w:val="0"/>
                <w:sz w:val="24"/>
                <w:szCs w:val="24"/>
              </w:rPr>
              <w:t>实际投资</w:t>
            </w:r>
          </w:p>
          <w:p>
            <w:pPr>
              <w:widowControl/>
              <w:spacing w:line="280" w:lineRule="exact"/>
              <w:jc w:val="center"/>
              <w:rPr>
                <w:rFonts w:ascii="Times New Roman" w:hAnsi="Times New Roman"/>
                <w:bCs/>
                <w:kern w:val="0"/>
                <w:sz w:val="24"/>
                <w:szCs w:val="24"/>
              </w:rPr>
            </w:pPr>
            <w:r>
              <w:rPr>
                <w:rFonts w:hint="eastAsia" w:ascii="Times New Roman" w:hAnsi="Times New Roman"/>
                <w:bCs/>
                <w:kern w:val="0"/>
                <w:sz w:val="24"/>
                <w:szCs w:val="24"/>
              </w:rPr>
              <w:t>（万元）</w:t>
            </w:r>
          </w:p>
        </w:tc>
        <w:tc>
          <w:tcPr>
            <w:tcW w:w="1135"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bCs/>
                <w:spacing w:val="-6"/>
                <w:kern w:val="0"/>
                <w:sz w:val="24"/>
                <w:szCs w:val="24"/>
              </w:rPr>
            </w:pPr>
            <w:r>
              <w:rPr>
                <w:rFonts w:hint="eastAsia" w:ascii="Times New Roman" w:hAnsi="Times New Roman"/>
                <w:bCs/>
                <w:spacing w:val="-6"/>
                <w:kern w:val="0"/>
                <w:sz w:val="24"/>
                <w:szCs w:val="24"/>
              </w:rPr>
              <w:t>投资概算控制率</w:t>
            </w:r>
          </w:p>
        </w:tc>
      </w:tr>
      <w:tr>
        <w:tblPrEx>
          <w:tblCellMar>
            <w:top w:w="0" w:type="dxa"/>
            <w:left w:w="108" w:type="dxa"/>
            <w:bottom w:w="0" w:type="dxa"/>
            <w:right w:w="108" w:type="dxa"/>
          </w:tblCellMar>
        </w:tblPrEx>
        <w:trPr>
          <w:trHeight w:val="678" w:hRule="atLeast"/>
          <w:jc w:val="center"/>
        </w:trPr>
        <w:tc>
          <w:tcPr>
            <w:tcW w:w="34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p>
        </w:tc>
        <w:tc>
          <w:tcPr>
            <w:tcW w:w="936" w:type="dxa"/>
            <w:tcBorders>
              <w:top w:val="nil"/>
              <w:left w:val="nil"/>
              <w:bottom w:val="single" w:color="auto" w:sz="4" w:space="0"/>
              <w:right w:val="single" w:color="auto" w:sz="4" w:space="0"/>
            </w:tcBorders>
            <w:vAlign w:val="center"/>
          </w:tcPr>
          <w:p>
            <w:pPr>
              <w:widowControl/>
              <w:spacing w:line="280" w:lineRule="exact"/>
              <w:jc w:val="center"/>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lang w:val="en-US" w:eastAsia="zh-CN"/>
              </w:rPr>
              <w:t>0</w:t>
            </w:r>
          </w:p>
        </w:tc>
        <w:tc>
          <w:tcPr>
            <w:tcW w:w="936" w:type="dxa"/>
            <w:tcBorders>
              <w:top w:val="nil"/>
              <w:left w:val="nil"/>
              <w:bottom w:val="single" w:color="auto" w:sz="4" w:space="0"/>
              <w:right w:val="single" w:color="auto" w:sz="4" w:space="0"/>
            </w:tcBorders>
            <w:vAlign w:val="center"/>
          </w:tcPr>
          <w:p>
            <w:pPr>
              <w:widowControl/>
              <w:spacing w:line="280" w:lineRule="exact"/>
              <w:jc w:val="left"/>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rPr>
              <w:t>　</w:t>
            </w:r>
            <w:r>
              <w:rPr>
                <w:rFonts w:hint="eastAsia" w:ascii="Times New Roman" w:hAnsi="Times New Roman"/>
                <w:kern w:val="0"/>
                <w:sz w:val="24"/>
                <w:szCs w:val="24"/>
                <w:lang w:val="en-US" w:eastAsia="zh-CN"/>
              </w:rPr>
              <w:t>0</w:t>
            </w:r>
          </w:p>
        </w:tc>
        <w:tc>
          <w:tcPr>
            <w:tcW w:w="987" w:type="dxa"/>
            <w:tcBorders>
              <w:top w:val="nil"/>
              <w:left w:val="nil"/>
              <w:bottom w:val="single" w:color="auto" w:sz="4" w:space="0"/>
              <w:right w:val="single" w:color="auto" w:sz="4" w:space="0"/>
            </w:tcBorders>
            <w:vAlign w:val="center"/>
          </w:tcPr>
          <w:p>
            <w:pPr>
              <w:widowControl/>
              <w:spacing w:line="280" w:lineRule="exact"/>
              <w:jc w:val="left"/>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rPr>
              <w:t>　</w:t>
            </w:r>
            <w:r>
              <w:rPr>
                <w:rFonts w:hint="eastAsia" w:ascii="Times New Roman" w:hAnsi="Times New Roman"/>
                <w:kern w:val="0"/>
                <w:sz w:val="24"/>
                <w:szCs w:val="24"/>
                <w:lang w:val="en-US" w:eastAsia="zh-CN"/>
              </w:rPr>
              <w:t>0</w:t>
            </w:r>
          </w:p>
        </w:tc>
        <w:tc>
          <w:tcPr>
            <w:tcW w:w="1217" w:type="dxa"/>
            <w:tcBorders>
              <w:top w:val="nil"/>
              <w:left w:val="nil"/>
              <w:bottom w:val="single" w:color="auto" w:sz="4" w:space="0"/>
              <w:right w:val="single" w:color="auto" w:sz="4" w:space="0"/>
            </w:tcBorders>
            <w:vAlign w:val="center"/>
          </w:tcPr>
          <w:p>
            <w:pPr>
              <w:widowControl/>
              <w:spacing w:line="280" w:lineRule="exact"/>
              <w:jc w:val="left"/>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rPr>
              <w:t>　</w:t>
            </w:r>
            <w:r>
              <w:rPr>
                <w:rFonts w:hint="eastAsia" w:ascii="Times New Roman" w:hAnsi="Times New Roman"/>
                <w:kern w:val="0"/>
                <w:sz w:val="24"/>
                <w:szCs w:val="24"/>
                <w:lang w:val="en-US" w:eastAsia="zh-CN"/>
              </w:rPr>
              <w:t>0</w:t>
            </w:r>
          </w:p>
        </w:tc>
        <w:tc>
          <w:tcPr>
            <w:tcW w:w="1187" w:type="dxa"/>
            <w:tcBorders>
              <w:top w:val="nil"/>
              <w:left w:val="nil"/>
              <w:bottom w:val="single" w:color="auto" w:sz="4" w:space="0"/>
              <w:right w:val="single" w:color="auto" w:sz="4" w:space="0"/>
            </w:tcBorders>
            <w:vAlign w:val="center"/>
          </w:tcPr>
          <w:p>
            <w:pPr>
              <w:widowControl/>
              <w:spacing w:line="280" w:lineRule="exact"/>
              <w:jc w:val="left"/>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rPr>
              <w:t>　</w:t>
            </w:r>
            <w:r>
              <w:rPr>
                <w:rFonts w:hint="eastAsia" w:ascii="Times New Roman" w:hAnsi="Times New Roman"/>
                <w:kern w:val="0"/>
                <w:sz w:val="24"/>
                <w:szCs w:val="24"/>
                <w:lang w:val="en-US" w:eastAsia="zh-CN"/>
              </w:rPr>
              <w:t>0</w:t>
            </w:r>
          </w:p>
        </w:tc>
        <w:tc>
          <w:tcPr>
            <w:tcW w:w="1135" w:type="dxa"/>
            <w:tcBorders>
              <w:top w:val="nil"/>
              <w:left w:val="nil"/>
              <w:bottom w:val="single" w:color="auto" w:sz="4" w:space="0"/>
              <w:right w:val="single" w:color="auto" w:sz="4" w:space="0"/>
            </w:tcBorders>
            <w:vAlign w:val="center"/>
          </w:tcPr>
          <w:p>
            <w:pPr>
              <w:widowControl/>
              <w:spacing w:line="280" w:lineRule="exact"/>
              <w:jc w:val="left"/>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rPr>
              <w:t>　</w:t>
            </w:r>
            <w:r>
              <w:rPr>
                <w:rFonts w:hint="eastAsia" w:ascii="Times New Roman" w:hAnsi="Times New Roman"/>
                <w:kern w:val="0"/>
                <w:sz w:val="24"/>
                <w:szCs w:val="24"/>
                <w:lang w:val="en-US" w:eastAsia="zh-CN"/>
              </w:rPr>
              <w:t>0</w:t>
            </w:r>
          </w:p>
        </w:tc>
      </w:tr>
      <w:tr>
        <w:tblPrEx>
          <w:tblCellMar>
            <w:top w:w="0" w:type="dxa"/>
            <w:left w:w="108" w:type="dxa"/>
            <w:bottom w:w="0" w:type="dxa"/>
            <w:right w:w="108" w:type="dxa"/>
          </w:tblCellMar>
        </w:tblPrEx>
        <w:trPr>
          <w:trHeight w:val="65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rPr>
              <w:t>厉行节约保障措施</w:t>
            </w:r>
          </w:p>
        </w:tc>
        <w:tc>
          <w:tcPr>
            <w:tcW w:w="6398" w:type="dxa"/>
            <w:gridSpan w:val="6"/>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lang w:eastAsia="zh-CN"/>
              </w:rPr>
              <w:t>单位制定了《机关内部管理制度》并严格执行</w:t>
            </w:r>
            <w:r>
              <w:rPr>
                <w:rFonts w:hint="eastAsia" w:ascii="Times New Roman" w:hAnsi="Times New Roman"/>
                <w:kern w:val="0"/>
                <w:sz w:val="24"/>
                <w:szCs w:val="24"/>
              </w:rPr>
              <w:t>　</w:t>
            </w:r>
          </w:p>
        </w:tc>
      </w:tr>
      <w:tr>
        <w:tblPrEx>
          <w:tblCellMar>
            <w:top w:w="0" w:type="dxa"/>
            <w:left w:w="108" w:type="dxa"/>
            <w:bottom w:w="0" w:type="dxa"/>
            <w:right w:w="108" w:type="dxa"/>
          </w:tblCellMar>
        </w:tblPrEx>
        <w:trPr>
          <w:trHeight w:val="700" w:hRule="atLeast"/>
          <w:jc w:val="center"/>
        </w:trPr>
        <w:tc>
          <w:tcPr>
            <w:tcW w:w="9878" w:type="dxa"/>
            <w:gridSpan w:val="7"/>
            <w:tcBorders>
              <w:top w:val="single" w:color="auto" w:sz="4" w:space="0"/>
              <w:left w:val="nil"/>
              <w:bottom w:val="nil"/>
              <w:right w:val="nil"/>
            </w:tcBorders>
            <w:vAlign w:val="center"/>
          </w:tcPr>
          <w:p>
            <w:pPr>
              <w:widowControl/>
              <w:spacing w:line="340" w:lineRule="exact"/>
              <w:jc w:val="left"/>
              <w:rPr>
                <w:rFonts w:ascii="Times New Roman" w:hAnsi="Times New Roman"/>
                <w:kern w:val="0"/>
                <w:sz w:val="22"/>
                <w:szCs w:val="24"/>
              </w:rPr>
            </w:pPr>
            <w:r>
              <w:rPr>
                <w:rFonts w:hint="eastAsia" w:ascii="Times New Roman" w:hAnsi="Times New Roman"/>
                <w:kern w:val="0"/>
                <w:sz w:val="22"/>
                <w:szCs w:val="24"/>
              </w:rPr>
              <w:t>说明：</w:t>
            </w:r>
            <w:r>
              <w:rPr>
                <w:rFonts w:ascii="Times New Roman" w:hAnsi="Times New Roman"/>
                <w:kern w:val="0"/>
                <w:sz w:val="22"/>
                <w:szCs w:val="24"/>
              </w:rPr>
              <w:t>“</w:t>
            </w:r>
            <w:r>
              <w:rPr>
                <w:rFonts w:hint="eastAsia" w:ascii="Times New Roman" w:hAnsi="Times New Roman"/>
                <w:kern w:val="0"/>
                <w:sz w:val="22"/>
                <w:szCs w:val="24"/>
              </w:rPr>
              <w:t>项目支出</w:t>
            </w:r>
            <w:r>
              <w:rPr>
                <w:rFonts w:ascii="Times New Roman" w:hAnsi="Times New Roman"/>
                <w:kern w:val="0"/>
                <w:sz w:val="22"/>
                <w:szCs w:val="24"/>
              </w:rPr>
              <w:t>”</w:t>
            </w:r>
            <w:r>
              <w:rPr>
                <w:rFonts w:hint="eastAsia" w:ascii="Times New Roman" w:hAnsi="Times New Roman"/>
                <w:kern w:val="0"/>
                <w:sz w:val="22"/>
                <w:szCs w:val="24"/>
              </w:rPr>
              <w:t>需要填报除专项资金和基本支出以外的所有项目情况，包括业务工作项目、运行维护项目等；</w:t>
            </w:r>
            <w:r>
              <w:rPr>
                <w:rFonts w:ascii="Times New Roman" w:hAnsi="Times New Roman"/>
                <w:kern w:val="0"/>
                <w:sz w:val="22"/>
                <w:szCs w:val="24"/>
              </w:rPr>
              <w:t>“</w:t>
            </w:r>
            <w:r>
              <w:rPr>
                <w:rFonts w:hint="eastAsia" w:ascii="Times New Roman" w:hAnsi="Times New Roman"/>
                <w:kern w:val="0"/>
                <w:sz w:val="22"/>
                <w:szCs w:val="24"/>
              </w:rPr>
              <w:t>公用经费</w:t>
            </w:r>
            <w:r>
              <w:rPr>
                <w:rFonts w:ascii="Times New Roman" w:hAnsi="Times New Roman"/>
                <w:kern w:val="0"/>
                <w:sz w:val="22"/>
                <w:szCs w:val="24"/>
              </w:rPr>
              <w:t>”</w:t>
            </w:r>
            <w:r>
              <w:rPr>
                <w:rFonts w:hint="eastAsia" w:ascii="Times New Roman" w:hAnsi="Times New Roman"/>
                <w:kern w:val="0"/>
                <w:sz w:val="22"/>
                <w:szCs w:val="24"/>
              </w:rPr>
              <w:t>填报基本支出中的一般商品和服务支出。</w:t>
            </w:r>
          </w:p>
        </w:tc>
      </w:tr>
    </w:tbl>
    <w:p>
      <w:pPr>
        <w:spacing w:line="600" w:lineRule="exact"/>
        <w:rPr>
          <w:rFonts w:ascii="Times New Roman" w:hAnsi="Times New Roman" w:eastAsia="楷体_GB2312"/>
        </w:rPr>
        <w:sectPr>
          <w:footerReference r:id="rId8" w:type="first"/>
          <w:footerReference r:id="rId6" w:type="default"/>
          <w:footerReference r:id="rId7" w:type="even"/>
          <w:pgSz w:w="11906" w:h="16838"/>
          <w:pgMar w:top="1701" w:right="1587" w:bottom="1417" w:left="1701" w:header="851" w:footer="992" w:gutter="0"/>
          <w:pgNumType w:fmt="numberInDash"/>
          <w:cols w:space="720" w:num="1"/>
          <w:docGrid w:type="lines" w:linePitch="312" w:charSpace="0"/>
        </w:sectPr>
      </w:pPr>
    </w:p>
    <w:p>
      <w:pPr>
        <w:widowControl/>
        <w:spacing w:line="240" w:lineRule="auto"/>
        <w:jc w:val="center"/>
        <w:rPr>
          <w:rFonts w:hint="eastAsia" w:ascii="Times New Roman" w:hAnsi="Times New Roman" w:eastAsia="方正小标宋简体"/>
          <w:kern w:val="0"/>
          <w:sz w:val="44"/>
          <w:szCs w:val="44"/>
          <w:u w:val="single"/>
          <w:lang w:eastAsia="zh-CN"/>
        </w:rPr>
      </w:pPr>
      <w:r>
        <w:rPr>
          <w:rFonts w:hint="eastAsia" w:ascii="Times New Roman" w:hAnsi="Times New Roman" w:eastAsia="方正小标宋简体"/>
          <w:kern w:val="0"/>
          <w:sz w:val="44"/>
          <w:szCs w:val="44"/>
          <w:u w:val="single"/>
          <w:lang w:eastAsia="zh-CN"/>
        </w:rPr>
        <w:t>望城区文化体育广播电视局</w:t>
      </w:r>
    </w:p>
    <w:p>
      <w:pPr>
        <w:widowControl/>
        <w:spacing w:line="240" w:lineRule="auto"/>
        <w:ind w:left="91"/>
        <w:jc w:val="center"/>
        <w:rPr>
          <w:rFonts w:ascii="Times New Roman" w:hAnsi="Times New Roman" w:eastAsia="方正小标宋简体"/>
          <w:kern w:val="0"/>
          <w:sz w:val="44"/>
          <w:szCs w:val="44"/>
        </w:rPr>
      </w:pPr>
      <w:r>
        <w:rPr>
          <w:rFonts w:hint="eastAsia" w:ascii="Times New Roman" w:hAnsi="Times New Roman" w:eastAsia="方正小标宋简体"/>
          <w:kern w:val="0"/>
          <w:sz w:val="44"/>
          <w:szCs w:val="44"/>
        </w:rPr>
        <w:t>部门整体支出绩效评价自评表</w:t>
      </w:r>
    </w:p>
    <w:tbl>
      <w:tblPr>
        <w:tblStyle w:val="6"/>
        <w:tblW w:w="10764" w:type="dxa"/>
        <w:jc w:val="center"/>
        <w:tblLayout w:type="fixed"/>
        <w:tblCellMar>
          <w:top w:w="0" w:type="dxa"/>
          <w:left w:w="108" w:type="dxa"/>
          <w:bottom w:w="0" w:type="dxa"/>
          <w:right w:w="108" w:type="dxa"/>
        </w:tblCellMar>
      </w:tblPr>
      <w:tblGrid>
        <w:gridCol w:w="648"/>
        <w:gridCol w:w="416"/>
        <w:gridCol w:w="673"/>
        <w:gridCol w:w="416"/>
        <w:gridCol w:w="1072"/>
        <w:gridCol w:w="416"/>
        <w:gridCol w:w="2324"/>
        <w:gridCol w:w="3153"/>
        <w:gridCol w:w="637"/>
        <w:gridCol w:w="1009"/>
      </w:tblGrid>
      <w:tr>
        <w:tblPrEx>
          <w:tblCellMar>
            <w:top w:w="0" w:type="dxa"/>
            <w:left w:w="108" w:type="dxa"/>
            <w:bottom w:w="0" w:type="dxa"/>
            <w:right w:w="108" w:type="dxa"/>
          </w:tblCellMar>
        </w:tblPrEx>
        <w:trPr>
          <w:trHeight w:val="483" w:hRule="atLeast"/>
          <w:tblHeader/>
          <w:jc w:val="center"/>
        </w:trPr>
        <w:tc>
          <w:tcPr>
            <w:tcW w:w="64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r>
              <w:rPr>
                <w:rFonts w:hint="eastAsia" w:ascii="Times New Roman" w:hAnsi="Times New Roman"/>
                <w:kern w:val="0"/>
                <w:sz w:val="20"/>
                <w:szCs w:val="20"/>
              </w:rPr>
              <w:t>一级指标</w:t>
            </w:r>
          </w:p>
        </w:tc>
        <w:tc>
          <w:tcPr>
            <w:tcW w:w="416"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分值</w:t>
            </w:r>
          </w:p>
        </w:tc>
        <w:tc>
          <w:tcPr>
            <w:tcW w:w="673"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二级指标</w:t>
            </w:r>
          </w:p>
        </w:tc>
        <w:tc>
          <w:tcPr>
            <w:tcW w:w="416"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分值</w:t>
            </w:r>
          </w:p>
        </w:tc>
        <w:tc>
          <w:tcPr>
            <w:tcW w:w="1072"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三级</w:t>
            </w:r>
          </w:p>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指标</w:t>
            </w:r>
          </w:p>
        </w:tc>
        <w:tc>
          <w:tcPr>
            <w:tcW w:w="416"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分值</w:t>
            </w:r>
          </w:p>
        </w:tc>
        <w:tc>
          <w:tcPr>
            <w:tcW w:w="2324"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评价标准</w:t>
            </w:r>
          </w:p>
        </w:tc>
        <w:tc>
          <w:tcPr>
            <w:tcW w:w="3153"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指标说明</w:t>
            </w:r>
          </w:p>
        </w:tc>
        <w:tc>
          <w:tcPr>
            <w:tcW w:w="637"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得分</w:t>
            </w:r>
          </w:p>
        </w:tc>
        <w:tc>
          <w:tcPr>
            <w:tcW w:w="1009" w:type="dxa"/>
            <w:tcBorders>
              <w:top w:val="single" w:color="auto" w:sz="4" w:space="0"/>
              <w:left w:val="nil"/>
              <w:bottom w:val="single" w:color="auto" w:sz="4" w:space="0"/>
              <w:right w:val="single" w:color="auto" w:sz="4" w:space="0"/>
            </w:tcBorders>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得分依据</w:t>
            </w:r>
          </w:p>
        </w:tc>
      </w:tr>
      <w:tr>
        <w:tblPrEx>
          <w:tblCellMar>
            <w:top w:w="0" w:type="dxa"/>
            <w:left w:w="108" w:type="dxa"/>
            <w:bottom w:w="0" w:type="dxa"/>
            <w:right w:w="108" w:type="dxa"/>
          </w:tblCellMar>
        </w:tblPrEx>
        <w:trPr>
          <w:jc w:val="center"/>
        </w:trPr>
        <w:tc>
          <w:tcPr>
            <w:tcW w:w="648" w:type="dxa"/>
            <w:vMerge w:val="restart"/>
            <w:tcBorders>
              <w:top w:val="nil"/>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投入</w:t>
            </w:r>
          </w:p>
        </w:tc>
        <w:tc>
          <w:tcPr>
            <w:tcW w:w="416" w:type="dxa"/>
            <w:vMerge w:val="restart"/>
            <w:tcBorders>
              <w:top w:val="nil"/>
              <w:left w:val="single" w:color="auto" w:sz="4" w:space="0"/>
              <w:bottom w:val="single" w:color="000000"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13</w:t>
            </w:r>
          </w:p>
        </w:tc>
        <w:tc>
          <w:tcPr>
            <w:tcW w:w="673" w:type="dxa"/>
            <w:vMerge w:val="restart"/>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预算配置</w:t>
            </w:r>
          </w:p>
        </w:tc>
        <w:tc>
          <w:tcPr>
            <w:tcW w:w="416" w:type="dxa"/>
            <w:vMerge w:val="restart"/>
            <w:tcBorders>
              <w:top w:val="nil"/>
              <w:left w:val="single" w:color="auto" w:sz="4" w:space="0"/>
              <w:bottom w:val="single" w:color="000000"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13</w:t>
            </w: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在职人员控制率</w:t>
            </w:r>
          </w:p>
        </w:tc>
        <w:tc>
          <w:tcPr>
            <w:tcW w:w="416"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5</w:t>
            </w:r>
          </w:p>
        </w:tc>
        <w:tc>
          <w:tcPr>
            <w:tcW w:w="2324" w:type="dxa"/>
            <w:tcBorders>
              <w:top w:val="nil"/>
              <w:left w:val="nil"/>
              <w:bottom w:val="nil"/>
              <w:right w:val="nil"/>
            </w:tcBorders>
            <w:vAlign w:val="center"/>
          </w:tcPr>
          <w:p>
            <w:pPr>
              <w:widowControl/>
              <w:spacing w:line="300" w:lineRule="exact"/>
              <w:jc w:val="left"/>
              <w:rPr>
                <w:rFonts w:ascii="Times New Roman" w:hAnsi="Times New Roman"/>
                <w:kern w:val="0"/>
                <w:sz w:val="20"/>
                <w:szCs w:val="20"/>
              </w:rPr>
            </w:pPr>
            <w:r>
              <w:rPr>
                <w:rFonts w:hint="eastAsia" w:ascii="Times New Roman" w:hAnsi="Times New Roman"/>
                <w:kern w:val="0"/>
                <w:sz w:val="20"/>
                <w:szCs w:val="20"/>
              </w:rPr>
              <w:t>以</w:t>
            </w:r>
            <w:r>
              <w:rPr>
                <w:rFonts w:ascii="Times New Roman" w:hAnsi="Times New Roman"/>
                <w:kern w:val="0"/>
                <w:sz w:val="20"/>
                <w:szCs w:val="20"/>
              </w:rPr>
              <w:t>100%</w:t>
            </w:r>
            <w:r>
              <w:rPr>
                <w:rFonts w:hint="eastAsia" w:ascii="Times New Roman" w:hAnsi="Times New Roman"/>
                <w:kern w:val="0"/>
                <w:sz w:val="20"/>
                <w:szCs w:val="20"/>
              </w:rPr>
              <w:t>为标准。在职人员控制率</w:t>
            </w:r>
            <w:r>
              <w:rPr>
                <w:rFonts w:hint="eastAsia" w:ascii="宋体" w:hAnsi="宋体" w:eastAsia="宋体" w:cs="宋体"/>
                <w:kern w:val="0"/>
                <w:sz w:val="20"/>
                <w:szCs w:val="20"/>
              </w:rPr>
              <w:t>≦</w:t>
            </w:r>
            <w:r>
              <w:rPr>
                <w:rFonts w:ascii="Times New Roman" w:hAnsi="Times New Roman"/>
                <w:kern w:val="0"/>
                <w:sz w:val="20"/>
                <w:szCs w:val="20"/>
              </w:rPr>
              <w:t>100%</w:t>
            </w:r>
            <w:r>
              <w:rPr>
                <w:rFonts w:hint="eastAsia" w:ascii="Times New Roman" w:hAnsi="Times New Roman"/>
                <w:kern w:val="0"/>
                <w:sz w:val="20"/>
                <w:szCs w:val="20"/>
              </w:rPr>
              <w:t>，计</w:t>
            </w:r>
            <w:r>
              <w:rPr>
                <w:rFonts w:ascii="Times New Roman" w:hAnsi="Times New Roman"/>
                <w:kern w:val="0"/>
                <w:sz w:val="20"/>
                <w:szCs w:val="20"/>
              </w:rPr>
              <w:t>5</w:t>
            </w:r>
            <w:r>
              <w:rPr>
                <w:rFonts w:hint="eastAsia" w:ascii="Times New Roman" w:hAnsi="Times New Roman"/>
                <w:kern w:val="0"/>
                <w:sz w:val="20"/>
                <w:szCs w:val="20"/>
              </w:rPr>
              <w:t>分；每超过一个百分点扣</w:t>
            </w:r>
            <w:r>
              <w:rPr>
                <w:rFonts w:ascii="Times New Roman" w:hAnsi="Times New Roman"/>
                <w:kern w:val="0"/>
                <w:sz w:val="20"/>
                <w:szCs w:val="20"/>
              </w:rPr>
              <w:t>0.5</w:t>
            </w:r>
            <w:r>
              <w:rPr>
                <w:rFonts w:hint="eastAsia" w:ascii="Times New Roman" w:hAnsi="Times New Roman"/>
                <w:kern w:val="0"/>
                <w:sz w:val="20"/>
                <w:szCs w:val="20"/>
              </w:rPr>
              <w:t>分，扣完为止。</w:t>
            </w:r>
          </w:p>
        </w:tc>
        <w:tc>
          <w:tcPr>
            <w:tcW w:w="3153"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hint="eastAsia" w:ascii="Times New Roman" w:hAnsi="Times New Roman"/>
                <w:kern w:val="0"/>
                <w:sz w:val="20"/>
                <w:szCs w:val="20"/>
              </w:rPr>
              <w:t>在职人员控制率</w:t>
            </w:r>
            <w:r>
              <w:rPr>
                <w:rFonts w:ascii="Times New Roman" w:hAnsi="Times New Roman"/>
                <w:kern w:val="0"/>
                <w:sz w:val="20"/>
                <w:szCs w:val="20"/>
              </w:rPr>
              <w:t>=</w:t>
            </w:r>
            <w:r>
              <w:rPr>
                <w:rFonts w:hint="eastAsia" w:ascii="Times New Roman" w:hAnsi="Times New Roman"/>
                <w:kern w:val="0"/>
                <w:sz w:val="20"/>
                <w:szCs w:val="20"/>
              </w:rPr>
              <w:t>（在职人员数</w:t>
            </w:r>
            <w:r>
              <w:rPr>
                <w:rFonts w:ascii="Times New Roman" w:hAnsi="Times New Roman"/>
                <w:kern w:val="0"/>
                <w:sz w:val="20"/>
                <w:szCs w:val="20"/>
              </w:rPr>
              <w:t>/</w:t>
            </w:r>
            <w:r>
              <w:rPr>
                <w:rFonts w:hint="eastAsia" w:ascii="Times New Roman" w:hAnsi="Times New Roman"/>
                <w:kern w:val="0"/>
                <w:sz w:val="20"/>
                <w:szCs w:val="20"/>
              </w:rPr>
              <w:t>编制数）</w:t>
            </w:r>
            <w:r>
              <w:rPr>
                <w:rFonts w:ascii="Times New Roman" w:hAnsi="Times New Roman"/>
                <w:kern w:val="0"/>
                <w:sz w:val="20"/>
                <w:szCs w:val="20"/>
              </w:rPr>
              <w:t>×100%</w:t>
            </w:r>
            <w:r>
              <w:rPr>
                <w:rFonts w:hint="eastAsia" w:ascii="Times New Roman" w:hAnsi="Times New Roman"/>
                <w:kern w:val="0"/>
                <w:sz w:val="20"/>
                <w:szCs w:val="20"/>
              </w:rPr>
              <w:t>，在职人员数：部门（单位）实际在职人数。</w:t>
            </w:r>
          </w:p>
          <w:p>
            <w:pPr>
              <w:widowControl/>
              <w:spacing w:line="300" w:lineRule="exact"/>
              <w:jc w:val="left"/>
              <w:rPr>
                <w:rFonts w:ascii="Times New Roman" w:hAnsi="Times New Roman"/>
                <w:kern w:val="0"/>
                <w:sz w:val="20"/>
                <w:szCs w:val="20"/>
              </w:rPr>
            </w:pPr>
            <w:r>
              <w:rPr>
                <w:rFonts w:hint="eastAsia" w:ascii="Times New Roman" w:hAnsi="Times New Roman"/>
                <w:kern w:val="0"/>
                <w:sz w:val="20"/>
                <w:szCs w:val="20"/>
              </w:rPr>
              <w:t>编制数：机构编制部门核定批复的部门（单位）的人员编制数。</w:t>
            </w:r>
          </w:p>
        </w:tc>
        <w:tc>
          <w:tcPr>
            <w:tcW w:w="637" w:type="dxa"/>
            <w:tcBorders>
              <w:top w:val="nil"/>
              <w:left w:val="nil"/>
              <w:bottom w:val="single" w:color="auto" w:sz="4" w:space="0"/>
              <w:right w:val="single" w:color="auto" w:sz="4" w:space="0"/>
            </w:tcBorders>
            <w:vAlign w:val="center"/>
          </w:tcPr>
          <w:p>
            <w:pPr>
              <w:widowControl/>
              <w:spacing w:line="280" w:lineRule="exact"/>
              <w:jc w:val="left"/>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rPr>
              <w:t>　</w:t>
            </w:r>
            <w:r>
              <w:rPr>
                <w:rFonts w:hint="eastAsia" w:ascii="Times New Roman" w:hAnsi="Times New Roman"/>
                <w:kern w:val="0"/>
                <w:sz w:val="24"/>
                <w:szCs w:val="24"/>
                <w:lang w:val="en-US" w:eastAsia="zh-CN"/>
              </w:rPr>
              <w:t>5</w:t>
            </w:r>
          </w:p>
        </w:tc>
        <w:tc>
          <w:tcPr>
            <w:tcW w:w="1009" w:type="dxa"/>
            <w:tcBorders>
              <w:top w:val="nil"/>
              <w:left w:val="nil"/>
              <w:bottom w:val="single" w:color="auto" w:sz="4" w:space="0"/>
              <w:right w:val="single" w:color="auto" w:sz="4" w:space="0"/>
            </w:tcBorders>
          </w:tcPr>
          <w:p>
            <w:pPr>
              <w:widowControl/>
              <w:spacing w:line="280" w:lineRule="exact"/>
              <w:jc w:val="left"/>
              <w:rPr>
                <w:rFonts w:hint="eastAsia" w:ascii="Times New Roman" w:hAnsi="Times New Roman" w:eastAsia="仿宋_GB2312"/>
                <w:kern w:val="0"/>
                <w:sz w:val="24"/>
                <w:szCs w:val="24"/>
                <w:lang w:val="en-US" w:eastAsia="zh-CN"/>
              </w:rPr>
            </w:pPr>
            <w:r>
              <w:rPr>
                <w:rFonts w:hint="eastAsia" w:ascii="Times New Roman" w:hAnsi="Times New Roman"/>
                <w:kern w:val="0"/>
                <w:sz w:val="20"/>
                <w:szCs w:val="20"/>
              </w:rPr>
              <w:t>控制率</w:t>
            </w:r>
            <w:r>
              <w:rPr>
                <w:rFonts w:hint="eastAsia" w:ascii="宋体" w:hAnsi="宋体" w:eastAsia="宋体" w:cs="宋体"/>
                <w:kern w:val="0"/>
                <w:sz w:val="20"/>
                <w:szCs w:val="20"/>
              </w:rPr>
              <w:t>≦</w:t>
            </w:r>
            <w:r>
              <w:rPr>
                <w:rFonts w:ascii="Times New Roman" w:hAnsi="Times New Roman"/>
                <w:kern w:val="0"/>
                <w:sz w:val="20"/>
                <w:szCs w:val="20"/>
              </w:rPr>
              <w:t>100%</w:t>
            </w:r>
          </w:p>
        </w:tc>
      </w:tr>
      <w:tr>
        <w:tblPrEx>
          <w:tblCellMar>
            <w:top w:w="0" w:type="dxa"/>
            <w:left w:w="108" w:type="dxa"/>
            <w:bottom w:w="0" w:type="dxa"/>
            <w:right w:w="108" w:type="dxa"/>
          </w:tblCellMar>
        </w:tblPrEx>
        <w:trPr>
          <w:jc w:val="center"/>
        </w:trPr>
        <w:tc>
          <w:tcPr>
            <w:tcW w:w="648"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673" w:type="dxa"/>
            <w:vMerge w:val="continue"/>
            <w:tcBorders>
              <w:top w:val="nil"/>
              <w:left w:val="nil"/>
              <w:bottom w:val="single" w:color="auto"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三公经费</w:t>
            </w:r>
          </w:p>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变动率</w:t>
            </w:r>
          </w:p>
        </w:tc>
        <w:tc>
          <w:tcPr>
            <w:tcW w:w="416"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8</w:t>
            </w:r>
          </w:p>
        </w:tc>
        <w:tc>
          <w:tcPr>
            <w:tcW w:w="2324"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ascii="Times New Roman" w:hAnsi="Times New Roman"/>
                <w:kern w:val="0"/>
                <w:sz w:val="20"/>
                <w:szCs w:val="20"/>
              </w:rPr>
              <w:t>“</w:t>
            </w:r>
            <w:r>
              <w:rPr>
                <w:rFonts w:hint="eastAsia" w:ascii="Times New Roman" w:hAnsi="Times New Roman"/>
                <w:kern w:val="0"/>
                <w:sz w:val="20"/>
                <w:szCs w:val="20"/>
              </w:rPr>
              <w:t>三公经费</w:t>
            </w:r>
            <w:r>
              <w:rPr>
                <w:rFonts w:ascii="Times New Roman" w:hAnsi="Times New Roman"/>
                <w:kern w:val="0"/>
                <w:sz w:val="20"/>
                <w:szCs w:val="20"/>
              </w:rPr>
              <w:t>”</w:t>
            </w:r>
            <w:r>
              <w:rPr>
                <w:rFonts w:hint="eastAsia" w:ascii="Times New Roman" w:hAnsi="Times New Roman"/>
                <w:kern w:val="0"/>
                <w:sz w:val="20"/>
                <w:szCs w:val="20"/>
              </w:rPr>
              <w:t>变动率</w:t>
            </w:r>
            <w:r>
              <w:rPr>
                <w:rFonts w:hint="eastAsia" w:ascii="宋体" w:hAnsi="宋体" w:eastAsia="宋体" w:cs="宋体"/>
                <w:kern w:val="0"/>
                <w:sz w:val="20"/>
                <w:szCs w:val="20"/>
              </w:rPr>
              <w:t>≦</w:t>
            </w:r>
            <w:r>
              <w:rPr>
                <w:rFonts w:ascii="Times New Roman" w:hAnsi="Times New Roman"/>
                <w:kern w:val="0"/>
                <w:sz w:val="20"/>
                <w:szCs w:val="20"/>
              </w:rPr>
              <w:t>0</w:t>
            </w:r>
            <w:r>
              <w:rPr>
                <w:rFonts w:hint="eastAsia" w:ascii="Times New Roman" w:hAnsi="Times New Roman"/>
                <w:kern w:val="0"/>
                <w:sz w:val="20"/>
                <w:szCs w:val="20"/>
              </w:rPr>
              <w:t>，计</w:t>
            </w:r>
            <w:r>
              <w:rPr>
                <w:rFonts w:ascii="Times New Roman" w:hAnsi="Times New Roman"/>
                <w:kern w:val="0"/>
                <w:sz w:val="20"/>
                <w:szCs w:val="20"/>
              </w:rPr>
              <w:t>8</w:t>
            </w:r>
            <w:r>
              <w:rPr>
                <w:rFonts w:hint="eastAsia" w:ascii="Times New Roman" w:hAnsi="Times New Roman"/>
                <w:kern w:val="0"/>
                <w:sz w:val="20"/>
                <w:szCs w:val="20"/>
              </w:rPr>
              <w:t>分；</w:t>
            </w:r>
            <w:r>
              <w:rPr>
                <w:rFonts w:ascii="Times New Roman" w:hAnsi="Times New Roman"/>
                <w:kern w:val="0"/>
                <w:sz w:val="20"/>
                <w:szCs w:val="20"/>
              </w:rPr>
              <w:t>“</w:t>
            </w:r>
            <w:r>
              <w:rPr>
                <w:rFonts w:hint="eastAsia" w:ascii="Times New Roman" w:hAnsi="Times New Roman"/>
                <w:kern w:val="0"/>
                <w:sz w:val="20"/>
                <w:szCs w:val="20"/>
              </w:rPr>
              <w:t>三公经费</w:t>
            </w:r>
            <w:r>
              <w:rPr>
                <w:rFonts w:ascii="Times New Roman" w:hAnsi="Times New Roman"/>
                <w:kern w:val="0"/>
                <w:sz w:val="20"/>
                <w:szCs w:val="20"/>
              </w:rPr>
              <w:t>”</w:t>
            </w:r>
            <w:r>
              <w:rPr>
                <w:rFonts w:hint="eastAsia" w:ascii="Times New Roman" w:hAnsi="Times New Roman"/>
                <w:kern w:val="0"/>
                <w:sz w:val="20"/>
                <w:szCs w:val="20"/>
              </w:rPr>
              <w:t>＞</w:t>
            </w:r>
            <w:r>
              <w:rPr>
                <w:rFonts w:ascii="Times New Roman" w:hAnsi="Times New Roman"/>
                <w:kern w:val="0"/>
                <w:sz w:val="20"/>
                <w:szCs w:val="20"/>
              </w:rPr>
              <w:t>0</w:t>
            </w:r>
            <w:r>
              <w:rPr>
                <w:rFonts w:hint="eastAsia" w:ascii="Times New Roman" w:hAnsi="Times New Roman"/>
                <w:kern w:val="0"/>
                <w:sz w:val="20"/>
                <w:szCs w:val="20"/>
              </w:rPr>
              <w:t>，每超过一个百分点扣</w:t>
            </w:r>
            <w:r>
              <w:rPr>
                <w:rFonts w:ascii="Times New Roman" w:hAnsi="Times New Roman"/>
                <w:kern w:val="0"/>
                <w:sz w:val="20"/>
                <w:szCs w:val="20"/>
              </w:rPr>
              <w:t>0.8</w:t>
            </w:r>
            <w:r>
              <w:rPr>
                <w:rFonts w:hint="eastAsia" w:ascii="Times New Roman" w:hAnsi="Times New Roman"/>
                <w:kern w:val="0"/>
                <w:sz w:val="20"/>
                <w:szCs w:val="20"/>
              </w:rPr>
              <w:t>分，扣完为止。</w:t>
            </w:r>
          </w:p>
        </w:tc>
        <w:tc>
          <w:tcPr>
            <w:tcW w:w="3153"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ascii="Times New Roman" w:hAnsi="Times New Roman"/>
                <w:kern w:val="0"/>
                <w:sz w:val="20"/>
                <w:szCs w:val="20"/>
              </w:rPr>
              <w:t>“</w:t>
            </w:r>
            <w:r>
              <w:rPr>
                <w:rFonts w:hint="eastAsia" w:ascii="Times New Roman" w:hAnsi="Times New Roman"/>
                <w:kern w:val="0"/>
                <w:sz w:val="20"/>
                <w:szCs w:val="20"/>
              </w:rPr>
              <w:t>三公经费</w:t>
            </w:r>
            <w:r>
              <w:rPr>
                <w:rFonts w:ascii="Times New Roman" w:hAnsi="Times New Roman"/>
                <w:kern w:val="0"/>
                <w:sz w:val="20"/>
                <w:szCs w:val="20"/>
              </w:rPr>
              <w:t>”</w:t>
            </w:r>
            <w:r>
              <w:rPr>
                <w:rFonts w:hint="eastAsia" w:ascii="Times New Roman" w:hAnsi="Times New Roman"/>
                <w:kern w:val="0"/>
                <w:sz w:val="20"/>
                <w:szCs w:val="20"/>
              </w:rPr>
              <w:t>变动率</w:t>
            </w:r>
            <w:r>
              <w:rPr>
                <w:rFonts w:ascii="Times New Roman" w:hAnsi="Times New Roman"/>
                <w:kern w:val="0"/>
                <w:sz w:val="20"/>
                <w:szCs w:val="20"/>
              </w:rPr>
              <w:t>=[</w:t>
            </w:r>
            <w:r>
              <w:rPr>
                <w:rFonts w:hint="eastAsia" w:ascii="Times New Roman" w:hAnsi="Times New Roman"/>
                <w:kern w:val="0"/>
                <w:sz w:val="20"/>
                <w:szCs w:val="20"/>
              </w:rPr>
              <w:t>（本年度</w:t>
            </w:r>
            <w:r>
              <w:rPr>
                <w:rFonts w:ascii="Times New Roman" w:hAnsi="Times New Roman"/>
                <w:kern w:val="0"/>
                <w:sz w:val="20"/>
                <w:szCs w:val="20"/>
              </w:rPr>
              <w:t>“</w:t>
            </w:r>
            <w:r>
              <w:rPr>
                <w:rFonts w:hint="eastAsia" w:ascii="Times New Roman" w:hAnsi="Times New Roman"/>
                <w:kern w:val="0"/>
                <w:sz w:val="20"/>
                <w:szCs w:val="20"/>
              </w:rPr>
              <w:t>三公经费</w:t>
            </w:r>
            <w:r>
              <w:rPr>
                <w:rFonts w:ascii="Times New Roman" w:hAnsi="Times New Roman"/>
                <w:kern w:val="0"/>
                <w:sz w:val="20"/>
                <w:szCs w:val="20"/>
              </w:rPr>
              <w:t>”</w:t>
            </w:r>
            <w:r>
              <w:rPr>
                <w:rFonts w:hint="eastAsia" w:ascii="Times New Roman" w:hAnsi="Times New Roman"/>
                <w:kern w:val="0"/>
                <w:sz w:val="20"/>
                <w:szCs w:val="20"/>
              </w:rPr>
              <w:t>预算数</w:t>
            </w:r>
            <w:r>
              <w:rPr>
                <w:rFonts w:ascii="Times New Roman" w:hAnsi="Times New Roman"/>
                <w:kern w:val="0"/>
                <w:sz w:val="20"/>
                <w:szCs w:val="20"/>
              </w:rPr>
              <w:t>-</w:t>
            </w:r>
            <w:r>
              <w:rPr>
                <w:rFonts w:hint="eastAsia" w:ascii="Times New Roman" w:hAnsi="Times New Roman"/>
                <w:kern w:val="0"/>
                <w:sz w:val="20"/>
                <w:szCs w:val="20"/>
              </w:rPr>
              <w:t>上年度</w:t>
            </w:r>
            <w:r>
              <w:rPr>
                <w:rFonts w:ascii="Times New Roman" w:hAnsi="Times New Roman"/>
                <w:kern w:val="0"/>
                <w:sz w:val="20"/>
                <w:szCs w:val="20"/>
              </w:rPr>
              <w:t>“</w:t>
            </w:r>
            <w:r>
              <w:rPr>
                <w:rFonts w:hint="eastAsia" w:ascii="Times New Roman" w:hAnsi="Times New Roman"/>
                <w:kern w:val="0"/>
                <w:sz w:val="20"/>
                <w:szCs w:val="20"/>
              </w:rPr>
              <w:t>三公经费</w:t>
            </w:r>
            <w:r>
              <w:rPr>
                <w:rFonts w:ascii="Times New Roman" w:hAnsi="Times New Roman"/>
                <w:kern w:val="0"/>
                <w:sz w:val="20"/>
                <w:szCs w:val="20"/>
              </w:rPr>
              <w:t>”</w:t>
            </w:r>
            <w:r>
              <w:rPr>
                <w:rFonts w:hint="eastAsia" w:ascii="Times New Roman" w:hAnsi="Times New Roman"/>
                <w:kern w:val="0"/>
                <w:sz w:val="20"/>
                <w:szCs w:val="20"/>
              </w:rPr>
              <w:t>预算数）</w:t>
            </w:r>
            <w:r>
              <w:rPr>
                <w:rFonts w:ascii="Times New Roman" w:hAnsi="Times New Roman"/>
                <w:kern w:val="0"/>
                <w:sz w:val="20"/>
                <w:szCs w:val="20"/>
              </w:rPr>
              <w:t>/</w:t>
            </w:r>
            <w:r>
              <w:rPr>
                <w:rFonts w:hint="eastAsia" w:ascii="Times New Roman" w:hAnsi="Times New Roman"/>
                <w:kern w:val="0"/>
                <w:sz w:val="20"/>
                <w:szCs w:val="20"/>
              </w:rPr>
              <w:t>上年度</w:t>
            </w:r>
            <w:r>
              <w:rPr>
                <w:rFonts w:ascii="Times New Roman" w:hAnsi="Times New Roman"/>
                <w:kern w:val="0"/>
                <w:sz w:val="20"/>
                <w:szCs w:val="20"/>
              </w:rPr>
              <w:t>“</w:t>
            </w:r>
            <w:r>
              <w:rPr>
                <w:rFonts w:hint="eastAsia" w:ascii="Times New Roman" w:hAnsi="Times New Roman"/>
                <w:kern w:val="0"/>
                <w:sz w:val="20"/>
                <w:szCs w:val="20"/>
              </w:rPr>
              <w:t>三公经费</w:t>
            </w:r>
            <w:r>
              <w:rPr>
                <w:rFonts w:ascii="Times New Roman" w:hAnsi="Times New Roman"/>
                <w:kern w:val="0"/>
                <w:sz w:val="20"/>
                <w:szCs w:val="20"/>
              </w:rPr>
              <w:t>”</w:t>
            </w:r>
            <w:r>
              <w:rPr>
                <w:rFonts w:hint="eastAsia" w:ascii="Times New Roman" w:hAnsi="Times New Roman"/>
                <w:kern w:val="0"/>
                <w:sz w:val="20"/>
                <w:szCs w:val="20"/>
              </w:rPr>
              <w:t>预算数</w:t>
            </w:r>
            <w:r>
              <w:rPr>
                <w:rFonts w:ascii="Times New Roman" w:hAnsi="Times New Roman"/>
                <w:kern w:val="0"/>
                <w:sz w:val="20"/>
                <w:szCs w:val="20"/>
              </w:rPr>
              <w:t>]×100%</w:t>
            </w:r>
          </w:p>
        </w:tc>
        <w:tc>
          <w:tcPr>
            <w:tcW w:w="637" w:type="dxa"/>
            <w:tcBorders>
              <w:top w:val="nil"/>
              <w:left w:val="nil"/>
              <w:bottom w:val="single" w:color="auto" w:sz="4" w:space="0"/>
              <w:right w:val="single" w:color="auto" w:sz="4" w:space="0"/>
            </w:tcBorders>
            <w:vAlign w:val="center"/>
          </w:tcPr>
          <w:p>
            <w:pPr>
              <w:widowControl/>
              <w:spacing w:line="280" w:lineRule="exact"/>
              <w:jc w:val="left"/>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rPr>
              <w:t>　</w:t>
            </w:r>
            <w:r>
              <w:rPr>
                <w:rFonts w:hint="eastAsia" w:ascii="Times New Roman" w:hAnsi="Times New Roman"/>
                <w:kern w:val="0"/>
                <w:sz w:val="24"/>
                <w:szCs w:val="24"/>
                <w:lang w:val="en-US" w:eastAsia="zh-CN"/>
              </w:rPr>
              <w:t>8</w:t>
            </w:r>
          </w:p>
        </w:tc>
        <w:tc>
          <w:tcPr>
            <w:tcW w:w="1009" w:type="dxa"/>
            <w:tcBorders>
              <w:top w:val="nil"/>
              <w:left w:val="nil"/>
              <w:bottom w:val="single" w:color="auto" w:sz="4" w:space="0"/>
              <w:right w:val="single" w:color="auto" w:sz="4" w:space="0"/>
            </w:tcBorders>
          </w:tcPr>
          <w:p>
            <w:pPr>
              <w:widowControl/>
              <w:spacing w:line="280" w:lineRule="exact"/>
              <w:jc w:val="left"/>
              <w:rPr>
                <w:rFonts w:ascii="Times New Roman" w:hAnsi="Times New Roman"/>
                <w:kern w:val="0"/>
                <w:sz w:val="24"/>
                <w:szCs w:val="24"/>
              </w:rPr>
            </w:pPr>
            <w:r>
              <w:rPr>
                <w:rFonts w:hint="eastAsia" w:ascii="Times New Roman" w:hAnsi="Times New Roman"/>
                <w:kern w:val="0"/>
                <w:sz w:val="20"/>
                <w:szCs w:val="20"/>
              </w:rPr>
              <w:t>变动率</w:t>
            </w:r>
            <w:r>
              <w:rPr>
                <w:rFonts w:hint="eastAsia" w:ascii="宋体" w:hAnsi="宋体" w:eastAsia="宋体" w:cs="宋体"/>
                <w:kern w:val="0"/>
                <w:sz w:val="20"/>
                <w:szCs w:val="20"/>
              </w:rPr>
              <w:t>≦</w:t>
            </w:r>
            <w:r>
              <w:rPr>
                <w:rFonts w:ascii="Times New Roman" w:hAnsi="Times New Roman"/>
                <w:kern w:val="0"/>
                <w:sz w:val="20"/>
                <w:szCs w:val="20"/>
              </w:rPr>
              <w:t>0</w:t>
            </w:r>
          </w:p>
        </w:tc>
      </w:tr>
      <w:tr>
        <w:tblPrEx>
          <w:tblCellMar>
            <w:top w:w="0" w:type="dxa"/>
            <w:left w:w="108" w:type="dxa"/>
            <w:bottom w:w="0" w:type="dxa"/>
            <w:right w:w="108" w:type="dxa"/>
          </w:tblCellMar>
        </w:tblPrEx>
        <w:trPr>
          <w:jc w:val="center"/>
        </w:trPr>
        <w:tc>
          <w:tcPr>
            <w:tcW w:w="648" w:type="dxa"/>
            <w:vMerge w:val="restart"/>
            <w:tcBorders>
              <w:top w:val="nil"/>
              <w:left w:val="single" w:color="auto" w:sz="4" w:space="0"/>
              <w:bottom w:val="single" w:color="000000"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过程</w:t>
            </w:r>
          </w:p>
        </w:tc>
        <w:tc>
          <w:tcPr>
            <w:tcW w:w="416" w:type="dxa"/>
            <w:vMerge w:val="restart"/>
            <w:tcBorders>
              <w:top w:val="nil"/>
              <w:left w:val="single" w:color="auto" w:sz="4" w:space="0"/>
              <w:bottom w:val="single" w:color="000000"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61</w:t>
            </w:r>
          </w:p>
        </w:tc>
        <w:tc>
          <w:tcPr>
            <w:tcW w:w="673" w:type="dxa"/>
            <w:vMerge w:val="restart"/>
            <w:tcBorders>
              <w:top w:val="nil"/>
              <w:left w:val="single" w:color="auto" w:sz="4" w:space="0"/>
              <w:bottom w:val="single" w:color="000000"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预算执行</w:t>
            </w:r>
          </w:p>
        </w:tc>
        <w:tc>
          <w:tcPr>
            <w:tcW w:w="416" w:type="dxa"/>
            <w:vMerge w:val="restart"/>
            <w:tcBorders>
              <w:top w:val="nil"/>
              <w:left w:val="single" w:color="auto" w:sz="4" w:space="0"/>
              <w:bottom w:val="single" w:color="000000"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20</w:t>
            </w: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预算</w:t>
            </w:r>
          </w:p>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完成率</w:t>
            </w:r>
          </w:p>
        </w:tc>
        <w:tc>
          <w:tcPr>
            <w:tcW w:w="416"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5</w:t>
            </w:r>
          </w:p>
        </w:tc>
        <w:tc>
          <w:tcPr>
            <w:tcW w:w="2324"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ascii="Times New Roman" w:hAnsi="Times New Roman"/>
                <w:kern w:val="0"/>
                <w:sz w:val="20"/>
                <w:szCs w:val="20"/>
              </w:rPr>
              <w:t>100%</w:t>
            </w:r>
            <w:r>
              <w:rPr>
                <w:rFonts w:hint="eastAsia" w:ascii="Times New Roman" w:hAnsi="Times New Roman"/>
                <w:kern w:val="0"/>
                <w:sz w:val="20"/>
                <w:szCs w:val="20"/>
              </w:rPr>
              <w:t>计满分，每低于</w:t>
            </w:r>
            <w:r>
              <w:rPr>
                <w:rFonts w:ascii="Times New Roman" w:hAnsi="Times New Roman"/>
                <w:kern w:val="0"/>
                <w:sz w:val="20"/>
                <w:szCs w:val="20"/>
              </w:rPr>
              <w:t>5%</w:t>
            </w:r>
            <w:r>
              <w:rPr>
                <w:rFonts w:hint="eastAsia" w:ascii="Times New Roman" w:hAnsi="Times New Roman"/>
                <w:kern w:val="0"/>
                <w:sz w:val="20"/>
                <w:szCs w:val="20"/>
              </w:rPr>
              <w:t>扣</w:t>
            </w:r>
            <w:r>
              <w:rPr>
                <w:rFonts w:ascii="Times New Roman" w:hAnsi="Times New Roman"/>
                <w:kern w:val="0"/>
                <w:sz w:val="20"/>
                <w:szCs w:val="20"/>
              </w:rPr>
              <w:t>2</w:t>
            </w:r>
            <w:r>
              <w:rPr>
                <w:rFonts w:hint="eastAsia" w:ascii="Times New Roman" w:hAnsi="Times New Roman"/>
                <w:kern w:val="0"/>
                <w:sz w:val="20"/>
                <w:szCs w:val="20"/>
              </w:rPr>
              <w:t>分，扣完为止。</w:t>
            </w:r>
          </w:p>
        </w:tc>
        <w:tc>
          <w:tcPr>
            <w:tcW w:w="3153"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hint="eastAsia" w:ascii="Times New Roman" w:hAnsi="Times New Roman"/>
                <w:kern w:val="0"/>
                <w:sz w:val="20"/>
                <w:szCs w:val="20"/>
              </w:rPr>
              <w:t>预算完成率</w:t>
            </w:r>
            <w:r>
              <w:rPr>
                <w:rFonts w:ascii="Times New Roman" w:hAnsi="Times New Roman"/>
                <w:kern w:val="0"/>
                <w:sz w:val="20"/>
                <w:szCs w:val="20"/>
              </w:rPr>
              <w:t>=</w:t>
            </w:r>
            <w:r>
              <w:rPr>
                <w:rFonts w:hint="eastAsia" w:ascii="Times New Roman" w:hAnsi="Times New Roman"/>
                <w:kern w:val="0"/>
                <w:sz w:val="20"/>
                <w:szCs w:val="20"/>
              </w:rPr>
              <w:t>（上年结转</w:t>
            </w:r>
            <w:r>
              <w:rPr>
                <w:rFonts w:ascii="Times New Roman" w:hAnsi="Times New Roman"/>
                <w:kern w:val="0"/>
                <w:sz w:val="20"/>
                <w:szCs w:val="20"/>
              </w:rPr>
              <w:t>+</w:t>
            </w:r>
            <w:r>
              <w:rPr>
                <w:rFonts w:hint="eastAsia" w:ascii="Times New Roman" w:hAnsi="Times New Roman"/>
                <w:kern w:val="0"/>
                <w:sz w:val="20"/>
                <w:szCs w:val="20"/>
              </w:rPr>
              <w:t>年初预算</w:t>
            </w:r>
            <w:r>
              <w:rPr>
                <w:rFonts w:ascii="Times New Roman" w:hAnsi="Times New Roman"/>
                <w:kern w:val="0"/>
                <w:sz w:val="20"/>
                <w:szCs w:val="20"/>
              </w:rPr>
              <w:t>+</w:t>
            </w:r>
            <w:r>
              <w:rPr>
                <w:rFonts w:hint="eastAsia" w:ascii="Times New Roman" w:hAnsi="Times New Roman"/>
                <w:kern w:val="0"/>
                <w:sz w:val="20"/>
                <w:szCs w:val="20"/>
              </w:rPr>
              <w:t>本年追加预算</w:t>
            </w:r>
            <w:r>
              <w:rPr>
                <w:rFonts w:ascii="Times New Roman" w:hAnsi="Times New Roman"/>
                <w:kern w:val="0"/>
                <w:sz w:val="20"/>
                <w:szCs w:val="20"/>
              </w:rPr>
              <w:t>-</w:t>
            </w:r>
            <w:r>
              <w:rPr>
                <w:rFonts w:hint="eastAsia" w:ascii="Times New Roman" w:hAnsi="Times New Roman"/>
                <w:kern w:val="0"/>
                <w:sz w:val="20"/>
                <w:szCs w:val="20"/>
              </w:rPr>
              <w:t>年末结余</w:t>
            </w:r>
            <w:r>
              <w:rPr>
                <w:rFonts w:ascii="Times New Roman" w:hAnsi="Times New Roman"/>
                <w:kern w:val="0"/>
                <w:sz w:val="20"/>
                <w:szCs w:val="20"/>
              </w:rPr>
              <w:t>/</w:t>
            </w:r>
            <w:r>
              <w:rPr>
                <w:rFonts w:hint="eastAsia" w:ascii="Times New Roman" w:hAnsi="Times New Roman"/>
                <w:kern w:val="0"/>
                <w:sz w:val="20"/>
                <w:szCs w:val="20"/>
              </w:rPr>
              <w:t>上年结转</w:t>
            </w:r>
            <w:r>
              <w:rPr>
                <w:rFonts w:ascii="Times New Roman" w:hAnsi="Times New Roman"/>
                <w:kern w:val="0"/>
                <w:sz w:val="20"/>
                <w:szCs w:val="20"/>
              </w:rPr>
              <w:t>+</w:t>
            </w:r>
            <w:r>
              <w:rPr>
                <w:rFonts w:hint="eastAsia" w:ascii="Times New Roman" w:hAnsi="Times New Roman"/>
                <w:kern w:val="0"/>
                <w:sz w:val="20"/>
                <w:szCs w:val="20"/>
              </w:rPr>
              <w:t>年初预算</w:t>
            </w:r>
            <w:r>
              <w:rPr>
                <w:rFonts w:ascii="Times New Roman" w:hAnsi="Times New Roman"/>
                <w:kern w:val="0"/>
                <w:sz w:val="20"/>
                <w:szCs w:val="20"/>
              </w:rPr>
              <w:t>+</w:t>
            </w:r>
            <w:r>
              <w:rPr>
                <w:rFonts w:hint="eastAsia" w:ascii="Times New Roman" w:hAnsi="Times New Roman"/>
                <w:kern w:val="0"/>
                <w:sz w:val="20"/>
                <w:szCs w:val="20"/>
              </w:rPr>
              <w:t>本年追加预算）</w:t>
            </w:r>
            <w:r>
              <w:rPr>
                <w:rFonts w:ascii="Times New Roman" w:hAnsi="Times New Roman"/>
                <w:kern w:val="0"/>
                <w:sz w:val="20"/>
                <w:szCs w:val="20"/>
              </w:rPr>
              <w:t>×100%</w:t>
            </w:r>
            <w:r>
              <w:rPr>
                <w:rFonts w:hint="eastAsia" w:ascii="Times New Roman" w:hAnsi="Times New Roman"/>
                <w:kern w:val="0"/>
                <w:sz w:val="20"/>
                <w:szCs w:val="20"/>
              </w:rPr>
              <w:t>。</w:t>
            </w:r>
          </w:p>
        </w:tc>
        <w:tc>
          <w:tcPr>
            <w:tcW w:w="637" w:type="dxa"/>
            <w:tcBorders>
              <w:top w:val="nil"/>
              <w:left w:val="nil"/>
              <w:bottom w:val="single" w:color="auto" w:sz="4" w:space="0"/>
              <w:right w:val="single" w:color="auto" w:sz="4" w:space="0"/>
            </w:tcBorders>
            <w:vAlign w:val="center"/>
          </w:tcPr>
          <w:p>
            <w:pPr>
              <w:widowControl/>
              <w:spacing w:line="280" w:lineRule="exact"/>
              <w:jc w:val="left"/>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rPr>
              <w:t>　</w:t>
            </w:r>
            <w:r>
              <w:rPr>
                <w:rFonts w:hint="eastAsia" w:ascii="Times New Roman" w:hAnsi="Times New Roman"/>
                <w:kern w:val="0"/>
                <w:sz w:val="24"/>
                <w:szCs w:val="24"/>
                <w:lang w:val="en-US" w:eastAsia="zh-CN"/>
              </w:rPr>
              <w:t>5</w:t>
            </w:r>
          </w:p>
        </w:tc>
        <w:tc>
          <w:tcPr>
            <w:tcW w:w="1009" w:type="dxa"/>
            <w:tcBorders>
              <w:top w:val="nil"/>
              <w:left w:val="nil"/>
              <w:bottom w:val="single" w:color="auto" w:sz="4" w:space="0"/>
              <w:right w:val="single" w:color="auto" w:sz="4" w:space="0"/>
            </w:tcBorders>
          </w:tcPr>
          <w:p>
            <w:pPr>
              <w:widowControl/>
              <w:spacing w:line="280" w:lineRule="exact"/>
              <w:jc w:val="left"/>
              <w:rPr>
                <w:rFonts w:ascii="Times New Roman" w:hAnsi="Times New Roman"/>
                <w:kern w:val="0"/>
                <w:sz w:val="24"/>
                <w:szCs w:val="24"/>
              </w:rPr>
            </w:pPr>
            <w:r>
              <w:rPr>
                <w:rFonts w:ascii="Times New Roman" w:hAnsi="Times New Roman"/>
                <w:kern w:val="0"/>
                <w:sz w:val="20"/>
                <w:szCs w:val="20"/>
              </w:rPr>
              <w:t>100%</w:t>
            </w:r>
          </w:p>
        </w:tc>
      </w:tr>
      <w:tr>
        <w:tblPrEx>
          <w:tblCellMar>
            <w:top w:w="0" w:type="dxa"/>
            <w:left w:w="108" w:type="dxa"/>
            <w:bottom w:w="0" w:type="dxa"/>
            <w:right w:w="108" w:type="dxa"/>
          </w:tblCellMar>
        </w:tblPrEx>
        <w:trPr>
          <w:trHeight w:val="973" w:hRule="atLeast"/>
          <w:jc w:val="center"/>
        </w:trPr>
        <w:tc>
          <w:tcPr>
            <w:tcW w:w="648"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673"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预算</w:t>
            </w:r>
          </w:p>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控制率</w:t>
            </w:r>
          </w:p>
        </w:tc>
        <w:tc>
          <w:tcPr>
            <w:tcW w:w="416"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5</w:t>
            </w:r>
          </w:p>
        </w:tc>
        <w:tc>
          <w:tcPr>
            <w:tcW w:w="2324"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hint="eastAsia" w:ascii="Times New Roman" w:hAnsi="Times New Roman"/>
                <w:kern w:val="0"/>
                <w:sz w:val="20"/>
                <w:szCs w:val="20"/>
              </w:rPr>
              <w:t>预算控制率</w:t>
            </w:r>
            <w:r>
              <w:rPr>
                <w:rFonts w:ascii="Times New Roman" w:hAnsi="Times New Roman"/>
                <w:kern w:val="0"/>
                <w:sz w:val="20"/>
                <w:szCs w:val="20"/>
              </w:rPr>
              <w:t>=0</w:t>
            </w:r>
            <w:r>
              <w:rPr>
                <w:rFonts w:hint="eastAsia" w:ascii="Times New Roman" w:hAnsi="Times New Roman"/>
                <w:kern w:val="0"/>
                <w:sz w:val="20"/>
                <w:szCs w:val="20"/>
              </w:rPr>
              <w:t>，计</w:t>
            </w:r>
            <w:r>
              <w:rPr>
                <w:rFonts w:ascii="Times New Roman" w:hAnsi="Times New Roman"/>
                <w:kern w:val="0"/>
                <w:sz w:val="20"/>
                <w:szCs w:val="20"/>
              </w:rPr>
              <w:t>5</w:t>
            </w:r>
            <w:r>
              <w:rPr>
                <w:rFonts w:hint="eastAsia" w:ascii="Times New Roman" w:hAnsi="Times New Roman"/>
                <w:kern w:val="0"/>
                <w:sz w:val="20"/>
                <w:szCs w:val="20"/>
              </w:rPr>
              <w:t>分；</w:t>
            </w:r>
            <w:r>
              <w:rPr>
                <w:rFonts w:ascii="Times New Roman" w:hAnsi="Times New Roman"/>
                <w:kern w:val="0"/>
                <w:sz w:val="20"/>
                <w:szCs w:val="20"/>
              </w:rPr>
              <w:t>0-10%</w:t>
            </w:r>
            <w:r>
              <w:rPr>
                <w:rFonts w:hint="eastAsia" w:ascii="Times New Roman" w:hAnsi="Times New Roman"/>
                <w:kern w:val="0"/>
                <w:sz w:val="20"/>
                <w:szCs w:val="20"/>
              </w:rPr>
              <w:t>（含），计</w:t>
            </w:r>
            <w:r>
              <w:rPr>
                <w:rFonts w:ascii="Times New Roman" w:hAnsi="Times New Roman"/>
                <w:kern w:val="0"/>
                <w:sz w:val="20"/>
                <w:szCs w:val="20"/>
              </w:rPr>
              <w:t>4</w:t>
            </w:r>
            <w:r>
              <w:rPr>
                <w:rFonts w:hint="eastAsia" w:ascii="Times New Roman" w:hAnsi="Times New Roman"/>
                <w:kern w:val="0"/>
                <w:sz w:val="20"/>
                <w:szCs w:val="20"/>
              </w:rPr>
              <w:t>分；</w:t>
            </w:r>
            <w:r>
              <w:rPr>
                <w:rFonts w:ascii="Times New Roman" w:hAnsi="Times New Roman"/>
                <w:kern w:val="0"/>
                <w:sz w:val="20"/>
                <w:szCs w:val="20"/>
              </w:rPr>
              <w:t>10-20%</w:t>
            </w:r>
            <w:r>
              <w:rPr>
                <w:rFonts w:hint="eastAsia" w:ascii="Times New Roman" w:hAnsi="Times New Roman"/>
                <w:kern w:val="0"/>
                <w:sz w:val="20"/>
                <w:szCs w:val="20"/>
              </w:rPr>
              <w:t>（含），计</w:t>
            </w:r>
            <w:r>
              <w:rPr>
                <w:rFonts w:ascii="Times New Roman" w:hAnsi="Times New Roman"/>
                <w:kern w:val="0"/>
                <w:sz w:val="20"/>
                <w:szCs w:val="20"/>
              </w:rPr>
              <w:t>3</w:t>
            </w:r>
            <w:r>
              <w:rPr>
                <w:rFonts w:hint="eastAsia" w:ascii="Times New Roman" w:hAnsi="Times New Roman"/>
                <w:kern w:val="0"/>
                <w:sz w:val="20"/>
                <w:szCs w:val="20"/>
              </w:rPr>
              <w:t>分；</w:t>
            </w:r>
            <w:r>
              <w:rPr>
                <w:rFonts w:ascii="Times New Roman" w:hAnsi="Times New Roman"/>
                <w:kern w:val="0"/>
                <w:sz w:val="20"/>
                <w:szCs w:val="20"/>
              </w:rPr>
              <w:t>20-30%</w:t>
            </w:r>
            <w:r>
              <w:rPr>
                <w:rFonts w:hint="eastAsia" w:ascii="Times New Roman" w:hAnsi="Times New Roman"/>
                <w:kern w:val="0"/>
                <w:sz w:val="20"/>
                <w:szCs w:val="20"/>
              </w:rPr>
              <w:t>（含），计</w:t>
            </w:r>
            <w:r>
              <w:rPr>
                <w:rFonts w:ascii="Times New Roman" w:hAnsi="Times New Roman"/>
                <w:kern w:val="0"/>
                <w:sz w:val="20"/>
                <w:szCs w:val="20"/>
              </w:rPr>
              <w:t>2</w:t>
            </w:r>
            <w:r>
              <w:rPr>
                <w:rFonts w:hint="eastAsia" w:ascii="Times New Roman" w:hAnsi="Times New Roman"/>
                <w:kern w:val="0"/>
                <w:sz w:val="20"/>
                <w:szCs w:val="20"/>
              </w:rPr>
              <w:t>分；大于</w:t>
            </w:r>
            <w:r>
              <w:rPr>
                <w:rFonts w:ascii="Times New Roman" w:hAnsi="Times New Roman"/>
                <w:kern w:val="0"/>
                <w:sz w:val="20"/>
                <w:szCs w:val="20"/>
              </w:rPr>
              <w:t>30%</w:t>
            </w:r>
            <w:r>
              <w:rPr>
                <w:rFonts w:hint="eastAsia" w:ascii="Times New Roman" w:hAnsi="Times New Roman"/>
                <w:kern w:val="0"/>
                <w:sz w:val="20"/>
                <w:szCs w:val="20"/>
              </w:rPr>
              <w:t>不得分</w:t>
            </w:r>
          </w:p>
        </w:tc>
        <w:tc>
          <w:tcPr>
            <w:tcW w:w="3153"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hint="eastAsia" w:ascii="Times New Roman" w:hAnsi="Times New Roman"/>
                <w:kern w:val="0"/>
                <w:sz w:val="20"/>
                <w:szCs w:val="20"/>
              </w:rPr>
              <w:t>预算控制率</w:t>
            </w:r>
            <w:r>
              <w:rPr>
                <w:rFonts w:ascii="Times New Roman" w:hAnsi="Times New Roman"/>
                <w:kern w:val="0"/>
                <w:sz w:val="20"/>
                <w:szCs w:val="20"/>
              </w:rPr>
              <w:t>=</w:t>
            </w:r>
            <w:r>
              <w:rPr>
                <w:rFonts w:hint="eastAsia" w:ascii="Times New Roman" w:hAnsi="Times New Roman"/>
                <w:kern w:val="0"/>
                <w:sz w:val="20"/>
                <w:szCs w:val="20"/>
              </w:rPr>
              <w:t>（本年追加预算</w:t>
            </w:r>
            <w:r>
              <w:rPr>
                <w:rFonts w:ascii="Times New Roman" w:hAnsi="Times New Roman"/>
                <w:kern w:val="0"/>
                <w:sz w:val="20"/>
                <w:szCs w:val="20"/>
              </w:rPr>
              <w:t>/</w:t>
            </w:r>
            <w:r>
              <w:rPr>
                <w:rFonts w:hint="eastAsia" w:ascii="Times New Roman" w:hAnsi="Times New Roman"/>
                <w:kern w:val="0"/>
                <w:sz w:val="20"/>
                <w:szCs w:val="20"/>
              </w:rPr>
              <w:t>年初预算）</w:t>
            </w:r>
            <w:r>
              <w:rPr>
                <w:rFonts w:ascii="Times New Roman" w:hAnsi="Times New Roman"/>
                <w:kern w:val="0"/>
                <w:sz w:val="20"/>
                <w:szCs w:val="20"/>
              </w:rPr>
              <w:t>×100%</w:t>
            </w:r>
            <w:r>
              <w:rPr>
                <w:rFonts w:hint="eastAsia" w:ascii="Times New Roman" w:hAnsi="Times New Roman"/>
                <w:kern w:val="0"/>
                <w:sz w:val="20"/>
                <w:szCs w:val="20"/>
              </w:rPr>
              <w:t>。</w:t>
            </w:r>
          </w:p>
        </w:tc>
        <w:tc>
          <w:tcPr>
            <w:tcW w:w="637" w:type="dxa"/>
            <w:tcBorders>
              <w:top w:val="nil"/>
              <w:left w:val="nil"/>
              <w:bottom w:val="single" w:color="auto" w:sz="4" w:space="0"/>
              <w:right w:val="single" w:color="auto" w:sz="4" w:space="0"/>
            </w:tcBorders>
            <w:vAlign w:val="center"/>
          </w:tcPr>
          <w:p>
            <w:pPr>
              <w:widowControl/>
              <w:spacing w:line="280" w:lineRule="exact"/>
              <w:jc w:val="left"/>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rPr>
              <w:t>　</w:t>
            </w:r>
            <w:r>
              <w:rPr>
                <w:rFonts w:hint="eastAsia" w:ascii="Times New Roman" w:hAnsi="Times New Roman"/>
                <w:kern w:val="0"/>
                <w:sz w:val="24"/>
                <w:szCs w:val="24"/>
                <w:lang w:val="en-US" w:eastAsia="zh-CN"/>
              </w:rPr>
              <w:t>0</w:t>
            </w:r>
          </w:p>
        </w:tc>
        <w:tc>
          <w:tcPr>
            <w:tcW w:w="1009" w:type="dxa"/>
            <w:tcBorders>
              <w:top w:val="nil"/>
              <w:left w:val="nil"/>
              <w:bottom w:val="single" w:color="auto" w:sz="4" w:space="0"/>
              <w:right w:val="single" w:color="auto" w:sz="4" w:space="0"/>
            </w:tcBorders>
          </w:tcPr>
          <w:p>
            <w:pPr>
              <w:widowControl/>
              <w:spacing w:line="280" w:lineRule="exact"/>
              <w:jc w:val="left"/>
              <w:rPr>
                <w:rFonts w:hint="eastAsia" w:ascii="Times New Roman" w:hAnsi="Times New Roman" w:eastAsia="仿宋_GB2312"/>
                <w:kern w:val="0"/>
                <w:sz w:val="24"/>
                <w:szCs w:val="24"/>
                <w:lang w:val="en-US" w:eastAsia="zh-CN"/>
              </w:rPr>
            </w:pPr>
            <w:r>
              <w:rPr>
                <w:rFonts w:hint="eastAsia" w:ascii="Times New Roman" w:hAnsi="Times New Roman"/>
                <w:kern w:val="0"/>
                <w:sz w:val="18"/>
                <w:szCs w:val="18"/>
                <w:lang w:eastAsia="zh-CN"/>
              </w:rPr>
              <w:t>国际铁人三项赛，区长办公会议纪要明确追加</w:t>
            </w:r>
            <w:r>
              <w:rPr>
                <w:rFonts w:hint="eastAsia" w:ascii="Times New Roman" w:hAnsi="Times New Roman"/>
                <w:kern w:val="0"/>
                <w:sz w:val="18"/>
                <w:szCs w:val="18"/>
                <w:lang w:val="en-US" w:eastAsia="zh-CN"/>
              </w:rPr>
              <w:t>660万元</w:t>
            </w:r>
          </w:p>
        </w:tc>
      </w:tr>
      <w:tr>
        <w:tblPrEx>
          <w:tblCellMar>
            <w:top w:w="0" w:type="dxa"/>
            <w:left w:w="108" w:type="dxa"/>
            <w:bottom w:w="0" w:type="dxa"/>
            <w:right w:w="108" w:type="dxa"/>
          </w:tblCellMar>
        </w:tblPrEx>
        <w:trPr>
          <w:trHeight w:val="1160" w:hRule="atLeast"/>
          <w:jc w:val="center"/>
        </w:trPr>
        <w:tc>
          <w:tcPr>
            <w:tcW w:w="648"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673"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新建楼堂馆所面积控制率</w:t>
            </w:r>
          </w:p>
        </w:tc>
        <w:tc>
          <w:tcPr>
            <w:tcW w:w="416"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5</w:t>
            </w:r>
          </w:p>
        </w:tc>
        <w:tc>
          <w:tcPr>
            <w:tcW w:w="2324"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ascii="Times New Roman" w:hAnsi="Times New Roman"/>
                <w:kern w:val="0"/>
                <w:sz w:val="20"/>
                <w:szCs w:val="20"/>
              </w:rPr>
              <w:t>100%</w:t>
            </w:r>
            <w:r>
              <w:rPr>
                <w:rFonts w:hint="eastAsia" w:ascii="Times New Roman" w:hAnsi="Times New Roman"/>
                <w:kern w:val="0"/>
                <w:sz w:val="20"/>
                <w:szCs w:val="20"/>
              </w:rPr>
              <w:t>以下（含）计满分，每超出</w:t>
            </w:r>
            <w:r>
              <w:rPr>
                <w:rFonts w:ascii="Times New Roman" w:hAnsi="Times New Roman"/>
                <w:kern w:val="0"/>
                <w:sz w:val="20"/>
                <w:szCs w:val="20"/>
              </w:rPr>
              <w:t>5%</w:t>
            </w:r>
            <w:r>
              <w:rPr>
                <w:rFonts w:hint="eastAsia" w:ascii="Times New Roman" w:hAnsi="Times New Roman"/>
                <w:kern w:val="0"/>
                <w:sz w:val="20"/>
                <w:szCs w:val="20"/>
              </w:rPr>
              <w:t>扣</w:t>
            </w:r>
            <w:r>
              <w:rPr>
                <w:rFonts w:ascii="Times New Roman" w:hAnsi="Times New Roman"/>
                <w:kern w:val="0"/>
                <w:sz w:val="20"/>
                <w:szCs w:val="20"/>
              </w:rPr>
              <w:t>2</w:t>
            </w:r>
            <w:r>
              <w:rPr>
                <w:rFonts w:hint="eastAsia" w:ascii="Times New Roman" w:hAnsi="Times New Roman"/>
                <w:kern w:val="0"/>
                <w:sz w:val="20"/>
                <w:szCs w:val="20"/>
              </w:rPr>
              <w:t>分，扣完为止。没有楼梯馆所项目的部门按满分计算</w:t>
            </w:r>
          </w:p>
        </w:tc>
        <w:tc>
          <w:tcPr>
            <w:tcW w:w="3153"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hint="eastAsia" w:ascii="Times New Roman" w:hAnsi="Times New Roman"/>
                <w:kern w:val="0"/>
                <w:sz w:val="20"/>
                <w:szCs w:val="20"/>
              </w:rPr>
              <w:t>楼堂馆所面积控制率</w:t>
            </w:r>
            <w:r>
              <w:rPr>
                <w:rFonts w:ascii="Times New Roman" w:hAnsi="Times New Roman"/>
                <w:kern w:val="0"/>
                <w:sz w:val="20"/>
                <w:szCs w:val="20"/>
              </w:rPr>
              <w:t>=</w:t>
            </w:r>
            <w:r>
              <w:rPr>
                <w:rFonts w:hint="eastAsia" w:ascii="Times New Roman" w:hAnsi="Times New Roman"/>
                <w:kern w:val="0"/>
                <w:sz w:val="20"/>
                <w:szCs w:val="20"/>
              </w:rPr>
              <w:t>实际建设面积</w:t>
            </w:r>
            <w:r>
              <w:rPr>
                <w:rFonts w:ascii="Times New Roman" w:hAnsi="Times New Roman"/>
                <w:kern w:val="0"/>
                <w:sz w:val="20"/>
                <w:szCs w:val="20"/>
              </w:rPr>
              <w:t>/</w:t>
            </w:r>
            <w:r>
              <w:rPr>
                <w:rFonts w:hint="eastAsia" w:ascii="Times New Roman" w:hAnsi="Times New Roman"/>
                <w:kern w:val="0"/>
                <w:sz w:val="20"/>
                <w:szCs w:val="20"/>
              </w:rPr>
              <w:t>批准建设面积</w:t>
            </w:r>
            <w:r>
              <w:rPr>
                <w:rFonts w:ascii="Times New Roman" w:hAnsi="Times New Roman"/>
                <w:kern w:val="0"/>
                <w:sz w:val="20"/>
                <w:szCs w:val="20"/>
              </w:rPr>
              <w:t xml:space="preserve">×100% </w:t>
            </w:r>
            <w:r>
              <w:rPr>
                <w:rFonts w:hint="eastAsia" w:ascii="Times New Roman" w:hAnsi="Times New Roman"/>
                <w:kern w:val="0"/>
                <w:sz w:val="20"/>
                <w:szCs w:val="20"/>
              </w:rPr>
              <w:t>。</w:t>
            </w:r>
          </w:p>
          <w:p>
            <w:pPr>
              <w:widowControl/>
              <w:spacing w:line="300" w:lineRule="exact"/>
              <w:jc w:val="left"/>
              <w:rPr>
                <w:rFonts w:ascii="Times New Roman" w:hAnsi="Times New Roman"/>
                <w:kern w:val="0"/>
                <w:sz w:val="20"/>
                <w:szCs w:val="20"/>
              </w:rPr>
            </w:pPr>
            <w:r>
              <w:rPr>
                <w:rFonts w:hint="eastAsia" w:ascii="Times New Roman" w:hAnsi="Times New Roman"/>
                <w:kern w:val="0"/>
                <w:sz w:val="20"/>
                <w:szCs w:val="20"/>
              </w:rPr>
              <w:t>该指标以</w:t>
            </w:r>
            <w:r>
              <w:rPr>
                <w:rFonts w:ascii="Times New Roman" w:hAnsi="Times New Roman"/>
                <w:kern w:val="0"/>
                <w:sz w:val="20"/>
                <w:szCs w:val="20"/>
              </w:rPr>
              <w:t>2014</w:t>
            </w:r>
            <w:r>
              <w:rPr>
                <w:rFonts w:hint="eastAsia" w:ascii="Times New Roman" w:hAnsi="Times New Roman"/>
                <w:kern w:val="0"/>
                <w:sz w:val="20"/>
                <w:szCs w:val="20"/>
              </w:rPr>
              <w:t>年完工的新建楼堂馆所为评价内容。</w:t>
            </w:r>
          </w:p>
        </w:tc>
        <w:tc>
          <w:tcPr>
            <w:tcW w:w="637"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hint="eastAsia" w:ascii="Times New Roman" w:hAnsi="Times New Roman"/>
                <w:kern w:val="0"/>
                <w:sz w:val="24"/>
                <w:szCs w:val="24"/>
                <w:lang w:val="en-US" w:eastAsia="zh-CN"/>
              </w:rPr>
              <w:t>5</w:t>
            </w:r>
            <w:r>
              <w:rPr>
                <w:rFonts w:hint="eastAsia" w:ascii="Times New Roman" w:hAnsi="Times New Roman"/>
                <w:kern w:val="0"/>
                <w:sz w:val="24"/>
                <w:szCs w:val="24"/>
              </w:rPr>
              <w:t>　</w:t>
            </w:r>
          </w:p>
        </w:tc>
        <w:tc>
          <w:tcPr>
            <w:tcW w:w="1009" w:type="dxa"/>
            <w:tcBorders>
              <w:top w:val="nil"/>
              <w:left w:val="nil"/>
              <w:bottom w:val="single" w:color="auto" w:sz="4" w:space="0"/>
              <w:right w:val="single" w:color="auto" w:sz="4" w:space="0"/>
            </w:tcBorders>
          </w:tcPr>
          <w:p>
            <w:pPr>
              <w:widowControl/>
              <w:spacing w:line="280" w:lineRule="exact"/>
              <w:jc w:val="left"/>
              <w:rPr>
                <w:rFonts w:hint="eastAsia" w:ascii="Times New Roman" w:hAnsi="Times New Roman" w:eastAsia="仿宋_GB2312"/>
                <w:kern w:val="0"/>
                <w:sz w:val="24"/>
                <w:szCs w:val="24"/>
                <w:lang w:eastAsia="zh-CN"/>
              </w:rPr>
            </w:pPr>
            <w:r>
              <w:rPr>
                <w:rFonts w:hint="eastAsia" w:ascii="Times New Roman" w:hAnsi="Times New Roman"/>
                <w:kern w:val="0"/>
                <w:sz w:val="24"/>
                <w:szCs w:val="24"/>
                <w:lang w:eastAsia="zh-CN"/>
              </w:rPr>
              <w:t>无</w:t>
            </w:r>
          </w:p>
        </w:tc>
      </w:tr>
      <w:tr>
        <w:tblPrEx>
          <w:tblCellMar>
            <w:top w:w="0" w:type="dxa"/>
            <w:left w:w="108" w:type="dxa"/>
            <w:bottom w:w="0" w:type="dxa"/>
            <w:right w:w="108" w:type="dxa"/>
          </w:tblCellMar>
        </w:tblPrEx>
        <w:trPr>
          <w:trHeight w:val="1115" w:hRule="atLeast"/>
          <w:jc w:val="center"/>
        </w:trPr>
        <w:tc>
          <w:tcPr>
            <w:tcW w:w="648"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673"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新建楼堂馆所投资概算控制率</w:t>
            </w:r>
          </w:p>
        </w:tc>
        <w:tc>
          <w:tcPr>
            <w:tcW w:w="416"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5</w:t>
            </w:r>
          </w:p>
        </w:tc>
        <w:tc>
          <w:tcPr>
            <w:tcW w:w="2324"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ascii="Times New Roman" w:hAnsi="Times New Roman"/>
                <w:kern w:val="0"/>
                <w:sz w:val="20"/>
                <w:szCs w:val="20"/>
              </w:rPr>
              <w:t>100%</w:t>
            </w:r>
            <w:r>
              <w:rPr>
                <w:rFonts w:hint="eastAsia" w:ascii="Times New Roman" w:hAnsi="Times New Roman"/>
                <w:kern w:val="0"/>
                <w:sz w:val="20"/>
                <w:szCs w:val="20"/>
              </w:rPr>
              <w:t>以下（含）计满分，每超出</w:t>
            </w:r>
            <w:r>
              <w:rPr>
                <w:rFonts w:ascii="Times New Roman" w:hAnsi="Times New Roman"/>
                <w:kern w:val="0"/>
                <w:sz w:val="20"/>
                <w:szCs w:val="20"/>
              </w:rPr>
              <w:t>5%</w:t>
            </w:r>
            <w:r>
              <w:rPr>
                <w:rFonts w:hint="eastAsia" w:ascii="Times New Roman" w:hAnsi="Times New Roman"/>
                <w:kern w:val="0"/>
                <w:sz w:val="20"/>
                <w:szCs w:val="20"/>
              </w:rPr>
              <w:t>扣</w:t>
            </w:r>
            <w:r>
              <w:rPr>
                <w:rFonts w:ascii="Times New Roman" w:hAnsi="Times New Roman"/>
                <w:kern w:val="0"/>
                <w:sz w:val="20"/>
                <w:szCs w:val="20"/>
              </w:rPr>
              <w:t>2</w:t>
            </w:r>
            <w:r>
              <w:rPr>
                <w:rFonts w:hint="eastAsia" w:ascii="Times New Roman" w:hAnsi="Times New Roman"/>
                <w:kern w:val="0"/>
                <w:sz w:val="20"/>
                <w:szCs w:val="20"/>
              </w:rPr>
              <w:t>分，扣完为止。</w:t>
            </w:r>
          </w:p>
        </w:tc>
        <w:tc>
          <w:tcPr>
            <w:tcW w:w="3153"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hint="eastAsia" w:ascii="Times New Roman" w:hAnsi="Times New Roman"/>
                <w:kern w:val="0"/>
                <w:sz w:val="20"/>
                <w:szCs w:val="20"/>
              </w:rPr>
              <w:t>楼堂馆所投资预算控制率</w:t>
            </w:r>
            <w:r>
              <w:rPr>
                <w:rFonts w:ascii="Times New Roman" w:hAnsi="Times New Roman"/>
                <w:kern w:val="0"/>
                <w:sz w:val="20"/>
                <w:szCs w:val="20"/>
              </w:rPr>
              <w:t>=</w:t>
            </w:r>
            <w:r>
              <w:rPr>
                <w:rFonts w:hint="eastAsia" w:ascii="Times New Roman" w:hAnsi="Times New Roman"/>
                <w:kern w:val="0"/>
                <w:sz w:val="20"/>
                <w:szCs w:val="20"/>
              </w:rPr>
              <w:t>实际投资金额</w:t>
            </w:r>
            <w:r>
              <w:rPr>
                <w:rFonts w:ascii="Times New Roman" w:hAnsi="Times New Roman"/>
                <w:kern w:val="0"/>
                <w:sz w:val="20"/>
                <w:szCs w:val="20"/>
              </w:rPr>
              <w:t>/</w:t>
            </w:r>
            <w:r>
              <w:rPr>
                <w:rFonts w:hint="eastAsia" w:ascii="Times New Roman" w:hAnsi="Times New Roman"/>
                <w:kern w:val="0"/>
                <w:sz w:val="20"/>
                <w:szCs w:val="20"/>
              </w:rPr>
              <w:t>批准投资金额</w:t>
            </w:r>
            <w:r>
              <w:rPr>
                <w:rFonts w:ascii="Times New Roman" w:hAnsi="Times New Roman"/>
                <w:kern w:val="0"/>
                <w:sz w:val="20"/>
                <w:szCs w:val="20"/>
              </w:rPr>
              <w:t xml:space="preserve">×100% </w:t>
            </w:r>
            <w:r>
              <w:rPr>
                <w:rFonts w:hint="eastAsia" w:ascii="Times New Roman" w:hAnsi="Times New Roman"/>
                <w:kern w:val="0"/>
                <w:sz w:val="20"/>
                <w:szCs w:val="20"/>
              </w:rPr>
              <w:t>。</w:t>
            </w:r>
          </w:p>
          <w:p>
            <w:pPr>
              <w:widowControl/>
              <w:spacing w:line="300" w:lineRule="exact"/>
              <w:jc w:val="left"/>
              <w:rPr>
                <w:rFonts w:ascii="Times New Roman" w:hAnsi="Times New Roman"/>
                <w:kern w:val="0"/>
                <w:sz w:val="20"/>
                <w:szCs w:val="20"/>
              </w:rPr>
            </w:pPr>
            <w:r>
              <w:rPr>
                <w:rFonts w:hint="eastAsia" w:ascii="Times New Roman" w:hAnsi="Times New Roman"/>
                <w:kern w:val="0"/>
                <w:sz w:val="20"/>
                <w:szCs w:val="20"/>
              </w:rPr>
              <w:t>该指标以</w:t>
            </w:r>
            <w:r>
              <w:rPr>
                <w:rFonts w:ascii="Times New Roman" w:hAnsi="Times New Roman"/>
                <w:kern w:val="0"/>
                <w:sz w:val="20"/>
                <w:szCs w:val="20"/>
              </w:rPr>
              <w:t>2014</w:t>
            </w:r>
            <w:r>
              <w:rPr>
                <w:rFonts w:hint="eastAsia" w:ascii="Times New Roman" w:hAnsi="Times New Roman"/>
                <w:kern w:val="0"/>
                <w:sz w:val="20"/>
                <w:szCs w:val="20"/>
              </w:rPr>
              <w:t>年完工的新建楼堂馆所为评价内容。</w:t>
            </w:r>
          </w:p>
        </w:tc>
        <w:tc>
          <w:tcPr>
            <w:tcW w:w="637" w:type="dxa"/>
            <w:tcBorders>
              <w:top w:val="nil"/>
              <w:left w:val="nil"/>
              <w:bottom w:val="single" w:color="auto" w:sz="4" w:space="0"/>
              <w:right w:val="single" w:color="auto" w:sz="4" w:space="0"/>
            </w:tcBorders>
            <w:vAlign w:val="center"/>
          </w:tcPr>
          <w:p>
            <w:pPr>
              <w:widowControl/>
              <w:spacing w:line="280" w:lineRule="exact"/>
              <w:jc w:val="left"/>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rPr>
              <w:t>　</w:t>
            </w:r>
            <w:r>
              <w:rPr>
                <w:rFonts w:hint="eastAsia" w:ascii="Times New Roman" w:hAnsi="Times New Roman"/>
                <w:kern w:val="0"/>
                <w:sz w:val="24"/>
                <w:szCs w:val="24"/>
                <w:lang w:val="en-US" w:eastAsia="zh-CN"/>
              </w:rPr>
              <w:t>5</w:t>
            </w:r>
          </w:p>
        </w:tc>
        <w:tc>
          <w:tcPr>
            <w:tcW w:w="1009" w:type="dxa"/>
            <w:tcBorders>
              <w:top w:val="nil"/>
              <w:left w:val="nil"/>
              <w:bottom w:val="single" w:color="auto" w:sz="4" w:space="0"/>
              <w:right w:val="single" w:color="auto" w:sz="4" w:space="0"/>
            </w:tcBorders>
          </w:tcPr>
          <w:p>
            <w:pPr>
              <w:widowControl/>
              <w:spacing w:line="280" w:lineRule="exact"/>
              <w:jc w:val="left"/>
              <w:rPr>
                <w:rFonts w:hint="eastAsia" w:ascii="Times New Roman" w:hAnsi="Times New Roman" w:eastAsia="仿宋_GB2312"/>
                <w:kern w:val="0"/>
                <w:sz w:val="24"/>
                <w:szCs w:val="24"/>
                <w:lang w:eastAsia="zh-CN"/>
              </w:rPr>
            </w:pPr>
            <w:r>
              <w:rPr>
                <w:rFonts w:hint="eastAsia" w:ascii="Times New Roman" w:hAnsi="Times New Roman"/>
                <w:kern w:val="0"/>
                <w:sz w:val="24"/>
                <w:szCs w:val="24"/>
                <w:lang w:eastAsia="zh-CN"/>
              </w:rPr>
              <w:t>无</w:t>
            </w:r>
          </w:p>
        </w:tc>
      </w:tr>
      <w:tr>
        <w:tblPrEx>
          <w:tblCellMar>
            <w:top w:w="0" w:type="dxa"/>
            <w:left w:w="108" w:type="dxa"/>
            <w:bottom w:w="0" w:type="dxa"/>
            <w:right w:w="108" w:type="dxa"/>
          </w:tblCellMar>
        </w:tblPrEx>
        <w:trPr>
          <w:trHeight w:val="1448" w:hRule="atLeast"/>
          <w:jc w:val="center"/>
        </w:trPr>
        <w:tc>
          <w:tcPr>
            <w:tcW w:w="648"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673" w:type="dxa"/>
            <w:vMerge w:val="restart"/>
            <w:tcBorders>
              <w:top w:val="nil"/>
              <w:left w:val="single" w:color="auto" w:sz="4" w:space="0"/>
              <w:bottom w:val="single" w:color="000000"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预算管理</w:t>
            </w:r>
          </w:p>
        </w:tc>
        <w:tc>
          <w:tcPr>
            <w:tcW w:w="416" w:type="dxa"/>
            <w:vMerge w:val="restart"/>
            <w:tcBorders>
              <w:top w:val="nil"/>
              <w:left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41</w:t>
            </w: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公用经费控制率</w:t>
            </w:r>
          </w:p>
        </w:tc>
        <w:tc>
          <w:tcPr>
            <w:tcW w:w="416"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8</w:t>
            </w:r>
          </w:p>
        </w:tc>
        <w:tc>
          <w:tcPr>
            <w:tcW w:w="2324"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ascii="Times New Roman" w:hAnsi="Times New Roman"/>
                <w:kern w:val="0"/>
                <w:sz w:val="20"/>
                <w:szCs w:val="20"/>
              </w:rPr>
              <w:t>100%</w:t>
            </w:r>
            <w:r>
              <w:rPr>
                <w:rFonts w:hint="eastAsia" w:ascii="Times New Roman" w:hAnsi="Times New Roman"/>
                <w:kern w:val="0"/>
                <w:sz w:val="20"/>
                <w:szCs w:val="20"/>
              </w:rPr>
              <w:t>以下（含）计满分，每超出</w:t>
            </w:r>
            <w:r>
              <w:rPr>
                <w:rFonts w:ascii="Times New Roman" w:hAnsi="Times New Roman"/>
                <w:kern w:val="0"/>
                <w:sz w:val="20"/>
                <w:szCs w:val="20"/>
              </w:rPr>
              <w:t>1%</w:t>
            </w:r>
            <w:r>
              <w:rPr>
                <w:rFonts w:hint="eastAsia" w:ascii="Times New Roman" w:hAnsi="Times New Roman"/>
                <w:kern w:val="0"/>
                <w:sz w:val="20"/>
                <w:szCs w:val="20"/>
              </w:rPr>
              <w:t>扣</w:t>
            </w:r>
            <w:r>
              <w:rPr>
                <w:rFonts w:ascii="Times New Roman" w:hAnsi="Times New Roman"/>
                <w:kern w:val="0"/>
                <w:sz w:val="20"/>
                <w:szCs w:val="20"/>
              </w:rPr>
              <w:t>1</w:t>
            </w:r>
            <w:r>
              <w:rPr>
                <w:rFonts w:hint="eastAsia" w:ascii="Times New Roman" w:hAnsi="Times New Roman"/>
                <w:kern w:val="0"/>
                <w:sz w:val="20"/>
                <w:szCs w:val="20"/>
              </w:rPr>
              <w:t>分，扣完为止。</w:t>
            </w:r>
          </w:p>
        </w:tc>
        <w:tc>
          <w:tcPr>
            <w:tcW w:w="3153"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hint="eastAsia" w:ascii="Times New Roman" w:hAnsi="Times New Roman"/>
                <w:kern w:val="0"/>
                <w:sz w:val="20"/>
                <w:szCs w:val="20"/>
              </w:rPr>
              <w:t>公用经费控制率</w:t>
            </w:r>
            <w:r>
              <w:rPr>
                <w:rFonts w:ascii="Times New Roman" w:hAnsi="Times New Roman"/>
                <w:kern w:val="0"/>
                <w:sz w:val="20"/>
                <w:szCs w:val="20"/>
              </w:rPr>
              <w:t>=</w:t>
            </w:r>
            <w:r>
              <w:rPr>
                <w:rFonts w:hint="eastAsia" w:ascii="Times New Roman" w:hAnsi="Times New Roman"/>
                <w:kern w:val="0"/>
                <w:sz w:val="20"/>
                <w:szCs w:val="20"/>
              </w:rPr>
              <w:t>（实际支出公用经费总额</w:t>
            </w:r>
            <w:r>
              <w:rPr>
                <w:rFonts w:ascii="Times New Roman" w:hAnsi="Times New Roman"/>
                <w:kern w:val="0"/>
                <w:sz w:val="20"/>
                <w:szCs w:val="20"/>
              </w:rPr>
              <w:t>/</w:t>
            </w:r>
            <w:r>
              <w:rPr>
                <w:rFonts w:hint="eastAsia" w:ascii="Times New Roman" w:hAnsi="Times New Roman"/>
                <w:kern w:val="0"/>
                <w:sz w:val="20"/>
                <w:szCs w:val="20"/>
              </w:rPr>
              <w:t>预算安排公用经费总额）</w:t>
            </w:r>
            <w:r>
              <w:rPr>
                <w:rFonts w:ascii="Times New Roman" w:hAnsi="Times New Roman"/>
                <w:kern w:val="0"/>
                <w:sz w:val="20"/>
                <w:szCs w:val="20"/>
              </w:rPr>
              <w:t>×100%</w:t>
            </w:r>
            <w:r>
              <w:rPr>
                <w:rFonts w:hint="eastAsia" w:ascii="Times New Roman" w:hAnsi="Times New Roman"/>
                <w:kern w:val="0"/>
                <w:sz w:val="20"/>
                <w:szCs w:val="20"/>
              </w:rPr>
              <w:t>。</w:t>
            </w:r>
          </w:p>
          <w:p>
            <w:pPr>
              <w:widowControl/>
              <w:spacing w:line="300" w:lineRule="exact"/>
              <w:jc w:val="left"/>
              <w:rPr>
                <w:rFonts w:ascii="Times New Roman" w:hAnsi="Times New Roman"/>
                <w:kern w:val="0"/>
                <w:sz w:val="20"/>
                <w:szCs w:val="20"/>
              </w:rPr>
            </w:pPr>
            <w:r>
              <w:rPr>
                <w:rFonts w:hint="eastAsia" w:ascii="Times New Roman" w:hAnsi="Times New Roman"/>
                <w:kern w:val="0"/>
                <w:sz w:val="20"/>
                <w:szCs w:val="20"/>
              </w:rPr>
              <w:t>公用经费支出是指部门基本支出中的一般商品和服务支出。</w:t>
            </w:r>
          </w:p>
        </w:tc>
        <w:tc>
          <w:tcPr>
            <w:tcW w:w="637" w:type="dxa"/>
            <w:tcBorders>
              <w:top w:val="nil"/>
              <w:left w:val="nil"/>
              <w:bottom w:val="single" w:color="auto" w:sz="4" w:space="0"/>
              <w:right w:val="single" w:color="auto" w:sz="4" w:space="0"/>
            </w:tcBorders>
            <w:vAlign w:val="center"/>
          </w:tcPr>
          <w:p>
            <w:pPr>
              <w:widowControl/>
              <w:spacing w:line="280" w:lineRule="exact"/>
              <w:jc w:val="left"/>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rPr>
              <w:t>　</w:t>
            </w:r>
            <w:r>
              <w:rPr>
                <w:rFonts w:hint="eastAsia" w:ascii="Times New Roman" w:hAnsi="Times New Roman"/>
                <w:kern w:val="0"/>
                <w:sz w:val="24"/>
                <w:szCs w:val="24"/>
                <w:lang w:val="en-US" w:eastAsia="zh-CN"/>
              </w:rPr>
              <w:t>8</w:t>
            </w:r>
          </w:p>
        </w:tc>
        <w:tc>
          <w:tcPr>
            <w:tcW w:w="1009" w:type="dxa"/>
            <w:tcBorders>
              <w:top w:val="nil"/>
              <w:left w:val="nil"/>
              <w:bottom w:val="single" w:color="auto" w:sz="4" w:space="0"/>
              <w:right w:val="single" w:color="auto" w:sz="4" w:space="0"/>
            </w:tcBorders>
          </w:tcPr>
          <w:p>
            <w:pPr>
              <w:widowControl/>
              <w:spacing w:line="280" w:lineRule="exact"/>
              <w:jc w:val="left"/>
              <w:rPr>
                <w:rFonts w:ascii="Times New Roman" w:hAnsi="Times New Roman"/>
                <w:kern w:val="0"/>
                <w:sz w:val="24"/>
                <w:szCs w:val="24"/>
              </w:rPr>
            </w:pPr>
            <w:r>
              <w:rPr>
                <w:rFonts w:ascii="Times New Roman" w:hAnsi="Times New Roman"/>
                <w:kern w:val="0"/>
                <w:sz w:val="20"/>
                <w:szCs w:val="20"/>
              </w:rPr>
              <w:t>100%</w:t>
            </w:r>
          </w:p>
        </w:tc>
      </w:tr>
      <w:tr>
        <w:tblPrEx>
          <w:tblCellMar>
            <w:top w:w="0" w:type="dxa"/>
            <w:left w:w="108" w:type="dxa"/>
            <w:bottom w:w="0" w:type="dxa"/>
            <w:right w:w="108" w:type="dxa"/>
          </w:tblCellMar>
        </w:tblPrEx>
        <w:trPr>
          <w:trHeight w:val="740" w:hRule="atLeast"/>
          <w:jc w:val="center"/>
        </w:trPr>
        <w:tc>
          <w:tcPr>
            <w:tcW w:w="648"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673"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416" w:type="dxa"/>
            <w:vMerge w:val="continue"/>
            <w:tcBorders>
              <w:left w:val="single" w:color="auto"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三公经费控制率</w:t>
            </w:r>
          </w:p>
        </w:tc>
        <w:tc>
          <w:tcPr>
            <w:tcW w:w="416"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8</w:t>
            </w:r>
          </w:p>
        </w:tc>
        <w:tc>
          <w:tcPr>
            <w:tcW w:w="2324"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ascii="Times New Roman" w:hAnsi="Times New Roman"/>
                <w:kern w:val="0"/>
                <w:sz w:val="20"/>
                <w:szCs w:val="20"/>
              </w:rPr>
              <w:t>100%</w:t>
            </w:r>
            <w:r>
              <w:rPr>
                <w:rFonts w:hint="eastAsia" w:ascii="Times New Roman" w:hAnsi="Times New Roman"/>
                <w:kern w:val="0"/>
                <w:sz w:val="20"/>
                <w:szCs w:val="20"/>
              </w:rPr>
              <w:t>以下（含）计满分，每超出</w:t>
            </w:r>
            <w:r>
              <w:rPr>
                <w:rFonts w:ascii="Times New Roman" w:hAnsi="Times New Roman"/>
                <w:kern w:val="0"/>
                <w:sz w:val="20"/>
                <w:szCs w:val="20"/>
              </w:rPr>
              <w:t>1%</w:t>
            </w:r>
            <w:r>
              <w:rPr>
                <w:rFonts w:hint="eastAsia" w:ascii="Times New Roman" w:hAnsi="Times New Roman"/>
                <w:kern w:val="0"/>
                <w:sz w:val="20"/>
                <w:szCs w:val="20"/>
              </w:rPr>
              <w:t>扣</w:t>
            </w:r>
            <w:r>
              <w:rPr>
                <w:rFonts w:ascii="Times New Roman" w:hAnsi="Times New Roman"/>
                <w:kern w:val="0"/>
                <w:sz w:val="20"/>
                <w:szCs w:val="20"/>
              </w:rPr>
              <w:t>1</w:t>
            </w:r>
            <w:r>
              <w:rPr>
                <w:rFonts w:hint="eastAsia" w:ascii="Times New Roman" w:hAnsi="Times New Roman"/>
                <w:kern w:val="0"/>
                <w:sz w:val="20"/>
                <w:szCs w:val="20"/>
              </w:rPr>
              <w:t>分，扣完为止。</w:t>
            </w:r>
          </w:p>
        </w:tc>
        <w:tc>
          <w:tcPr>
            <w:tcW w:w="3153"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ascii="Times New Roman" w:hAnsi="Times New Roman"/>
                <w:kern w:val="0"/>
                <w:sz w:val="20"/>
                <w:szCs w:val="20"/>
              </w:rPr>
              <w:t>“</w:t>
            </w:r>
            <w:r>
              <w:rPr>
                <w:rFonts w:hint="eastAsia" w:ascii="Times New Roman" w:hAnsi="Times New Roman"/>
                <w:kern w:val="0"/>
                <w:sz w:val="20"/>
                <w:szCs w:val="20"/>
              </w:rPr>
              <w:t>三公经费</w:t>
            </w:r>
            <w:r>
              <w:rPr>
                <w:rFonts w:ascii="Times New Roman" w:hAnsi="Times New Roman"/>
                <w:kern w:val="0"/>
                <w:sz w:val="20"/>
                <w:szCs w:val="20"/>
              </w:rPr>
              <w:t>”</w:t>
            </w:r>
            <w:r>
              <w:rPr>
                <w:rFonts w:hint="eastAsia" w:ascii="Times New Roman" w:hAnsi="Times New Roman"/>
                <w:kern w:val="0"/>
                <w:sz w:val="20"/>
                <w:szCs w:val="20"/>
              </w:rPr>
              <w:t>控制率</w:t>
            </w:r>
            <w:r>
              <w:rPr>
                <w:rFonts w:ascii="Times New Roman" w:hAnsi="Times New Roman"/>
                <w:kern w:val="0"/>
                <w:sz w:val="20"/>
                <w:szCs w:val="20"/>
              </w:rPr>
              <w:t>-</w:t>
            </w:r>
            <w:r>
              <w:rPr>
                <w:rFonts w:hint="eastAsia" w:ascii="Times New Roman" w:hAnsi="Times New Roman"/>
                <w:kern w:val="0"/>
                <w:sz w:val="20"/>
                <w:szCs w:val="20"/>
              </w:rPr>
              <w:t>（</w:t>
            </w:r>
            <w:r>
              <w:rPr>
                <w:rFonts w:ascii="Times New Roman" w:hAnsi="Times New Roman"/>
                <w:kern w:val="0"/>
                <w:sz w:val="20"/>
                <w:szCs w:val="20"/>
              </w:rPr>
              <w:t>“</w:t>
            </w:r>
            <w:r>
              <w:rPr>
                <w:rFonts w:hint="eastAsia" w:ascii="Times New Roman" w:hAnsi="Times New Roman"/>
                <w:kern w:val="0"/>
                <w:sz w:val="20"/>
                <w:szCs w:val="20"/>
              </w:rPr>
              <w:t>三公经费</w:t>
            </w:r>
            <w:r>
              <w:rPr>
                <w:rFonts w:ascii="Times New Roman" w:hAnsi="Times New Roman"/>
                <w:kern w:val="0"/>
                <w:sz w:val="20"/>
                <w:szCs w:val="20"/>
              </w:rPr>
              <w:t>”</w:t>
            </w:r>
            <w:r>
              <w:rPr>
                <w:rFonts w:hint="eastAsia" w:ascii="Times New Roman" w:hAnsi="Times New Roman"/>
                <w:kern w:val="0"/>
                <w:sz w:val="20"/>
                <w:szCs w:val="20"/>
              </w:rPr>
              <w:t>实际支出数</w:t>
            </w:r>
            <w:r>
              <w:rPr>
                <w:rFonts w:ascii="Times New Roman" w:hAnsi="Times New Roman"/>
                <w:kern w:val="0"/>
                <w:sz w:val="20"/>
                <w:szCs w:val="20"/>
              </w:rPr>
              <w:t>/“</w:t>
            </w:r>
            <w:r>
              <w:rPr>
                <w:rFonts w:hint="eastAsia" w:ascii="Times New Roman" w:hAnsi="Times New Roman"/>
                <w:kern w:val="0"/>
                <w:sz w:val="20"/>
                <w:szCs w:val="20"/>
              </w:rPr>
              <w:t>三公经费</w:t>
            </w:r>
            <w:r>
              <w:rPr>
                <w:rFonts w:ascii="Times New Roman" w:hAnsi="Times New Roman"/>
                <w:kern w:val="0"/>
                <w:sz w:val="20"/>
                <w:szCs w:val="20"/>
              </w:rPr>
              <w:t>”</w:t>
            </w:r>
            <w:r>
              <w:rPr>
                <w:rFonts w:hint="eastAsia" w:ascii="Times New Roman" w:hAnsi="Times New Roman"/>
                <w:kern w:val="0"/>
                <w:sz w:val="20"/>
                <w:szCs w:val="20"/>
              </w:rPr>
              <w:t>预算安排数）</w:t>
            </w:r>
            <w:r>
              <w:rPr>
                <w:rFonts w:ascii="Times New Roman" w:hAnsi="Times New Roman"/>
                <w:kern w:val="0"/>
                <w:sz w:val="20"/>
                <w:szCs w:val="20"/>
              </w:rPr>
              <w:t>×100%</w:t>
            </w:r>
            <w:r>
              <w:rPr>
                <w:rFonts w:hint="eastAsia" w:ascii="Times New Roman" w:hAnsi="Times New Roman"/>
                <w:kern w:val="0"/>
                <w:sz w:val="20"/>
                <w:szCs w:val="20"/>
              </w:rPr>
              <w:t>。</w:t>
            </w:r>
          </w:p>
        </w:tc>
        <w:tc>
          <w:tcPr>
            <w:tcW w:w="637" w:type="dxa"/>
            <w:tcBorders>
              <w:top w:val="nil"/>
              <w:left w:val="nil"/>
              <w:bottom w:val="single" w:color="auto" w:sz="4" w:space="0"/>
              <w:right w:val="single" w:color="auto" w:sz="4" w:space="0"/>
            </w:tcBorders>
            <w:vAlign w:val="center"/>
          </w:tcPr>
          <w:p>
            <w:pPr>
              <w:widowControl/>
              <w:spacing w:line="280" w:lineRule="exact"/>
              <w:jc w:val="left"/>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rPr>
              <w:t>　</w:t>
            </w:r>
            <w:r>
              <w:rPr>
                <w:rFonts w:hint="eastAsia" w:ascii="Times New Roman" w:hAnsi="Times New Roman"/>
                <w:kern w:val="0"/>
                <w:sz w:val="24"/>
                <w:szCs w:val="24"/>
                <w:lang w:val="en-US" w:eastAsia="zh-CN"/>
              </w:rPr>
              <w:t>8</w:t>
            </w:r>
          </w:p>
        </w:tc>
        <w:tc>
          <w:tcPr>
            <w:tcW w:w="1009" w:type="dxa"/>
            <w:tcBorders>
              <w:top w:val="nil"/>
              <w:left w:val="nil"/>
              <w:bottom w:val="single" w:color="auto" w:sz="4" w:space="0"/>
              <w:right w:val="single" w:color="auto" w:sz="4" w:space="0"/>
            </w:tcBorders>
          </w:tcPr>
          <w:p>
            <w:pPr>
              <w:widowControl/>
              <w:spacing w:line="280" w:lineRule="exact"/>
              <w:jc w:val="left"/>
              <w:rPr>
                <w:rFonts w:ascii="Times New Roman" w:hAnsi="Times New Roman"/>
                <w:kern w:val="0"/>
                <w:sz w:val="24"/>
                <w:szCs w:val="24"/>
              </w:rPr>
            </w:pPr>
            <w:r>
              <w:rPr>
                <w:rFonts w:ascii="Times New Roman" w:hAnsi="Times New Roman"/>
                <w:kern w:val="0"/>
                <w:sz w:val="20"/>
                <w:szCs w:val="20"/>
              </w:rPr>
              <w:t>100%</w:t>
            </w:r>
          </w:p>
        </w:tc>
      </w:tr>
      <w:tr>
        <w:tblPrEx>
          <w:tblCellMar>
            <w:top w:w="0" w:type="dxa"/>
            <w:left w:w="108" w:type="dxa"/>
            <w:bottom w:w="0" w:type="dxa"/>
            <w:right w:w="108" w:type="dxa"/>
          </w:tblCellMar>
        </w:tblPrEx>
        <w:trPr>
          <w:trHeight w:val="1020" w:hRule="atLeast"/>
          <w:jc w:val="center"/>
        </w:trPr>
        <w:tc>
          <w:tcPr>
            <w:tcW w:w="648"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673"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416" w:type="dxa"/>
            <w:vMerge w:val="continue"/>
            <w:tcBorders>
              <w:left w:val="single" w:color="auto" w:sz="4" w:space="0"/>
              <w:bottom w:val="single" w:color="auto"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政府采购执行率</w:t>
            </w:r>
          </w:p>
        </w:tc>
        <w:tc>
          <w:tcPr>
            <w:tcW w:w="416"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6</w:t>
            </w:r>
          </w:p>
        </w:tc>
        <w:tc>
          <w:tcPr>
            <w:tcW w:w="2324"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ascii="Times New Roman" w:hAnsi="Times New Roman"/>
                <w:kern w:val="0"/>
                <w:sz w:val="20"/>
                <w:szCs w:val="20"/>
              </w:rPr>
              <w:t>100%</w:t>
            </w:r>
            <w:r>
              <w:rPr>
                <w:rFonts w:hint="eastAsia" w:ascii="Times New Roman" w:hAnsi="Times New Roman"/>
                <w:kern w:val="0"/>
                <w:sz w:val="20"/>
                <w:szCs w:val="20"/>
              </w:rPr>
              <w:t>计满分，每超过（降低）</w:t>
            </w:r>
            <w:r>
              <w:rPr>
                <w:rFonts w:ascii="Times New Roman" w:hAnsi="Times New Roman"/>
                <w:kern w:val="0"/>
                <w:sz w:val="20"/>
                <w:szCs w:val="20"/>
              </w:rPr>
              <w:t>5%</w:t>
            </w:r>
            <w:r>
              <w:rPr>
                <w:rFonts w:hint="eastAsia" w:ascii="Times New Roman" w:hAnsi="Times New Roman"/>
                <w:kern w:val="0"/>
                <w:sz w:val="20"/>
                <w:szCs w:val="20"/>
              </w:rPr>
              <w:t>扣</w:t>
            </w:r>
            <w:r>
              <w:rPr>
                <w:rFonts w:ascii="Times New Roman" w:hAnsi="Times New Roman"/>
                <w:kern w:val="0"/>
                <w:sz w:val="20"/>
                <w:szCs w:val="20"/>
              </w:rPr>
              <w:t>2</w:t>
            </w:r>
            <w:r>
              <w:rPr>
                <w:rFonts w:hint="eastAsia" w:ascii="Times New Roman" w:hAnsi="Times New Roman"/>
                <w:kern w:val="0"/>
                <w:sz w:val="20"/>
                <w:szCs w:val="20"/>
              </w:rPr>
              <w:t>分。扣完为止。</w:t>
            </w:r>
          </w:p>
        </w:tc>
        <w:tc>
          <w:tcPr>
            <w:tcW w:w="3153"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hint="eastAsia" w:ascii="Times New Roman" w:hAnsi="Times New Roman"/>
                <w:kern w:val="0"/>
                <w:sz w:val="20"/>
                <w:szCs w:val="20"/>
              </w:rPr>
              <w:t>政府采购执行率</w:t>
            </w:r>
            <w:r>
              <w:rPr>
                <w:rFonts w:ascii="Times New Roman" w:hAnsi="Times New Roman"/>
                <w:kern w:val="0"/>
                <w:sz w:val="20"/>
                <w:szCs w:val="20"/>
              </w:rPr>
              <w:t>=</w:t>
            </w:r>
            <w:r>
              <w:rPr>
                <w:rFonts w:hint="eastAsia" w:ascii="Times New Roman" w:hAnsi="Times New Roman"/>
                <w:kern w:val="0"/>
                <w:sz w:val="20"/>
                <w:szCs w:val="20"/>
              </w:rPr>
              <w:t>（实际政府采购金额</w:t>
            </w:r>
            <w:r>
              <w:rPr>
                <w:rFonts w:ascii="Times New Roman" w:hAnsi="Times New Roman"/>
                <w:kern w:val="0"/>
                <w:sz w:val="20"/>
                <w:szCs w:val="20"/>
              </w:rPr>
              <w:t>/</w:t>
            </w:r>
            <w:r>
              <w:rPr>
                <w:rFonts w:hint="eastAsia" w:ascii="Times New Roman" w:hAnsi="Times New Roman"/>
                <w:kern w:val="0"/>
                <w:sz w:val="20"/>
                <w:szCs w:val="20"/>
              </w:rPr>
              <w:t>政府采购预算数）</w:t>
            </w:r>
            <w:r>
              <w:rPr>
                <w:rFonts w:ascii="Times New Roman" w:hAnsi="Times New Roman"/>
                <w:kern w:val="0"/>
                <w:sz w:val="20"/>
                <w:szCs w:val="20"/>
              </w:rPr>
              <w:t xml:space="preserve">×100%                </w:t>
            </w:r>
          </w:p>
        </w:tc>
        <w:tc>
          <w:tcPr>
            <w:tcW w:w="637" w:type="dxa"/>
            <w:tcBorders>
              <w:top w:val="nil"/>
              <w:left w:val="nil"/>
              <w:bottom w:val="single" w:color="auto" w:sz="4" w:space="0"/>
              <w:right w:val="single" w:color="auto" w:sz="4" w:space="0"/>
            </w:tcBorders>
            <w:vAlign w:val="center"/>
          </w:tcPr>
          <w:p>
            <w:pPr>
              <w:widowControl/>
              <w:spacing w:line="280" w:lineRule="exact"/>
              <w:jc w:val="left"/>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rPr>
              <w:t>　</w:t>
            </w:r>
            <w:r>
              <w:rPr>
                <w:rFonts w:hint="eastAsia" w:ascii="Times New Roman" w:hAnsi="Times New Roman"/>
                <w:kern w:val="0"/>
                <w:sz w:val="24"/>
                <w:szCs w:val="24"/>
                <w:lang w:val="en-US" w:eastAsia="zh-CN"/>
              </w:rPr>
              <w:t>6</w:t>
            </w:r>
          </w:p>
        </w:tc>
        <w:tc>
          <w:tcPr>
            <w:tcW w:w="1009" w:type="dxa"/>
            <w:tcBorders>
              <w:top w:val="nil"/>
              <w:left w:val="nil"/>
              <w:bottom w:val="single" w:color="auto" w:sz="4" w:space="0"/>
              <w:right w:val="single" w:color="auto" w:sz="4" w:space="0"/>
            </w:tcBorders>
          </w:tcPr>
          <w:p>
            <w:pPr>
              <w:widowControl/>
              <w:spacing w:line="280" w:lineRule="exact"/>
              <w:jc w:val="left"/>
              <w:rPr>
                <w:rFonts w:ascii="Times New Roman" w:hAnsi="Times New Roman"/>
                <w:kern w:val="0"/>
                <w:sz w:val="24"/>
                <w:szCs w:val="24"/>
              </w:rPr>
            </w:pPr>
            <w:r>
              <w:rPr>
                <w:rFonts w:ascii="Times New Roman" w:hAnsi="Times New Roman"/>
                <w:kern w:val="0"/>
                <w:sz w:val="20"/>
                <w:szCs w:val="20"/>
              </w:rPr>
              <w:t>100%</w:t>
            </w:r>
          </w:p>
        </w:tc>
      </w:tr>
      <w:tr>
        <w:tblPrEx>
          <w:tblCellMar>
            <w:top w:w="0" w:type="dxa"/>
            <w:left w:w="108" w:type="dxa"/>
            <w:bottom w:w="0" w:type="dxa"/>
            <w:right w:w="108" w:type="dxa"/>
          </w:tblCellMar>
        </w:tblPrEx>
        <w:trPr>
          <w:jc w:val="center"/>
        </w:trPr>
        <w:tc>
          <w:tcPr>
            <w:tcW w:w="64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过程</w:t>
            </w:r>
          </w:p>
        </w:tc>
        <w:tc>
          <w:tcPr>
            <w:tcW w:w="416"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Times New Roman" w:hAnsi="Times New Roman"/>
                <w:kern w:val="0"/>
                <w:sz w:val="20"/>
                <w:szCs w:val="20"/>
              </w:rPr>
            </w:pPr>
            <w:r>
              <w:rPr>
                <w:rFonts w:ascii="Times New Roman" w:hAnsi="Times New Roman"/>
                <w:kern w:val="0"/>
                <w:sz w:val="20"/>
                <w:szCs w:val="20"/>
              </w:rPr>
              <w:t>61</w:t>
            </w:r>
          </w:p>
        </w:tc>
        <w:tc>
          <w:tcPr>
            <w:tcW w:w="673" w:type="dxa"/>
            <w:vMerge w:val="restart"/>
            <w:tcBorders>
              <w:top w:val="single" w:color="auto" w:sz="4" w:space="0"/>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r>
              <w:rPr>
                <w:rFonts w:hint="eastAsia" w:ascii="Times New Roman" w:hAnsi="Times New Roman"/>
                <w:kern w:val="0"/>
                <w:sz w:val="20"/>
                <w:szCs w:val="20"/>
              </w:rPr>
              <w:t>预算管理</w:t>
            </w:r>
          </w:p>
        </w:tc>
        <w:tc>
          <w:tcPr>
            <w:tcW w:w="41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r>
              <w:rPr>
                <w:rFonts w:ascii="Times New Roman" w:hAnsi="Times New Roman"/>
                <w:kern w:val="0"/>
                <w:sz w:val="20"/>
                <w:szCs w:val="20"/>
              </w:rPr>
              <w:t>41</w:t>
            </w:r>
          </w:p>
        </w:tc>
        <w:tc>
          <w:tcPr>
            <w:tcW w:w="1072"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管理制度健全性</w:t>
            </w:r>
          </w:p>
        </w:tc>
        <w:tc>
          <w:tcPr>
            <w:tcW w:w="416"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ascii="Times New Roman" w:hAnsi="Times New Roman"/>
                <w:kern w:val="0"/>
                <w:sz w:val="20"/>
                <w:szCs w:val="20"/>
              </w:rPr>
              <w:t>8</w:t>
            </w:r>
          </w:p>
        </w:tc>
        <w:tc>
          <w:tcPr>
            <w:tcW w:w="232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kern w:val="0"/>
                <w:sz w:val="20"/>
                <w:szCs w:val="20"/>
              </w:rPr>
            </w:pPr>
            <w:r>
              <w:rPr>
                <w:rFonts w:hint="eastAsia" w:ascii="Times New Roman" w:hAnsi="Times New Roman" w:eastAsia="宋体"/>
                <w:kern w:val="0"/>
                <w:sz w:val="20"/>
                <w:szCs w:val="20"/>
              </w:rPr>
              <w:t>①</w:t>
            </w:r>
            <w:r>
              <w:rPr>
                <w:rFonts w:hint="eastAsia" w:ascii="Times New Roman" w:hAnsi="Times New Roman"/>
                <w:kern w:val="0"/>
                <w:sz w:val="20"/>
                <w:szCs w:val="20"/>
              </w:rPr>
              <w:t>有内部财务管理制度、会计核算制度等管理制度，</w:t>
            </w:r>
            <w:r>
              <w:rPr>
                <w:rFonts w:ascii="Times New Roman" w:hAnsi="Times New Roman"/>
                <w:kern w:val="0"/>
                <w:sz w:val="20"/>
                <w:szCs w:val="20"/>
              </w:rPr>
              <w:t>2</w:t>
            </w:r>
            <w:r>
              <w:rPr>
                <w:rFonts w:hint="eastAsia" w:ascii="Times New Roman" w:hAnsi="Times New Roman"/>
                <w:kern w:val="0"/>
                <w:sz w:val="20"/>
                <w:szCs w:val="20"/>
              </w:rPr>
              <w:t>分；</w:t>
            </w:r>
          </w:p>
          <w:p>
            <w:pPr>
              <w:widowControl/>
              <w:spacing w:line="240" w:lineRule="exact"/>
              <w:jc w:val="left"/>
              <w:rPr>
                <w:rFonts w:ascii="Times New Roman" w:hAnsi="Times New Roman"/>
                <w:kern w:val="0"/>
                <w:sz w:val="20"/>
                <w:szCs w:val="20"/>
              </w:rPr>
            </w:pPr>
            <w:r>
              <w:rPr>
                <w:rFonts w:hint="eastAsia" w:ascii="Times New Roman" w:hAnsi="Times New Roman" w:eastAsia="宋体"/>
                <w:kern w:val="0"/>
                <w:sz w:val="20"/>
                <w:szCs w:val="20"/>
              </w:rPr>
              <w:t>②</w:t>
            </w:r>
            <w:r>
              <w:rPr>
                <w:rFonts w:hint="eastAsia" w:ascii="Times New Roman" w:hAnsi="Times New Roman"/>
                <w:kern w:val="0"/>
                <w:sz w:val="20"/>
                <w:szCs w:val="20"/>
              </w:rPr>
              <w:t>有本部门厉行节约制度，</w:t>
            </w:r>
            <w:r>
              <w:rPr>
                <w:rFonts w:ascii="Times New Roman" w:hAnsi="Times New Roman"/>
                <w:kern w:val="0"/>
                <w:sz w:val="20"/>
                <w:szCs w:val="20"/>
              </w:rPr>
              <w:t>2</w:t>
            </w:r>
            <w:r>
              <w:rPr>
                <w:rFonts w:hint="eastAsia" w:ascii="Times New Roman" w:hAnsi="Times New Roman"/>
                <w:kern w:val="0"/>
                <w:sz w:val="20"/>
                <w:szCs w:val="20"/>
              </w:rPr>
              <w:t>分；</w:t>
            </w:r>
          </w:p>
          <w:p>
            <w:pPr>
              <w:widowControl/>
              <w:spacing w:line="240" w:lineRule="exact"/>
              <w:jc w:val="left"/>
              <w:rPr>
                <w:rFonts w:ascii="Times New Roman" w:hAnsi="Times New Roman"/>
                <w:kern w:val="0"/>
                <w:sz w:val="20"/>
                <w:szCs w:val="20"/>
              </w:rPr>
            </w:pPr>
            <w:r>
              <w:rPr>
                <w:rFonts w:hint="eastAsia" w:ascii="Times New Roman" w:hAnsi="Times New Roman" w:eastAsia="宋体"/>
                <w:kern w:val="0"/>
                <w:sz w:val="20"/>
                <w:szCs w:val="20"/>
              </w:rPr>
              <w:t>③</w:t>
            </w:r>
            <w:r>
              <w:rPr>
                <w:rFonts w:hint="eastAsia" w:ascii="Times New Roman" w:hAnsi="Times New Roman"/>
                <w:kern w:val="0"/>
                <w:sz w:val="20"/>
                <w:szCs w:val="20"/>
              </w:rPr>
              <w:t>相关管理制度合法、合规、完整，</w:t>
            </w:r>
            <w:r>
              <w:rPr>
                <w:rFonts w:ascii="Times New Roman" w:hAnsi="Times New Roman"/>
                <w:kern w:val="0"/>
                <w:sz w:val="20"/>
                <w:szCs w:val="20"/>
              </w:rPr>
              <w:t>2</w:t>
            </w:r>
            <w:r>
              <w:rPr>
                <w:rFonts w:hint="eastAsia" w:ascii="Times New Roman" w:hAnsi="Times New Roman"/>
                <w:kern w:val="0"/>
                <w:sz w:val="20"/>
                <w:szCs w:val="20"/>
              </w:rPr>
              <w:t>分；</w:t>
            </w:r>
            <w:r>
              <w:rPr>
                <w:rFonts w:hint="eastAsia" w:ascii="Times New Roman" w:hAnsi="Times New Roman" w:eastAsia="宋体"/>
                <w:kern w:val="0"/>
                <w:sz w:val="20"/>
                <w:szCs w:val="20"/>
              </w:rPr>
              <w:t>④</w:t>
            </w:r>
            <w:r>
              <w:rPr>
                <w:rFonts w:hint="eastAsia" w:ascii="Times New Roman" w:hAnsi="Times New Roman"/>
                <w:kern w:val="0"/>
                <w:sz w:val="20"/>
                <w:szCs w:val="20"/>
              </w:rPr>
              <w:t>相关管理制度得到有效执行，</w:t>
            </w:r>
            <w:r>
              <w:rPr>
                <w:rFonts w:ascii="Times New Roman" w:hAnsi="Times New Roman"/>
                <w:kern w:val="0"/>
                <w:sz w:val="20"/>
                <w:szCs w:val="20"/>
              </w:rPr>
              <w:t>2</w:t>
            </w:r>
            <w:r>
              <w:rPr>
                <w:rFonts w:hint="eastAsia" w:ascii="Times New Roman" w:hAnsi="Times New Roman"/>
                <w:kern w:val="0"/>
                <w:sz w:val="20"/>
                <w:szCs w:val="20"/>
              </w:rPr>
              <w:t>分。</w:t>
            </w:r>
          </w:p>
        </w:tc>
        <w:tc>
          <w:tcPr>
            <w:tcW w:w="315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r>
              <w:rPr>
                <w:rFonts w:hint="eastAsia" w:ascii="Times New Roman" w:hAnsi="Times New Roman"/>
                <w:kern w:val="0"/>
                <w:sz w:val="20"/>
                <w:szCs w:val="20"/>
              </w:rPr>
              <w:t>　</w:t>
            </w:r>
          </w:p>
        </w:tc>
        <w:tc>
          <w:tcPr>
            <w:tcW w:w="637" w:type="dxa"/>
            <w:tcBorders>
              <w:top w:val="nil"/>
              <w:left w:val="nil"/>
              <w:bottom w:val="single" w:color="auto" w:sz="4" w:space="0"/>
              <w:right w:val="single" w:color="auto" w:sz="4" w:space="0"/>
            </w:tcBorders>
            <w:vAlign w:val="center"/>
          </w:tcPr>
          <w:p>
            <w:pPr>
              <w:widowControl/>
              <w:spacing w:line="280" w:lineRule="exact"/>
              <w:jc w:val="left"/>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rPr>
              <w:t>　</w:t>
            </w:r>
            <w:r>
              <w:rPr>
                <w:rFonts w:hint="eastAsia" w:ascii="Times New Roman" w:hAnsi="Times New Roman"/>
                <w:kern w:val="0"/>
                <w:sz w:val="24"/>
                <w:szCs w:val="24"/>
                <w:lang w:val="en-US" w:eastAsia="zh-CN"/>
              </w:rPr>
              <w:t>8</w:t>
            </w:r>
          </w:p>
        </w:tc>
        <w:tc>
          <w:tcPr>
            <w:tcW w:w="1009" w:type="dxa"/>
            <w:tcBorders>
              <w:top w:val="nil"/>
              <w:left w:val="nil"/>
              <w:bottom w:val="single" w:color="auto" w:sz="4" w:space="0"/>
              <w:right w:val="single" w:color="auto" w:sz="4" w:space="0"/>
            </w:tcBorders>
          </w:tcPr>
          <w:p>
            <w:pPr>
              <w:widowControl/>
              <w:spacing w:line="280" w:lineRule="exact"/>
              <w:jc w:val="left"/>
              <w:rPr>
                <w:rFonts w:ascii="Times New Roman" w:hAnsi="Times New Roman"/>
                <w:kern w:val="0"/>
                <w:sz w:val="24"/>
                <w:szCs w:val="24"/>
              </w:rPr>
            </w:pPr>
            <w:r>
              <w:rPr>
                <w:rFonts w:hint="eastAsia" w:ascii="Times New Roman" w:hAnsi="Times New Roman"/>
                <w:kern w:val="0"/>
                <w:sz w:val="24"/>
                <w:szCs w:val="24"/>
                <w:lang w:eastAsia="zh-CN"/>
              </w:rPr>
              <w:t>按规定执行</w:t>
            </w:r>
          </w:p>
        </w:tc>
      </w:tr>
      <w:tr>
        <w:tblPrEx>
          <w:tblCellMar>
            <w:top w:w="0" w:type="dxa"/>
            <w:left w:w="108" w:type="dxa"/>
            <w:bottom w:w="0" w:type="dxa"/>
            <w:right w:w="108" w:type="dxa"/>
          </w:tblCellMar>
        </w:tblPrEx>
        <w:trPr>
          <w:jc w:val="center"/>
        </w:trPr>
        <w:tc>
          <w:tcPr>
            <w:tcW w:w="648"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416"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673" w:type="dxa"/>
            <w:vMerge w:val="continue"/>
            <w:tcBorders>
              <w:top w:val="single" w:color="auto" w:sz="4" w:space="0"/>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416" w:type="dxa"/>
            <w:vMerge w:val="continue"/>
            <w:tcBorders>
              <w:top w:val="single" w:color="auto" w:sz="4" w:space="0"/>
              <w:left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1072"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资金使用合规性</w:t>
            </w:r>
          </w:p>
        </w:tc>
        <w:tc>
          <w:tcPr>
            <w:tcW w:w="416"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ascii="Times New Roman" w:hAnsi="Times New Roman"/>
                <w:kern w:val="0"/>
                <w:sz w:val="20"/>
                <w:szCs w:val="20"/>
              </w:rPr>
              <w:t>6</w:t>
            </w:r>
          </w:p>
        </w:tc>
        <w:tc>
          <w:tcPr>
            <w:tcW w:w="232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kern w:val="0"/>
                <w:sz w:val="20"/>
                <w:szCs w:val="20"/>
              </w:rPr>
            </w:pPr>
            <w:r>
              <w:rPr>
                <w:rFonts w:hint="eastAsia" w:ascii="Times New Roman" w:hAnsi="Times New Roman" w:eastAsia="宋体"/>
                <w:kern w:val="0"/>
                <w:sz w:val="20"/>
                <w:szCs w:val="20"/>
              </w:rPr>
              <w:t>①</w:t>
            </w:r>
            <w:r>
              <w:rPr>
                <w:rFonts w:hint="eastAsia" w:ascii="Times New Roman" w:hAnsi="Times New Roman"/>
                <w:kern w:val="0"/>
                <w:sz w:val="20"/>
                <w:szCs w:val="20"/>
              </w:rPr>
              <w:t>支出符合国家财经法规和财务管理制度规定以及有关专项资金管理办法的规定；</w:t>
            </w:r>
            <w:r>
              <w:rPr>
                <w:rFonts w:hint="eastAsia" w:ascii="Times New Roman" w:hAnsi="Times New Roman" w:eastAsia="宋体"/>
                <w:kern w:val="0"/>
                <w:sz w:val="20"/>
                <w:szCs w:val="20"/>
              </w:rPr>
              <w:t>②</w:t>
            </w:r>
            <w:r>
              <w:rPr>
                <w:rFonts w:hint="eastAsia" w:ascii="Times New Roman" w:hAnsi="Times New Roman"/>
                <w:kern w:val="0"/>
                <w:sz w:val="20"/>
                <w:szCs w:val="20"/>
              </w:rPr>
              <w:t>资金拨付有完整的审批程序和手续；</w:t>
            </w:r>
            <w:r>
              <w:rPr>
                <w:rFonts w:hint="eastAsia" w:ascii="Times New Roman" w:hAnsi="Times New Roman" w:eastAsia="宋体"/>
                <w:kern w:val="0"/>
                <w:sz w:val="20"/>
                <w:szCs w:val="20"/>
              </w:rPr>
              <w:t>③</w:t>
            </w:r>
            <w:r>
              <w:rPr>
                <w:rFonts w:hint="eastAsia" w:ascii="Times New Roman" w:hAnsi="Times New Roman"/>
                <w:kern w:val="0"/>
                <w:sz w:val="20"/>
                <w:szCs w:val="20"/>
              </w:rPr>
              <w:t>项目支出按规定经过评估论证；</w:t>
            </w:r>
            <w:r>
              <w:rPr>
                <w:rFonts w:hint="eastAsia" w:ascii="Times New Roman" w:hAnsi="Times New Roman" w:eastAsia="宋体"/>
                <w:kern w:val="0"/>
                <w:sz w:val="20"/>
                <w:szCs w:val="20"/>
              </w:rPr>
              <w:t>④</w:t>
            </w:r>
            <w:r>
              <w:rPr>
                <w:rFonts w:hint="eastAsia" w:ascii="Times New Roman" w:hAnsi="Times New Roman"/>
                <w:kern w:val="0"/>
                <w:sz w:val="20"/>
                <w:szCs w:val="20"/>
              </w:rPr>
              <w:t>支出符合部门预算批复的用途；</w:t>
            </w:r>
            <w:r>
              <w:rPr>
                <w:rFonts w:hint="eastAsia" w:ascii="Times New Roman" w:hAnsi="Times New Roman" w:eastAsia="宋体"/>
                <w:kern w:val="0"/>
                <w:sz w:val="20"/>
                <w:szCs w:val="20"/>
              </w:rPr>
              <w:t>⑤</w:t>
            </w:r>
            <w:r>
              <w:rPr>
                <w:rFonts w:hint="eastAsia" w:ascii="Times New Roman" w:hAnsi="Times New Roman"/>
                <w:kern w:val="0"/>
                <w:sz w:val="20"/>
                <w:szCs w:val="20"/>
              </w:rPr>
              <w:t>资金使用无截留、挤占、挪用、虚列支出等情况。</w:t>
            </w:r>
          </w:p>
          <w:p>
            <w:pPr>
              <w:widowControl/>
              <w:spacing w:line="240" w:lineRule="exact"/>
              <w:jc w:val="left"/>
              <w:rPr>
                <w:rFonts w:ascii="Times New Roman" w:hAnsi="Times New Roman"/>
                <w:kern w:val="0"/>
                <w:sz w:val="20"/>
                <w:szCs w:val="20"/>
              </w:rPr>
            </w:pPr>
            <w:r>
              <w:rPr>
                <w:rFonts w:hint="eastAsia" w:ascii="Times New Roman" w:hAnsi="Times New Roman"/>
                <w:kern w:val="0"/>
                <w:sz w:val="20"/>
                <w:szCs w:val="20"/>
              </w:rPr>
              <w:t>以上情况每出现一例不符合要求的扣</w:t>
            </w:r>
            <w:r>
              <w:rPr>
                <w:rFonts w:ascii="Times New Roman" w:hAnsi="Times New Roman"/>
                <w:kern w:val="0"/>
                <w:sz w:val="20"/>
                <w:szCs w:val="20"/>
              </w:rPr>
              <w:t>1</w:t>
            </w:r>
            <w:r>
              <w:rPr>
                <w:rFonts w:hint="eastAsia" w:ascii="Times New Roman" w:hAnsi="Times New Roman"/>
                <w:kern w:val="0"/>
                <w:sz w:val="20"/>
                <w:szCs w:val="20"/>
              </w:rPr>
              <w:t>分，扣完为止。</w:t>
            </w:r>
          </w:p>
        </w:tc>
        <w:tc>
          <w:tcPr>
            <w:tcW w:w="315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r>
              <w:rPr>
                <w:rFonts w:hint="eastAsia" w:ascii="Times New Roman" w:hAnsi="Times New Roman"/>
                <w:kern w:val="0"/>
                <w:sz w:val="20"/>
                <w:szCs w:val="20"/>
              </w:rPr>
              <w:t>　</w:t>
            </w:r>
          </w:p>
        </w:tc>
        <w:tc>
          <w:tcPr>
            <w:tcW w:w="637" w:type="dxa"/>
            <w:tcBorders>
              <w:top w:val="nil"/>
              <w:left w:val="nil"/>
              <w:bottom w:val="single" w:color="auto" w:sz="4" w:space="0"/>
              <w:right w:val="single" w:color="auto" w:sz="4" w:space="0"/>
            </w:tcBorders>
            <w:vAlign w:val="center"/>
          </w:tcPr>
          <w:p>
            <w:pPr>
              <w:widowControl/>
              <w:spacing w:line="280" w:lineRule="exact"/>
              <w:jc w:val="left"/>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rPr>
              <w:t>　</w:t>
            </w:r>
            <w:r>
              <w:rPr>
                <w:rFonts w:hint="eastAsia" w:ascii="Times New Roman" w:hAnsi="Times New Roman"/>
                <w:kern w:val="0"/>
                <w:sz w:val="24"/>
                <w:szCs w:val="24"/>
                <w:lang w:val="en-US" w:eastAsia="zh-CN"/>
              </w:rPr>
              <w:t>6</w:t>
            </w:r>
          </w:p>
        </w:tc>
        <w:tc>
          <w:tcPr>
            <w:tcW w:w="1009" w:type="dxa"/>
            <w:tcBorders>
              <w:top w:val="nil"/>
              <w:left w:val="nil"/>
              <w:bottom w:val="single" w:color="auto" w:sz="4" w:space="0"/>
              <w:right w:val="single" w:color="auto" w:sz="4" w:space="0"/>
            </w:tcBorders>
          </w:tcPr>
          <w:p>
            <w:pPr>
              <w:widowControl/>
              <w:spacing w:line="280" w:lineRule="exact"/>
              <w:jc w:val="left"/>
              <w:rPr>
                <w:rFonts w:hint="eastAsia" w:ascii="Times New Roman" w:hAnsi="Times New Roman" w:eastAsia="仿宋_GB2312"/>
                <w:kern w:val="0"/>
                <w:sz w:val="24"/>
                <w:szCs w:val="24"/>
                <w:lang w:eastAsia="zh-CN"/>
              </w:rPr>
            </w:pPr>
            <w:r>
              <w:rPr>
                <w:rFonts w:hint="eastAsia" w:ascii="Times New Roman" w:hAnsi="Times New Roman"/>
                <w:kern w:val="0"/>
                <w:sz w:val="24"/>
                <w:szCs w:val="24"/>
                <w:lang w:eastAsia="zh-CN"/>
              </w:rPr>
              <w:t>按规定执行</w:t>
            </w:r>
          </w:p>
        </w:tc>
      </w:tr>
      <w:tr>
        <w:tblPrEx>
          <w:tblCellMar>
            <w:top w:w="0" w:type="dxa"/>
            <w:left w:w="108" w:type="dxa"/>
            <w:bottom w:w="0" w:type="dxa"/>
            <w:right w:w="108" w:type="dxa"/>
          </w:tblCellMar>
        </w:tblPrEx>
        <w:trPr>
          <w:jc w:val="center"/>
        </w:trPr>
        <w:tc>
          <w:tcPr>
            <w:tcW w:w="64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673" w:type="dxa"/>
            <w:vMerge w:val="continue"/>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416" w:type="dxa"/>
            <w:vMerge w:val="continue"/>
            <w:tcBorders>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1072"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spacing w:val="-17"/>
                <w:kern w:val="0"/>
                <w:sz w:val="20"/>
                <w:szCs w:val="20"/>
              </w:rPr>
              <w:t>预决算信息</w:t>
            </w:r>
            <w:r>
              <w:rPr>
                <w:rFonts w:hint="eastAsia" w:ascii="Times New Roman" w:hAnsi="Times New Roman"/>
                <w:kern w:val="0"/>
                <w:sz w:val="20"/>
                <w:szCs w:val="20"/>
              </w:rPr>
              <w:t>公开性</w:t>
            </w:r>
          </w:p>
        </w:tc>
        <w:tc>
          <w:tcPr>
            <w:tcW w:w="41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ascii="Times New Roman" w:hAnsi="Times New Roman"/>
                <w:kern w:val="0"/>
                <w:sz w:val="20"/>
                <w:szCs w:val="20"/>
              </w:rPr>
              <w:t>5</w:t>
            </w:r>
          </w:p>
        </w:tc>
        <w:tc>
          <w:tcPr>
            <w:tcW w:w="232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kern w:val="0"/>
                <w:sz w:val="20"/>
                <w:szCs w:val="20"/>
              </w:rPr>
            </w:pPr>
            <w:r>
              <w:rPr>
                <w:rFonts w:hint="eastAsia" w:ascii="Times New Roman" w:hAnsi="Times New Roman" w:eastAsia="宋体"/>
                <w:kern w:val="0"/>
                <w:sz w:val="20"/>
                <w:szCs w:val="20"/>
              </w:rPr>
              <w:t>①</w:t>
            </w:r>
            <w:r>
              <w:rPr>
                <w:rFonts w:hint="eastAsia" w:ascii="Times New Roman" w:hAnsi="Times New Roman"/>
                <w:kern w:val="0"/>
                <w:sz w:val="20"/>
                <w:szCs w:val="20"/>
              </w:rPr>
              <w:t>按规定内容公开预决算信息，</w:t>
            </w:r>
            <w:r>
              <w:rPr>
                <w:rFonts w:ascii="Times New Roman" w:hAnsi="Times New Roman"/>
                <w:kern w:val="0"/>
                <w:sz w:val="20"/>
                <w:szCs w:val="20"/>
              </w:rPr>
              <w:t>1</w:t>
            </w:r>
            <w:r>
              <w:rPr>
                <w:rFonts w:hint="eastAsia" w:ascii="Times New Roman" w:hAnsi="Times New Roman"/>
                <w:kern w:val="0"/>
                <w:sz w:val="20"/>
                <w:szCs w:val="20"/>
              </w:rPr>
              <w:t>分；</w:t>
            </w:r>
            <w:r>
              <w:rPr>
                <w:rFonts w:hint="eastAsia" w:ascii="Times New Roman" w:hAnsi="Times New Roman" w:eastAsia="宋体"/>
                <w:kern w:val="0"/>
                <w:sz w:val="20"/>
                <w:szCs w:val="20"/>
              </w:rPr>
              <w:t>②</w:t>
            </w:r>
            <w:r>
              <w:rPr>
                <w:rFonts w:hint="eastAsia" w:ascii="Times New Roman" w:hAnsi="Times New Roman"/>
                <w:kern w:val="0"/>
                <w:sz w:val="20"/>
                <w:szCs w:val="20"/>
              </w:rPr>
              <w:t>按规定时限公开预决算信息，</w:t>
            </w:r>
            <w:r>
              <w:rPr>
                <w:rFonts w:ascii="Times New Roman" w:hAnsi="Times New Roman"/>
                <w:kern w:val="0"/>
                <w:sz w:val="20"/>
                <w:szCs w:val="20"/>
              </w:rPr>
              <w:t>1</w:t>
            </w:r>
            <w:r>
              <w:rPr>
                <w:rFonts w:hint="eastAsia" w:ascii="Times New Roman" w:hAnsi="Times New Roman"/>
                <w:kern w:val="0"/>
                <w:sz w:val="20"/>
                <w:szCs w:val="20"/>
              </w:rPr>
              <w:t>分；</w:t>
            </w:r>
            <w:r>
              <w:rPr>
                <w:rFonts w:hint="eastAsia" w:ascii="Times New Roman" w:hAnsi="Times New Roman" w:eastAsia="宋体"/>
                <w:kern w:val="0"/>
                <w:sz w:val="20"/>
                <w:szCs w:val="20"/>
              </w:rPr>
              <w:t>③</w:t>
            </w:r>
            <w:r>
              <w:rPr>
                <w:rFonts w:hint="eastAsia" w:ascii="Times New Roman" w:hAnsi="Times New Roman"/>
                <w:kern w:val="0"/>
                <w:sz w:val="20"/>
                <w:szCs w:val="20"/>
              </w:rPr>
              <w:t>基础数据信息和会计信息资料真实，</w:t>
            </w:r>
            <w:r>
              <w:rPr>
                <w:rFonts w:ascii="Times New Roman" w:hAnsi="Times New Roman"/>
                <w:kern w:val="0"/>
                <w:sz w:val="20"/>
                <w:szCs w:val="20"/>
              </w:rPr>
              <w:t>1</w:t>
            </w:r>
            <w:r>
              <w:rPr>
                <w:rFonts w:hint="eastAsia" w:ascii="Times New Roman" w:hAnsi="Times New Roman"/>
                <w:kern w:val="0"/>
                <w:sz w:val="20"/>
                <w:szCs w:val="20"/>
              </w:rPr>
              <w:t>分；</w:t>
            </w:r>
            <w:r>
              <w:rPr>
                <w:rFonts w:hint="eastAsia" w:ascii="Times New Roman" w:hAnsi="Times New Roman" w:eastAsia="宋体"/>
                <w:kern w:val="0"/>
                <w:sz w:val="20"/>
                <w:szCs w:val="20"/>
              </w:rPr>
              <w:t>④</w:t>
            </w:r>
            <w:r>
              <w:rPr>
                <w:rFonts w:hint="eastAsia" w:ascii="Times New Roman" w:hAnsi="Times New Roman"/>
                <w:kern w:val="0"/>
                <w:sz w:val="20"/>
                <w:szCs w:val="20"/>
              </w:rPr>
              <w:t>基础数据信息和会计信息资料完整，</w:t>
            </w:r>
            <w:r>
              <w:rPr>
                <w:rFonts w:ascii="Times New Roman" w:hAnsi="Times New Roman"/>
                <w:kern w:val="0"/>
                <w:sz w:val="20"/>
                <w:szCs w:val="20"/>
              </w:rPr>
              <w:t>1</w:t>
            </w:r>
            <w:r>
              <w:rPr>
                <w:rFonts w:hint="eastAsia" w:ascii="Times New Roman" w:hAnsi="Times New Roman"/>
                <w:kern w:val="0"/>
                <w:sz w:val="20"/>
                <w:szCs w:val="20"/>
              </w:rPr>
              <w:t>分；</w:t>
            </w:r>
            <w:r>
              <w:rPr>
                <w:rFonts w:hint="eastAsia" w:ascii="Times New Roman" w:hAnsi="Times New Roman" w:eastAsia="宋体"/>
                <w:kern w:val="0"/>
                <w:sz w:val="20"/>
                <w:szCs w:val="20"/>
              </w:rPr>
              <w:t>⑤</w:t>
            </w:r>
            <w:r>
              <w:rPr>
                <w:rFonts w:hint="eastAsia" w:ascii="Times New Roman" w:hAnsi="Times New Roman"/>
                <w:kern w:val="0"/>
                <w:sz w:val="20"/>
                <w:szCs w:val="20"/>
              </w:rPr>
              <w:t>基础数据信息和汇集信息资料准确，</w:t>
            </w:r>
            <w:r>
              <w:rPr>
                <w:rFonts w:ascii="Times New Roman" w:hAnsi="Times New Roman"/>
                <w:kern w:val="0"/>
                <w:sz w:val="20"/>
                <w:szCs w:val="20"/>
              </w:rPr>
              <w:t>1</w:t>
            </w:r>
            <w:r>
              <w:rPr>
                <w:rFonts w:hint="eastAsia" w:ascii="Times New Roman" w:hAnsi="Times New Roman"/>
                <w:kern w:val="0"/>
                <w:sz w:val="20"/>
                <w:szCs w:val="20"/>
              </w:rPr>
              <w:t>分。</w:t>
            </w:r>
            <w:r>
              <w:rPr>
                <w:rFonts w:ascii="Times New Roman" w:hAnsi="Times New Roman"/>
                <w:kern w:val="0"/>
                <w:sz w:val="20"/>
                <w:szCs w:val="20"/>
              </w:rPr>
              <w:t xml:space="preserve">  </w:t>
            </w:r>
          </w:p>
        </w:tc>
        <w:tc>
          <w:tcPr>
            <w:tcW w:w="315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637"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hint="eastAsia" w:ascii="Times New Roman" w:hAnsi="Times New Roman"/>
                <w:kern w:val="0"/>
                <w:sz w:val="24"/>
                <w:szCs w:val="24"/>
                <w:lang w:val="en-US" w:eastAsia="zh-CN"/>
              </w:rPr>
              <w:t>5</w:t>
            </w:r>
            <w:r>
              <w:rPr>
                <w:rFonts w:hint="eastAsia" w:ascii="Times New Roman" w:hAnsi="Times New Roman"/>
                <w:kern w:val="0"/>
                <w:sz w:val="24"/>
                <w:szCs w:val="24"/>
              </w:rPr>
              <w:t>　</w:t>
            </w:r>
          </w:p>
        </w:tc>
        <w:tc>
          <w:tcPr>
            <w:tcW w:w="1009" w:type="dxa"/>
            <w:tcBorders>
              <w:top w:val="nil"/>
              <w:left w:val="nil"/>
              <w:bottom w:val="single" w:color="auto" w:sz="4" w:space="0"/>
              <w:right w:val="single" w:color="auto" w:sz="4" w:space="0"/>
            </w:tcBorders>
          </w:tcPr>
          <w:p>
            <w:pPr>
              <w:widowControl/>
              <w:spacing w:line="280" w:lineRule="exact"/>
              <w:jc w:val="left"/>
              <w:rPr>
                <w:rFonts w:ascii="Times New Roman" w:hAnsi="Times New Roman"/>
                <w:kern w:val="0"/>
                <w:sz w:val="24"/>
                <w:szCs w:val="24"/>
              </w:rPr>
            </w:pPr>
            <w:r>
              <w:rPr>
                <w:rFonts w:hint="eastAsia" w:ascii="Times New Roman" w:hAnsi="Times New Roman"/>
                <w:kern w:val="0"/>
                <w:sz w:val="24"/>
                <w:szCs w:val="24"/>
                <w:lang w:eastAsia="zh-CN"/>
              </w:rPr>
              <w:t>按规定执行</w:t>
            </w:r>
          </w:p>
        </w:tc>
      </w:tr>
      <w:tr>
        <w:tblPrEx>
          <w:tblCellMar>
            <w:top w:w="0" w:type="dxa"/>
            <w:left w:w="108" w:type="dxa"/>
            <w:bottom w:w="0" w:type="dxa"/>
            <w:right w:w="108" w:type="dxa"/>
          </w:tblCellMar>
        </w:tblPrEx>
        <w:trPr>
          <w:jc w:val="center"/>
        </w:trPr>
        <w:tc>
          <w:tcPr>
            <w:tcW w:w="648"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产出及效率</w:t>
            </w:r>
          </w:p>
        </w:tc>
        <w:tc>
          <w:tcPr>
            <w:tcW w:w="416"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ascii="Times New Roman" w:hAnsi="Times New Roman"/>
                <w:kern w:val="0"/>
                <w:sz w:val="20"/>
                <w:szCs w:val="20"/>
              </w:rPr>
              <w:t>26</w:t>
            </w:r>
          </w:p>
        </w:tc>
        <w:tc>
          <w:tcPr>
            <w:tcW w:w="673"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职责履行</w:t>
            </w:r>
          </w:p>
        </w:tc>
        <w:tc>
          <w:tcPr>
            <w:tcW w:w="41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ascii="Times New Roman" w:hAnsi="Times New Roman"/>
                <w:kern w:val="0"/>
                <w:sz w:val="20"/>
                <w:szCs w:val="20"/>
              </w:rPr>
              <w:t>8</w:t>
            </w:r>
          </w:p>
        </w:tc>
        <w:tc>
          <w:tcPr>
            <w:tcW w:w="1072" w:type="dxa"/>
            <w:tcBorders>
              <w:top w:val="nil"/>
              <w:left w:val="nil"/>
              <w:bottom w:val="nil"/>
              <w:right w:val="single" w:color="auto" w:sz="4" w:space="0"/>
            </w:tcBorders>
            <w:vAlign w:val="center"/>
          </w:tcPr>
          <w:p>
            <w:pPr>
              <w:widowControl/>
              <w:spacing w:line="280" w:lineRule="exact"/>
              <w:jc w:val="center"/>
              <w:rPr>
                <w:rFonts w:ascii="Times New Roman" w:hAnsi="Times New Roman"/>
                <w:spacing w:val="-20"/>
                <w:kern w:val="0"/>
                <w:sz w:val="20"/>
                <w:szCs w:val="20"/>
              </w:rPr>
            </w:pPr>
            <w:r>
              <w:rPr>
                <w:rFonts w:hint="eastAsia" w:ascii="Times New Roman" w:hAnsi="Times New Roman"/>
                <w:spacing w:val="-20"/>
                <w:kern w:val="0"/>
                <w:sz w:val="20"/>
                <w:szCs w:val="20"/>
              </w:rPr>
              <w:t>重点工作</w:t>
            </w:r>
          </w:p>
          <w:p>
            <w:pPr>
              <w:widowControl/>
              <w:spacing w:line="280" w:lineRule="exact"/>
              <w:jc w:val="center"/>
              <w:rPr>
                <w:rFonts w:ascii="Times New Roman" w:hAnsi="Times New Roman"/>
                <w:kern w:val="0"/>
                <w:sz w:val="20"/>
                <w:szCs w:val="20"/>
              </w:rPr>
            </w:pPr>
            <w:r>
              <w:rPr>
                <w:rFonts w:hint="eastAsia" w:ascii="Times New Roman" w:hAnsi="Times New Roman"/>
                <w:spacing w:val="-20"/>
                <w:kern w:val="0"/>
                <w:sz w:val="20"/>
                <w:szCs w:val="20"/>
              </w:rPr>
              <w:t>实际完成率</w:t>
            </w:r>
          </w:p>
        </w:tc>
        <w:tc>
          <w:tcPr>
            <w:tcW w:w="41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ascii="Times New Roman" w:hAnsi="Times New Roman"/>
                <w:kern w:val="0"/>
                <w:sz w:val="20"/>
                <w:szCs w:val="20"/>
              </w:rPr>
              <w:t>8</w:t>
            </w:r>
          </w:p>
        </w:tc>
        <w:tc>
          <w:tcPr>
            <w:tcW w:w="232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kern w:val="0"/>
                <w:sz w:val="20"/>
                <w:szCs w:val="20"/>
              </w:rPr>
            </w:pPr>
            <w:r>
              <w:rPr>
                <w:rFonts w:hint="eastAsia" w:ascii="Times New Roman" w:hAnsi="Times New Roman"/>
                <w:kern w:val="0"/>
                <w:sz w:val="20"/>
                <w:szCs w:val="20"/>
              </w:rPr>
              <w:t>根据绩效办对各部门为民办实事和部门重点工程与重点工作考核分数折算。</w:t>
            </w:r>
          </w:p>
          <w:p>
            <w:pPr>
              <w:widowControl/>
              <w:spacing w:line="240" w:lineRule="exact"/>
              <w:jc w:val="left"/>
              <w:rPr>
                <w:rFonts w:ascii="Times New Roman" w:hAnsi="Times New Roman"/>
                <w:kern w:val="0"/>
                <w:sz w:val="20"/>
                <w:szCs w:val="20"/>
              </w:rPr>
            </w:pPr>
            <w:r>
              <w:rPr>
                <w:rFonts w:hint="eastAsia" w:ascii="Times New Roman" w:hAnsi="Times New Roman"/>
                <w:kern w:val="0"/>
                <w:sz w:val="20"/>
                <w:szCs w:val="20"/>
              </w:rPr>
              <w:t>该项得分</w:t>
            </w:r>
            <w:r>
              <w:rPr>
                <w:rFonts w:ascii="Times New Roman" w:hAnsi="Times New Roman"/>
                <w:kern w:val="0"/>
                <w:sz w:val="20"/>
                <w:szCs w:val="20"/>
              </w:rPr>
              <w:t>=</w:t>
            </w:r>
            <w:r>
              <w:rPr>
                <w:rFonts w:hint="eastAsia" w:ascii="Times New Roman" w:hAnsi="Times New Roman"/>
                <w:kern w:val="0"/>
                <w:sz w:val="20"/>
                <w:szCs w:val="20"/>
              </w:rPr>
              <w:t>（绩效办对应部分考核得分</w:t>
            </w:r>
            <w:r>
              <w:rPr>
                <w:rFonts w:ascii="Times New Roman" w:hAnsi="Times New Roman"/>
                <w:kern w:val="0"/>
                <w:sz w:val="20"/>
                <w:szCs w:val="20"/>
              </w:rPr>
              <w:t>/350</w:t>
            </w:r>
            <w:r>
              <w:rPr>
                <w:rFonts w:hint="eastAsia" w:ascii="Times New Roman" w:hAnsi="Times New Roman"/>
                <w:kern w:val="0"/>
                <w:sz w:val="20"/>
                <w:szCs w:val="20"/>
              </w:rPr>
              <w:t>）</w:t>
            </w:r>
            <w:r>
              <w:rPr>
                <w:rFonts w:ascii="Times New Roman" w:hAnsi="Times New Roman"/>
                <w:kern w:val="0"/>
                <w:sz w:val="20"/>
                <w:szCs w:val="20"/>
              </w:rPr>
              <w:t>*8</w:t>
            </w:r>
          </w:p>
        </w:tc>
        <w:tc>
          <w:tcPr>
            <w:tcW w:w="315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r>
              <w:rPr>
                <w:rFonts w:hint="eastAsia" w:ascii="Times New Roman" w:hAnsi="Times New Roman"/>
                <w:kern w:val="0"/>
                <w:sz w:val="20"/>
                <w:szCs w:val="20"/>
              </w:rPr>
              <w:t>　</w:t>
            </w:r>
          </w:p>
        </w:tc>
        <w:tc>
          <w:tcPr>
            <w:tcW w:w="637" w:type="dxa"/>
            <w:tcBorders>
              <w:top w:val="nil"/>
              <w:left w:val="nil"/>
              <w:bottom w:val="single" w:color="auto" w:sz="4" w:space="0"/>
              <w:right w:val="single" w:color="auto" w:sz="4" w:space="0"/>
            </w:tcBorders>
            <w:vAlign w:val="center"/>
          </w:tcPr>
          <w:p>
            <w:pPr>
              <w:widowControl/>
              <w:spacing w:line="280" w:lineRule="exact"/>
              <w:jc w:val="left"/>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rPr>
              <w:t>　</w:t>
            </w:r>
            <w:r>
              <w:rPr>
                <w:rFonts w:hint="eastAsia" w:ascii="Times New Roman" w:hAnsi="Times New Roman"/>
                <w:kern w:val="0"/>
                <w:sz w:val="24"/>
                <w:szCs w:val="24"/>
                <w:lang w:val="en-US" w:eastAsia="zh-CN"/>
              </w:rPr>
              <w:t>8</w:t>
            </w:r>
          </w:p>
        </w:tc>
        <w:tc>
          <w:tcPr>
            <w:tcW w:w="1009" w:type="dxa"/>
            <w:tcBorders>
              <w:top w:val="nil"/>
              <w:left w:val="nil"/>
              <w:bottom w:val="single" w:color="auto" w:sz="4" w:space="0"/>
              <w:right w:val="single" w:color="auto" w:sz="4" w:space="0"/>
            </w:tcBorders>
          </w:tcPr>
          <w:p>
            <w:pPr>
              <w:widowControl/>
              <w:spacing w:line="280" w:lineRule="exact"/>
              <w:jc w:val="left"/>
              <w:rPr>
                <w:rFonts w:ascii="Times New Roman" w:hAnsi="Times New Roman"/>
                <w:kern w:val="0"/>
                <w:sz w:val="24"/>
                <w:szCs w:val="24"/>
              </w:rPr>
            </w:pPr>
            <w:r>
              <w:rPr>
                <w:rFonts w:hint="eastAsia" w:ascii="Times New Roman" w:hAnsi="Times New Roman"/>
                <w:kern w:val="0"/>
                <w:sz w:val="24"/>
                <w:szCs w:val="24"/>
                <w:lang w:eastAsia="zh-CN"/>
              </w:rPr>
              <w:t>按规定执行</w:t>
            </w:r>
          </w:p>
        </w:tc>
      </w:tr>
      <w:tr>
        <w:tblPrEx>
          <w:tblCellMar>
            <w:top w:w="0" w:type="dxa"/>
            <w:left w:w="108" w:type="dxa"/>
            <w:bottom w:w="0" w:type="dxa"/>
            <w:right w:w="108" w:type="dxa"/>
          </w:tblCellMar>
        </w:tblPrEx>
        <w:trPr>
          <w:trHeight w:val="357" w:hRule="atLeast"/>
          <w:jc w:val="center"/>
        </w:trPr>
        <w:tc>
          <w:tcPr>
            <w:tcW w:w="64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673"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履职</w:t>
            </w:r>
            <w:r>
              <w:rPr>
                <w:rFonts w:ascii="Times New Roman" w:hAnsi="Times New Roman"/>
                <w:kern w:val="0"/>
                <w:sz w:val="20"/>
                <w:szCs w:val="20"/>
              </w:rPr>
              <w:t xml:space="preserve"> </w:t>
            </w:r>
            <w:r>
              <w:rPr>
                <w:rFonts w:hint="eastAsia" w:ascii="Times New Roman" w:hAnsi="Times New Roman"/>
                <w:kern w:val="0"/>
                <w:sz w:val="20"/>
                <w:szCs w:val="20"/>
              </w:rPr>
              <w:t>效益</w:t>
            </w:r>
          </w:p>
        </w:tc>
        <w:tc>
          <w:tcPr>
            <w:tcW w:w="416"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ascii="Times New Roman" w:hAnsi="Times New Roman"/>
                <w:kern w:val="0"/>
                <w:sz w:val="20"/>
                <w:szCs w:val="20"/>
              </w:rPr>
              <w:t>6</w:t>
            </w:r>
          </w:p>
        </w:tc>
        <w:tc>
          <w:tcPr>
            <w:tcW w:w="1072"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经济效益</w:t>
            </w:r>
          </w:p>
        </w:tc>
        <w:tc>
          <w:tcPr>
            <w:tcW w:w="416" w:type="dxa"/>
            <w:vMerge w:val="restart"/>
            <w:tcBorders>
              <w:top w:val="nil"/>
              <w:left w:val="single" w:color="auto" w:sz="4" w:space="0"/>
              <w:bottom w:val="nil"/>
              <w:right w:val="single" w:color="auto" w:sz="4" w:space="0"/>
            </w:tcBorders>
            <w:vAlign w:val="center"/>
          </w:tcPr>
          <w:p>
            <w:pPr>
              <w:widowControl/>
              <w:spacing w:line="280" w:lineRule="exact"/>
              <w:jc w:val="center"/>
              <w:rPr>
                <w:rFonts w:ascii="Times New Roman" w:hAnsi="Times New Roman"/>
                <w:kern w:val="0"/>
                <w:sz w:val="20"/>
                <w:szCs w:val="20"/>
              </w:rPr>
            </w:pPr>
            <w:r>
              <w:rPr>
                <w:rFonts w:ascii="Times New Roman" w:hAnsi="Times New Roman"/>
                <w:kern w:val="0"/>
                <w:sz w:val="20"/>
                <w:szCs w:val="20"/>
              </w:rPr>
              <w:t>6</w:t>
            </w:r>
          </w:p>
        </w:tc>
        <w:tc>
          <w:tcPr>
            <w:tcW w:w="5477" w:type="dxa"/>
            <w:gridSpan w:val="2"/>
            <w:vMerge w:val="restart"/>
            <w:tcBorders>
              <w:top w:val="single" w:color="auto" w:sz="4" w:space="0"/>
              <w:left w:val="single" w:color="auto" w:sz="4" w:space="0"/>
              <w:bottom w:val="nil"/>
              <w:right w:val="single" w:color="000000" w:sz="4" w:space="0"/>
            </w:tcBorders>
            <w:vAlign w:val="center"/>
          </w:tcPr>
          <w:p>
            <w:pPr>
              <w:widowControl/>
              <w:spacing w:line="240" w:lineRule="exact"/>
              <w:jc w:val="left"/>
              <w:rPr>
                <w:rFonts w:ascii="Times New Roman" w:hAnsi="Times New Roman"/>
                <w:kern w:val="0"/>
                <w:sz w:val="20"/>
                <w:szCs w:val="20"/>
              </w:rPr>
            </w:pPr>
            <w:r>
              <w:rPr>
                <w:rFonts w:hint="eastAsia" w:ascii="Times New Roman" w:hAnsi="Times New Roman"/>
                <w:kern w:val="0"/>
                <w:sz w:val="20"/>
                <w:szCs w:val="20"/>
              </w:rPr>
              <w:t>此两项指标为设置部门整体支出绩效评价指标时必须考虑的共性要素，可根据部门实际情况有选择的进行设置，并将其细化为相应的个性化指标。</w:t>
            </w:r>
          </w:p>
        </w:tc>
        <w:tc>
          <w:tcPr>
            <w:tcW w:w="637" w:type="dxa"/>
            <w:vMerge w:val="restart"/>
            <w:tcBorders>
              <w:top w:val="nil"/>
              <w:left w:val="nil"/>
              <w:right w:val="single" w:color="auto" w:sz="4" w:space="0"/>
            </w:tcBorders>
            <w:vAlign w:val="center"/>
          </w:tcPr>
          <w:p>
            <w:pPr>
              <w:widowControl/>
              <w:spacing w:line="280" w:lineRule="exact"/>
              <w:jc w:val="left"/>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rPr>
              <w:t>　</w:t>
            </w:r>
            <w:r>
              <w:rPr>
                <w:rFonts w:hint="eastAsia" w:ascii="Times New Roman" w:hAnsi="Times New Roman"/>
                <w:kern w:val="0"/>
                <w:sz w:val="24"/>
                <w:szCs w:val="24"/>
                <w:lang w:val="en-US" w:eastAsia="zh-CN"/>
              </w:rPr>
              <w:t>6</w:t>
            </w:r>
          </w:p>
        </w:tc>
        <w:tc>
          <w:tcPr>
            <w:tcW w:w="1009" w:type="dxa"/>
            <w:tcBorders>
              <w:top w:val="nil"/>
              <w:left w:val="nil"/>
              <w:right w:val="single" w:color="auto" w:sz="4" w:space="0"/>
            </w:tcBorders>
          </w:tcPr>
          <w:p>
            <w:pPr>
              <w:widowControl/>
              <w:spacing w:line="280" w:lineRule="exact"/>
              <w:jc w:val="left"/>
              <w:rPr>
                <w:rFonts w:hint="eastAsia" w:ascii="Times New Roman" w:hAnsi="Times New Roman" w:eastAsia="仿宋_GB2312"/>
                <w:kern w:val="0"/>
                <w:sz w:val="24"/>
                <w:szCs w:val="24"/>
                <w:lang w:eastAsia="zh-CN"/>
              </w:rPr>
            </w:pPr>
            <w:r>
              <w:rPr>
                <w:rFonts w:hint="eastAsia" w:ascii="Times New Roman" w:hAnsi="Times New Roman"/>
                <w:kern w:val="0"/>
                <w:sz w:val="24"/>
                <w:szCs w:val="24"/>
                <w:lang w:eastAsia="zh-CN"/>
              </w:rPr>
              <w:t>无经济效益</w:t>
            </w:r>
          </w:p>
        </w:tc>
      </w:tr>
      <w:tr>
        <w:tblPrEx>
          <w:tblCellMar>
            <w:top w:w="0" w:type="dxa"/>
            <w:left w:w="108" w:type="dxa"/>
            <w:bottom w:w="0" w:type="dxa"/>
            <w:right w:w="108" w:type="dxa"/>
          </w:tblCellMar>
        </w:tblPrEx>
        <w:trPr>
          <w:jc w:val="center"/>
        </w:trPr>
        <w:tc>
          <w:tcPr>
            <w:tcW w:w="64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673"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1072"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社会效益</w:t>
            </w:r>
          </w:p>
        </w:tc>
        <w:tc>
          <w:tcPr>
            <w:tcW w:w="416" w:type="dxa"/>
            <w:vMerge w:val="continue"/>
            <w:tcBorders>
              <w:top w:val="nil"/>
              <w:left w:val="single" w:color="auto" w:sz="4" w:space="0"/>
              <w:bottom w:val="nil"/>
              <w:right w:val="single" w:color="auto" w:sz="4" w:space="0"/>
            </w:tcBorders>
            <w:vAlign w:val="center"/>
          </w:tcPr>
          <w:p>
            <w:pPr>
              <w:widowControl/>
              <w:spacing w:line="280" w:lineRule="exact"/>
              <w:jc w:val="left"/>
              <w:rPr>
                <w:rFonts w:ascii="Times New Roman" w:hAnsi="Times New Roman"/>
                <w:kern w:val="0"/>
                <w:sz w:val="20"/>
                <w:szCs w:val="20"/>
              </w:rPr>
            </w:pPr>
          </w:p>
        </w:tc>
        <w:tc>
          <w:tcPr>
            <w:tcW w:w="5477" w:type="dxa"/>
            <w:gridSpan w:val="2"/>
            <w:vMerge w:val="continue"/>
            <w:tcBorders>
              <w:top w:val="single" w:color="auto" w:sz="4" w:space="0"/>
              <w:left w:val="single" w:color="auto" w:sz="4" w:space="0"/>
              <w:bottom w:val="nil"/>
              <w:right w:val="single" w:color="000000" w:sz="4" w:space="0"/>
            </w:tcBorders>
            <w:vAlign w:val="center"/>
          </w:tcPr>
          <w:p>
            <w:pPr>
              <w:widowControl/>
              <w:spacing w:line="240" w:lineRule="exact"/>
              <w:jc w:val="left"/>
              <w:rPr>
                <w:rFonts w:ascii="Times New Roman" w:hAnsi="Times New Roman"/>
                <w:kern w:val="0"/>
                <w:sz w:val="20"/>
                <w:szCs w:val="20"/>
              </w:rPr>
            </w:pPr>
          </w:p>
        </w:tc>
        <w:tc>
          <w:tcPr>
            <w:tcW w:w="637" w:type="dxa"/>
            <w:vMerge w:val="continue"/>
            <w:tcBorders>
              <w:left w:val="nil"/>
              <w:bottom w:val="nil"/>
              <w:right w:val="single" w:color="auto" w:sz="4" w:space="0"/>
            </w:tcBorders>
            <w:vAlign w:val="center"/>
          </w:tcPr>
          <w:p>
            <w:pPr>
              <w:widowControl/>
              <w:spacing w:line="280" w:lineRule="exact"/>
              <w:jc w:val="left"/>
              <w:rPr>
                <w:rFonts w:ascii="Times New Roman" w:hAnsi="Times New Roman"/>
                <w:kern w:val="0"/>
                <w:sz w:val="24"/>
                <w:szCs w:val="24"/>
              </w:rPr>
            </w:pPr>
          </w:p>
        </w:tc>
        <w:tc>
          <w:tcPr>
            <w:tcW w:w="1009" w:type="dxa"/>
            <w:tcBorders>
              <w:left w:val="nil"/>
              <w:bottom w:val="nil"/>
              <w:right w:val="single" w:color="auto" w:sz="4" w:space="0"/>
            </w:tcBorders>
          </w:tcPr>
          <w:p>
            <w:pPr>
              <w:widowControl/>
              <w:spacing w:line="280" w:lineRule="exact"/>
              <w:jc w:val="left"/>
              <w:rPr>
                <w:rFonts w:ascii="Times New Roman" w:hAnsi="Times New Roman"/>
                <w:kern w:val="0"/>
                <w:sz w:val="24"/>
                <w:szCs w:val="24"/>
              </w:rPr>
            </w:pPr>
          </w:p>
        </w:tc>
      </w:tr>
      <w:tr>
        <w:tblPrEx>
          <w:tblCellMar>
            <w:top w:w="0" w:type="dxa"/>
            <w:left w:w="108" w:type="dxa"/>
            <w:bottom w:w="0" w:type="dxa"/>
            <w:right w:w="108" w:type="dxa"/>
          </w:tblCellMar>
        </w:tblPrEx>
        <w:trPr>
          <w:jc w:val="center"/>
        </w:trPr>
        <w:tc>
          <w:tcPr>
            <w:tcW w:w="64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673"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416"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ascii="Times New Roman" w:hAnsi="Times New Roman"/>
                <w:kern w:val="0"/>
                <w:sz w:val="20"/>
                <w:szCs w:val="20"/>
              </w:rPr>
              <w:t>12</w:t>
            </w:r>
          </w:p>
        </w:tc>
        <w:tc>
          <w:tcPr>
            <w:tcW w:w="1072"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r>
              <w:rPr>
                <w:rFonts w:hint="eastAsia" w:ascii="Times New Roman" w:hAnsi="Times New Roman"/>
                <w:kern w:val="0"/>
                <w:sz w:val="20"/>
                <w:szCs w:val="20"/>
              </w:rPr>
              <w:t>行政效能</w:t>
            </w:r>
          </w:p>
        </w:tc>
        <w:tc>
          <w:tcPr>
            <w:tcW w:w="416"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ascii="Times New Roman" w:hAnsi="Times New Roman"/>
                <w:kern w:val="0"/>
                <w:sz w:val="20"/>
                <w:szCs w:val="20"/>
              </w:rPr>
              <w:t>6</w:t>
            </w:r>
          </w:p>
        </w:tc>
        <w:tc>
          <w:tcPr>
            <w:tcW w:w="2324"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kern w:val="0"/>
                <w:sz w:val="20"/>
                <w:szCs w:val="20"/>
              </w:rPr>
            </w:pPr>
            <w:r>
              <w:rPr>
                <w:rFonts w:hint="eastAsia" w:ascii="Times New Roman" w:hAnsi="Times New Roman"/>
                <w:kern w:val="0"/>
                <w:sz w:val="20"/>
                <w:szCs w:val="20"/>
              </w:rPr>
              <w:t>促进部门改进文风会风，加强经费及资产管理，推动网上办事，提高行政效率，降低行政成本效果较好的计</w:t>
            </w:r>
            <w:r>
              <w:rPr>
                <w:rFonts w:ascii="Times New Roman" w:hAnsi="Times New Roman"/>
                <w:kern w:val="0"/>
                <w:sz w:val="20"/>
                <w:szCs w:val="20"/>
              </w:rPr>
              <w:t>6</w:t>
            </w:r>
            <w:r>
              <w:rPr>
                <w:rFonts w:hint="eastAsia" w:ascii="Times New Roman" w:hAnsi="Times New Roman"/>
                <w:kern w:val="0"/>
                <w:sz w:val="20"/>
                <w:szCs w:val="20"/>
              </w:rPr>
              <w:t>分；一般</w:t>
            </w:r>
            <w:r>
              <w:rPr>
                <w:rFonts w:ascii="Times New Roman" w:hAnsi="Times New Roman"/>
                <w:kern w:val="0"/>
                <w:sz w:val="20"/>
                <w:szCs w:val="20"/>
              </w:rPr>
              <w:t>3</w:t>
            </w:r>
            <w:r>
              <w:rPr>
                <w:rFonts w:hint="eastAsia" w:ascii="Times New Roman" w:hAnsi="Times New Roman"/>
                <w:kern w:val="0"/>
                <w:sz w:val="20"/>
                <w:szCs w:val="20"/>
              </w:rPr>
              <w:t>分；无效果或者效果不明显</w:t>
            </w:r>
            <w:r>
              <w:rPr>
                <w:rFonts w:ascii="Times New Roman" w:hAnsi="Times New Roman"/>
                <w:kern w:val="0"/>
                <w:sz w:val="20"/>
                <w:szCs w:val="20"/>
              </w:rPr>
              <w:t>0</w:t>
            </w:r>
            <w:r>
              <w:rPr>
                <w:rFonts w:hint="eastAsia" w:ascii="Times New Roman" w:hAnsi="Times New Roman"/>
                <w:kern w:val="0"/>
                <w:sz w:val="20"/>
                <w:szCs w:val="20"/>
              </w:rPr>
              <w:t>分。</w:t>
            </w:r>
          </w:p>
        </w:tc>
        <w:tc>
          <w:tcPr>
            <w:tcW w:w="3153" w:type="dxa"/>
            <w:tcBorders>
              <w:top w:val="single" w:color="auto" w:sz="4" w:space="0"/>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r>
              <w:rPr>
                <w:rFonts w:hint="eastAsia" w:ascii="Times New Roman" w:hAnsi="Times New Roman"/>
                <w:kern w:val="0"/>
                <w:sz w:val="20"/>
                <w:szCs w:val="20"/>
              </w:rPr>
              <w:t>根据部门自评材料评定。</w:t>
            </w:r>
          </w:p>
        </w:tc>
        <w:tc>
          <w:tcPr>
            <w:tcW w:w="637" w:type="dxa"/>
            <w:tcBorders>
              <w:top w:val="single" w:color="auto" w:sz="4" w:space="0"/>
              <w:left w:val="nil"/>
              <w:bottom w:val="single" w:color="auto" w:sz="4" w:space="0"/>
              <w:right w:val="single" w:color="auto" w:sz="4" w:space="0"/>
            </w:tcBorders>
            <w:vAlign w:val="center"/>
          </w:tcPr>
          <w:p>
            <w:pPr>
              <w:widowControl/>
              <w:spacing w:line="280" w:lineRule="exact"/>
              <w:jc w:val="left"/>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rPr>
              <w:t>　</w:t>
            </w:r>
            <w:r>
              <w:rPr>
                <w:rFonts w:hint="eastAsia" w:ascii="Times New Roman" w:hAnsi="Times New Roman"/>
                <w:kern w:val="0"/>
                <w:sz w:val="24"/>
                <w:szCs w:val="24"/>
                <w:lang w:val="en-US" w:eastAsia="zh-CN"/>
              </w:rPr>
              <w:t>6</w:t>
            </w:r>
          </w:p>
        </w:tc>
        <w:tc>
          <w:tcPr>
            <w:tcW w:w="1009" w:type="dxa"/>
            <w:tcBorders>
              <w:top w:val="single" w:color="auto" w:sz="4" w:space="0"/>
              <w:left w:val="nil"/>
              <w:bottom w:val="single" w:color="auto" w:sz="4" w:space="0"/>
              <w:right w:val="single" w:color="auto" w:sz="4" w:space="0"/>
            </w:tcBorders>
          </w:tcPr>
          <w:p>
            <w:pPr>
              <w:widowControl/>
              <w:spacing w:line="280" w:lineRule="exact"/>
              <w:jc w:val="left"/>
              <w:rPr>
                <w:rFonts w:ascii="Times New Roman" w:hAnsi="Times New Roman"/>
                <w:kern w:val="0"/>
                <w:sz w:val="24"/>
                <w:szCs w:val="24"/>
              </w:rPr>
            </w:pPr>
            <w:r>
              <w:rPr>
                <w:rFonts w:hint="eastAsia" w:ascii="Times New Roman" w:hAnsi="Times New Roman"/>
                <w:kern w:val="0"/>
                <w:sz w:val="24"/>
                <w:szCs w:val="24"/>
                <w:lang w:eastAsia="zh-CN"/>
              </w:rPr>
              <w:t>按规定执行</w:t>
            </w:r>
          </w:p>
        </w:tc>
      </w:tr>
      <w:tr>
        <w:tblPrEx>
          <w:tblCellMar>
            <w:top w:w="0" w:type="dxa"/>
            <w:left w:w="108" w:type="dxa"/>
            <w:bottom w:w="0" w:type="dxa"/>
            <w:right w:w="108" w:type="dxa"/>
          </w:tblCellMar>
        </w:tblPrEx>
        <w:trPr>
          <w:trHeight w:val="1250" w:hRule="atLeast"/>
          <w:jc w:val="center"/>
        </w:trPr>
        <w:tc>
          <w:tcPr>
            <w:tcW w:w="64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673"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1072"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r>
              <w:rPr>
                <w:rFonts w:hint="eastAsia" w:ascii="Times New Roman" w:hAnsi="Times New Roman"/>
                <w:kern w:val="0"/>
                <w:sz w:val="20"/>
                <w:szCs w:val="20"/>
              </w:rPr>
              <w:t>社会公众或服务对象满意度</w:t>
            </w:r>
          </w:p>
        </w:tc>
        <w:tc>
          <w:tcPr>
            <w:tcW w:w="41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ascii="Times New Roman" w:hAnsi="Times New Roman"/>
                <w:kern w:val="0"/>
                <w:sz w:val="20"/>
                <w:szCs w:val="20"/>
              </w:rPr>
              <w:t>6</w:t>
            </w:r>
          </w:p>
        </w:tc>
        <w:tc>
          <w:tcPr>
            <w:tcW w:w="232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kern w:val="0"/>
                <w:sz w:val="20"/>
                <w:szCs w:val="20"/>
              </w:rPr>
            </w:pPr>
            <w:r>
              <w:rPr>
                <w:rFonts w:ascii="Times New Roman" w:hAnsi="Times New Roman"/>
                <w:kern w:val="0"/>
                <w:sz w:val="20"/>
                <w:szCs w:val="20"/>
              </w:rPr>
              <w:t>90%</w:t>
            </w:r>
            <w:r>
              <w:rPr>
                <w:rFonts w:hint="eastAsia" w:ascii="Times New Roman" w:hAnsi="Times New Roman"/>
                <w:kern w:val="0"/>
                <w:sz w:val="20"/>
                <w:szCs w:val="20"/>
              </w:rPr>
              <w:t>（含）以上计</w:t>
            </w:r>
            <w:r>
              <w:rPr>
                <w:rFonts w:ascii="Times New Roman" w:hAnsi="Times New Roman"/>
                <w:kern w:val="0"/>
                <w:sz w:val="20"/>
                <w:szCs w:val="20"/>
              </w:rPr>
              <w:t>6</w:t>
            </w:r>
            <w:r>
              <w:rPr>
                <w:rFonts w:hint="eastAsia" w:ascii="Times New Roman" w:hAnsi="Times New Roman"/>
                <w:kern w:val="0"/>
                <w:sz w:val="20"/>
                <w:szCs w:val="20"/>
              </w:rPr>
              <w:t>分；</w:t>
            </w:r>
          </w:p>
          <w:p>
            <w:pPr>
              <w:widowControl/>
              <w:spacing w:line="240" w:lineRule="exact"/>
              <w:jc w:val="left"/>
              <w:rPr>
                <w:rFonts w:ascii="Times New Roman" w:hAnsi="Times New Roman"/>
                <w:kern w:val="0"/>
                <w:sz w:val="20"/>
                <w:szCs w:val="20"/>
              </w:rPr>
            </w:pPr>
            <w:r>
              <w:rPr>
                <w:rFonts w:ascii="Times New Roman" w:hAnsi="Times New Roman"/>
                <w:kern w:val="0"/>
                <w:sz w:val="20"/>
                <w:szCs w:val="20"/>
              </w:rPr>
              <w:t>80%</w:t>
            </w:r>
            <w:r>
              <w:rPr>
                <w:rFonts w:hint="eastAsia" w:ascii="Times New Roman" w:hAnsi="Times New Roman"/>
                <w:kern w:val="0"/>
                <w:sz w:val="20"/>
                <w:szCs w:val="20"/>
              </w:rPr>
              <w:t>（含）</w:t>
            </w:r>
            <w:r>
              <w:rPr>
                <w:rFonts w:ascii="Times New Roman" w:hAnsi="Times New Roman"/>
                <w:kern w:val="0"/>
                <w:sz w:val="20"/>
                <w:szCs w:val="20"/>
              </w:rPr>
              <w:t>-90%</w:t>
            </w:r>
            <w:r>
              <w:rPr>
                <w:rFonts w:hint="eastAsia" w:ascii="Times New Roman" w:hAnsi="Times New Roman"/>
                <w:kern w:val="0"/>
                <w:sz w:val="20"/>
                <w:szCs w:val="20"/>
              </w:rPr>
              <w:t>，计</w:t>
            </w:r>
            <w:r>
              <w:rPr>
                <w:rFonts w:ascii="Times New Roman" w:hAnsi="Times New Roman"/>
                <w:kern w:val="0"/>
                <w:sz w:val="20"/>
                <w:szCs w:val="20"/>
              </w:rPr>
              <w:t>4</w:t>
            </w:r>
            <w:r>
              <w:rPr>
                <w:rFonts w:hint="eastAsia" w:ascii="Times New Roman" w:hAnsi="Times New Roman"/>
                <w:kern w:val="0"/>
                <w:sz w:val="20"/>
                <w:szCs w:val="20"/>
              </w:rPr>
              <w:t>分；</w:t>
            </w:r>
          </w:p>
          <w:p>
            <w:pPr>
              <w:widowControl/>
              <w:spacing w:line="240" w:lineRule="exact"/>
              <w:jc w:val="left"/>
              <w:rPr>
                <w:rFonts w:ascii="Times New Roman" w:hAnsi="Times New Roman"/>
                <w:kern w:val="0"/>
                <w:sz w:val="20"/>
                <w:szCs w:val="20"/>
              </w:rPr>
            </w:pPr>
            <w:r>
              <w:rPr>
                <w:rFonts w:ascii="Times New Roman" w:hAnsi="Times New Roman"/>
                <w:kern w:val="0"/>
                <w:sz w:val="20"/>
                <w:szCs w:val="20"/>
              </w:rPr>
              <w:t>70%</w:t>
            </w:r>
            <w:r>
              <w:rPr>
                <w:rFonts w:hint="eastAsia" w:ascii="Times New Roman" w:hAnsi="Times New Roman"/>
                <w:kern w:val="0"/>
                <w:sz w:val="20"/>
                <w:szCs w:val="20"/>
              </w:rPr>
              <w:t>（含）</w:t>
            </w:r>
            <w:r>
              <w:rPr>
                <w:rFonts w:ascii="Times New Roman" w:hAnsi="Times New Roman"/>
                <w:kern w:val="0"/>
                <w:sz w:val="20"/>
                <w:szCs w:val="20"/>
              </w:rPr>
              <w:t>-80%</w:t>
            </w:r>
            <w:r>
              <w:rPr>
                <w:rFonts w:hint="eastAsia" w:ascii="Times New Roman" w:hAnsi="Times New Roman"/>
                <w:kern w:val="0"/>
                <w:sz w:val="20"/>
                <w:szCs w:val="20"/>
              </w:rPr>
              <w:t>，计</w:t>
            </w:r>
            <w:r>
              <w:rPr>
                <w:rFonts w:ascii="Times New Roman" w:hAnsi="Times New Roman"/>
                <w:kern w:val="0"/>
                <w:sz w:val="20"/>
                <w:szCs w:val="20"/>
              </w:rPr>
              <w:t>2</w:t>
            </w:r>
            <w:r>
              <w:rPr>
                <w:rFonts w:hint="eastAsia" w:ascii="Times New Roman" w:hAnsi="Times New Roman"/>
                <w:kern w:val="0"/>
                <w:sz w:val="20"/>
                <w:szCs w:val="20"/>
              </w:rPr>
              <w:t>分；</w:t>
            </w:r>
          </w:p>
          <w:p>
            <w:pPr>
              <w:widowControl/>
              <w:spacing w:line="240" w:lineRule="exact"/>
              <w:jc w:val="left"/>
              <w:rPr>
                <w:rFonts w:ascii="Times New Roman" w:hAnsi="Times New Roman"/>
                <w:kern w:val="0"/>
                <w:sz w:val="20"/>
                <w:szCs w:val="20"/>
              </w:rPr>
            </w:pPr>
            <w:r>
              <w:rPr>
                <w:rFonts w:hint="eastAsia" w:ascii="Times New Roman" w:hAnsi="Times New Roman"/>
                <w:kern w:val="0"/>
                <w:sz w:val="20"/>
                <w:szCs w:val="20"/>
              </w:rPr>
              <w:t>低于</w:t>
            </w:r>
            <w:r>
              <w:rPr>
                <w:rFonts w:ascii="Times New Roman" w:hAnsi="Times New Roman"/>
                <w:kern w:val="0"/>
                <w:sz w:val="20"/>
                <w:szCs w:val="20"/>
              </w:rPr>
              <w:t>70%</w:t>
            </w:r>
            <w:r>
              <w:rPr>
                <w:rFonts w:hint="eastAsia" w:ascii="Times New Roman" w:hAnsi="Times New Roman"/>
                <w:kern w:val="0"/>
                <w:sz w:val="20"/>
                <w:szCs w:val="20"/>
              </w:rPr>
              <w:t>计</w:t>
            </w:r>
            <w:r>
              <w:rPr>
                <w:rFonts w:ascii="Times New Roman" w:hAnsi="Times New Roman"/>
                <w:kern w:val="0"/>
                <w:sz w:val="20"/>
                <w:szCs w:val="20"/>
              </w:rPr>
              <w:t>0</w:t>
            </w:r>
            <w:r>
              <w:rPr>
                <w:rFonts w:hint="eastAsia" w:ascii="Times New Roman" w:hAnsi="Times New Roman"/>
                <w:kern w:val="0"/>
                <w:sz w:val="20"/>
                <w:szCs w:val="20"/>
              </w:rPr>
              <w:t>分。</w:t>
            </w:r>
          </w:p>
        </w:tc>
        <w:tc>
          <w:tcPr>
            <w:tcW w:w="315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r>
              <w:rPr>
                <w:rFonts w:hint="eastAsia" w:ascii="Times New Roman" w:hAnsi="Times New Roman"/>
                <w:kern w:val="0"/>
                <w:sz w:val="20"/>
                <w:szCs w:val="20"/>
              </w:rPr>
              <w:t>社会公众或服务对象是指部门（单位）履行职责而影响到的部门、群体或个人，一般采取社会调查的方式。</w:t>
            </w:r>
          </w:p>
        </w:tc>
        <w:tc>
          <w:tcPr>
            <w:tcW w:w="637"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hint="eastAsia" w:ascii="Times New Roman" w:hAnsi="Times New Roman"/>
                <w:kern w:val="0"/>
                <w:sz w:val="24"/>
                <w:szCs w:val="24"/>
                <w:lang w:val="en-US" w:eastAsia="zh-CN"/>
              </w:rPr>
              <w:t>6</w:t>
            </w:r>
            <w:r>
              <w:rPr>
                <w:rFonts w:hint="eastAsia" w:ascii="Times New Roman" w:hAnsi="Times New Roman"/>
                <w:kern w:val="0"/>
                <w:sz w:val="24"/>
                <w:szCs w:val="24"/>
              </w:rPr>
              <w:t>　</w:t>
            </w:r>
          </w:p>
        </w:tc>
        <w:tc>
          <w:tcPr>
            <w:tcW w:w="1009" w:type="dxa"/>
            <w:tcBorders>
              <w:top w:val="nil"/>
              <w:left w:val="nil"/>
              <w:bottom w:val="single" w:color="auto" w:sz="4" w:space="0"/>
              <w:right w:val="single" w:color="auto" w:sz="4" w:space="0"/>
            </w:tcBorders>
          </w:tcPr>
          <w:p>
            <w:pPr>
              <w:widowControl/>
              <w:spacing w:line="280" w:lineRule="exact"/>
              <w:jc w:val="left"/>
              <w:rPr>
                <w:rFonts w:hint="eastAsia" w:ascii="Times New Roman" w:hAnsi="Times New Roman" w:eastAsia="仿宋_GB2312"/>
                <w:kern w:val="0"/>
                <w:sz w:val="24"/>
                <w:szCs w:val="24"/>
                <w:lang w:val="en-US" w:eastAsia="zh-CN"/>
              </w:rPr>
            </w:pPr>
            <w:r>
              <w:rPr>
                <w:rFonts w:hint="eastAsia" w:ascii="Times New Roman" w:hAnsi="Times New Roman"/>
                <w:kern w:val="0"/>
                <w:sz w:val="20"/>
                <w:szCs w:val="20"/>
              </w:rPr>
              <w:t>满意度</w:t>
            </w:r>
            <w:r>
              <w:rPr>
                <w:rFonts w:hint="eastAsia" w:ascii="Times New Roman" w:hAnsi="Times New Roman"/>
                <w:kern w:val="0"/>
                <w:sz w:val="20"/>
                <w:szCs w:val="20"/>
                <w:lang w:val="en-US" w:eastAsia="zh-CN"/>
              </w:rPr>
              <w:t>95%</w:t>
            </w:r>
          </w:p>
        </w:tc>
      </w:tr>
    </w:tbl>
    <w:p>
      <w:pPr>
        <w:spacing w:line="600" w:lineRule="exact"/>
        <w:rPr>
          <w:rFonts w:ascii="Times New Roman" w:hAnsi="Times New Roman"/>
        </w:rPr>
      </w:pPr>
    </w:p>
    <w:sectPr>
      <w:pgSz w:w="11906" w:h="16838"/>
      <w:pgMar w:top="1701" w:right="1587" w:bottom="1417" w:left="1701" w:header="851" w:footer="992" w:gutter="0"/>
      <w:pgNumType w:fmt="numberInDash"/>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宋体"/>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fldChar w:fldCharType="begin"/>
    </w:r>
    <w:r>
      <w:instrText xml:space="preserve">PAGE   \* MERGEFORMAT</w:instrText>
    </w:r>
    <w:r>
      <w:fldChar w:fldCharType="separate"/>
    </w:r>
    <w:r>
      <w:rPr>
        <w:lang w:val="zh-CN"/>
      </w:rPr>
      <w:t>-</w:t>
    </w:r>
    <w:r>
      <w:t xml:space="preserve"> 13 -</w:t>
    </w:r>
    <w:r>
      <w:fldChar w:fldCharType="end"/>
    </w:r>
  </w:p>
  <w:p>
    <w:pPr>
      <w:pStyle w:val="4"/>
      <w:ind w:right="9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93343425"/>
      <w:docPartObj>
        <w:docPartGallery w:val="autotext"/>
      </w:docPartObj>
    </w:sdtPr>
    <w:sdtContent>
      <w:p>
        <w:pPr>
          <w:pStyle w:val="4"/>
          <w:jc w:val="right"/>
        </w:pPr>
        <w:r>
          <w:fldChar w:fldCharType="begin"/>
        </w:r>
        <w:r>
          <w:instrText xml:space="preserve">PAGE   \* MERGEFORMAT</w:instrText>
        </w:r>
        <w:r>
          <w:fldChar w:fldCharType="separate"/>
        </w:r>
        <w:r>
          <w:rPr>
            <w:lang w:val="zh-CN"/>
          </w:rPr>
          <w:t>-</w:t>
        </w:r>
        <w:r>
          <w:t xml:space="preserve"> 17 -</w:t>
        </w:r>
        <w:r>
          <w:fldChar w:fldCharType="end"/>
        </w:r>
      </w:p>
    </w:sdtContent>
  </w:sdt>
  <w:p>
    <w:pPr>
      <w:pStyle w:val="4"/>
      <w:ind w:right="9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60954067"/>
      <w:docPartObj>
        <w:docPartGallery w:val="autotext"/>
      </w:docPartObj>
    </w:sdtPr>
    <w:sdtContent>
      <w:p>
        <w:pPr>
          <w:pStyle w:val="4"/>
        </w:pPr>
        <w:r>
          <w:fldChar w:fldCharType="begin"/>
        </w:r>
        <w:r>
          <w:instrText xml:space="preserve">PAGE   \* MERGEFORMAT</w:instrText>
        </w:r>
        <w:r>
          <w:fldChar w:fldCharType="separate"/>
        </w:r>
        <w:r>
          <w:rPr>
            <w:lang w:val="zh-CN"/>
          </w:rPr>
          <w:t>-</w:t>
        </w:r>
        <w:r>
          <w:t xml:space="preserve"> 14 -</w:t>
        </w:r>
        <w:r>
          <w:fldChar w:fldCharType="end"/>
        </w:r>
      </w:p>
    </w:sdtContent>
  </w:sdt>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r>
      <w:rPr>
        <w:rFonts w:hint="eastAsia"/>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747"/>
    <w:rsid w:val="00005D88"/>
    <w:rsid w:val="00017EBD"/>
    <w:rsid w:val="00050733"/>
    <w:rsid w:val="00057A74"/>
    <w:rsid w:val="00064467"/>
    <w:rsid w:val="0007763D"/>
    <w:rsid w:val="0008243B"/>
    <w:rsid w:val="000877BF"/>
    <w:rsid w:val="00091E7B"/>
    <w:rsid w:val="000D230F"/>
    <w:rsid w:val="000E20BF"/>
    <w:rsid w:val="00106906"/>
    <w:rsid w:val="00111454"/>
    <w:rsid w:val="0016305B"/>
    <w:rsid w:val="00170D2C"/>
    <w:rsid w:val="00190E73"/>
    <w:rsid w:val="001918FE"/>
    <w:rsid w:val="001A2888"/>
    <w:rsid w:val="001B67CB"/>
    <w:rsid w:val="001B6A3D"/>
    <w:rsid w:val="001C0081"/>
    <w:rsid w:val="001C10FB"/>
    <w:rsid w:val="001E275B"/>
    <w:rsid w:val="001E6B38"/>
    <w:rsid w:val="001F591B"/>
    <w:rsid w:val="001F7A6C"/>
    <w:rsid w:val="00225B82"/>
    <w:rsid w:val="002436E5"/>
    <w:rsid w:val="002603D7"/>
    <w:rsid w:val="00263876"/>
    <w:rsid w:val="00264568"/>
    <w:rsid w:val="00283DDC"/>
    <w:rsid w:val="00294D02"/>
    <w:rsid w:val="002A1C9D"/>
    <w:rsid w:val="002D2B17"/>
    <w:rsid w:val="002D6DE6"/>
    <w:rsid w:val="002F4C93"/>
    <w:rsid w:val="002F7238"/>
    <w:rsid w:val="00303747"/>
    <w:rsid w:val="00304A80"/>
    <w:rsid w:val="00311F5D"/>
    <w:rsid w:val="003202CE"/>
    <w:rsid w:val="003370D8"/>
    <w:rsid w:val="00344F4D"/>
    <w:rsid w:val="00345F10"/>
    <w:rsid w:val="00347B6E"/>
    <w:rsid w:val="0035691A"/>
    <w:rsid w:val="00365CB3"/>
    <w:rsid w:val="003663D1"/>
    <w:rsid w:val="0037668D"/>
    <w:rsid w:val="003809B6"/>
    <w:rsid w:val="00382329"/>
    <w:rsid w:val="003A32AD"/>
    <w:rsid w:val="003E2B22"/>
    <w:rsid w:val="003F52D0"/>
    <w:rsid w:val="00406148"/>
    <w:rsid w:val="00406EF4"/>
    <w:rsid w:val="00413BF7"/>
    <w:rsid w:val="004358A4"/>
    <w:rsid w:val="004378B6"/>
    <w:rsid w:val="0044035E"/>
    <w:rsid w:val="00486AFF"/>
    <w:rsid w:val="00490592"/>
    <w:rsid w:val="004C06F3"/>
    <w:rsid w:val="004C0FAE"/>
    <w:rsid w:val="004C37B2"/>
    <w:rsid w:val="004C420F"/>
    <w:rsid w:val="004E1BAF"/>
    <w:rsid w:val="004E5E17"/>
    <w:rsid w:val="004F24CD"/>
    <w:rsid w:val="00502C54"/>
    <w:rsid w:val="005362BF"/>
    <w:rsid w:val="00570BC5"/>
    <w:rsid w:val="005A2FDD"/>
    <w:rsid w:val="005A43DF"/>
    <w:rsid w:val="005B5668"/>
    <w:rsid w:val="005C304E"/>
    <w:rsid w:val="005C424E"/>
    <w:rsid w:val="005D1FF9"/>
    <w:rsid w:val="005D34B9"/>
    <w:rsid w:val="005D6E14"/>
    <w:rsid w:val="005F4A12"/>
    <w:rsid w:val="0060178E"/>
    <w:rsid w:val="006078F9"/>
    <w:rsid w:val="00610F28"/>
    <w:rsid w:val="00620E58"/>
    <w:rsid w:val="006270C6"/>
    <w:rsid w:val="006354FD"/>
    <w:rsid w:val="00641607"/>
    <w:rsid w:val="00656D1E"/>
    <w:rsid w:val="00662C5F"/>
    <w:rsid w:val="006650D7"/>
    <w:rsid w:val="006766CC"/>
    <w:rsid w:val="006924C4"/>
    <w:rsid w:val="006936A2"/>
    <w:rsid w:val="006971C6"/>
    <w:rsid w:val="006D7E4D"/>
    <w:rsid w:val="006F0A44"/>
    <w:rsid w:val="006F5EBB"/>
    <w:rsid w:val="007336F9"/>
    <w:rsid w:val="00742C69"/>
    <w:rsid w:val="00783BAD"/>
    <w:rsid w:val="007A02CE"/>
    <w:rsid w:val="007B3CF7"/>
    <w:rsid w:val="007D60DD"/>
    <w:rsid w:val="00815068"/>
    <w:rsid w:val="00816734"/>
    <w:rsid w:val="00822809"/>
    <w:rsid w:val="00830963"/>
    <w:rsid w:val="00834ED6"/>
    <w:rsid w:val="00856037"/>
    <w:rsid w:val="008854AA"/>
    <w:rsid w:val="008A4AAA"/>
    <w:rsid w:val="008C5FEB"/>
    <w:rsid w:val="008D1C56"/>
    <w:rsid w:val="008D26E3"/>
    <w:rsid w:val="0095469C"/>
    <w:rsid w:val="00964943"/>
    <w:rsid w:val="009B1AC1"/>
    <w:rsid w:val="009B2C90"/>
    <w:rsid w:val="009B7757"/>
    <w:rsid w:val="009D37B4"/>
    <w:rsid w:val="009F0B2A"/>
    <w:rsid w:val="00A00E85"/>
    <w:rsid w:val="00A17F2F"/>
    <w:rsid w:val="00A23802"/>
    <w:rsid w:val="00A24C77"/>
    <w:rsid w:val="00A42276"/>
    <w:rsid w:val="00A4662B"/>
    <w:rsid w:val="00A5183F"/>
    <w:rsid w:val="00A61547"/>
    <w:rsid w:val="00A63BB3"/>
    <w:rsid w:val="00A87EDF"/>
    <w:rsid w:val="00A923A5"/>
    <w:rsid w:val="00AA3D07"/>
    <w:rsid w:val="00AA6438"/>
    <w:rsid w:val="00AD08EA"/>
    <w:rsid w:val="00AD2FCB"/>
    <w:rsid w:val="00AF6720"/>
    <w:rsid w:val="00B40C50"/>
    <w:rsid w:val="00B42100"/>
    <w:rsid w:val="00B44886"/>
    <w:rsid w:val="00B55CB9"/>
    <w:rsid w:val="00B56602"/>
    <w:rsid w:val="00B66E6A"/>
    <w:rsid w:val="00B76CEA"/>
    <w:rsid w:val="00B873BB"/>
    <w:rsid w:val="00B91775"/>
    <w:rsid w:val="00B9667B"/>
    <w:rsid w:val="00BA7E73"/>
    <w:rsid w:val="00BB2FD1"/>
    <w:rsid w:val="00BB570E"/>
    <w:rsid w:val="00BC32B0"/>
    <w:rsid w:val="00BC4FCA"/>
    <w:rsid w:val="00BC7120"/>
    <w:rsid w:val="00BD2424"/>
    <w:rsid w:val="00BD34C8"/>
    <w:rsid w:val="00BE69CE"/>
    <w:rsid w:val="00BF0FDB"/>
    <w:rsid w:val="00BF5D55"/>
    <w:rsid w:val="00C01BC1"/>
    <w:rsid w:val="00C42F72"/>
    <w:rsid w:val="00C61D3E"/>
    <w:rsid w:val="00C67E84"/>
    <w:rsid w:val="00C707E7"/>
    <w:rsid w:val="00C76C38"/>
    <w:rsid w:val="00CB004E"/>
    <w:rsid w:val="00CB6E34"/>
    <w:rsid w:val="00CC560F"/>
    <w:rsid w:val="00CC65E0"/>
    <w:rsid w:val="00CD141B"/>
    <w:rsid w:val="00CF32B5"/>
    <w:rsid w:val="00CF5DB6"/>
    <w:rsid w:val="00D0168B"/>
    <w:rsid w:val="00D039C0"/>
    <w:rsid w:val="00D24F0E"/>
    <w:rsid w:val="00D4027B"/>
    <w:rsid w:val="00D53566"/>
    <w:rsid w:val="00D6185F"/>
    <w:rsid w:val="00D65F0E"/>
    <w:rsid w:val="00D71E8A"/>
    <w:rsid w:val="00D730FC"/>
    <w:rsid w:val="00D84920"/>
    <w:rsid w:val="00D942BB"/>
    <w:rsid w:val="00D95D63"/>
    <w:rsid w:val="00DD0D05"/>
    <w:rsid w:val="00DE47CA"/>
    <w:rsid w:val="00DE4EB0"/>
    <w:rsid w:val="00DE7A52"/>
    <w:rsid w:val="00DF7A1D"/>
    <w:rsid w:val="00E13CF0"/>
    <w:rsid w:val="00E163FB"/>
    <w:rsid w:val="00E22060"/>
    <w:rsid w:val="00E52CEA"/>
    <w:rsid w:val="00E62C0E"/>
    <w:rsid w:val="00E70E00"/>
    <w:rsid w:val="00E73C44"/>
    <w:rsid w:val="00E84E5F"/>
    <w:rsid w:val="00EA025F"/>
    <w:rsid w:val="00EA1811"/>
    <w:rsid w:val="00EA55DF"/>
    <w:rsid w:val="00ED2F0B"/>
    <w:rsid w:val="00EE50E1"/>
    <w:rsid w:val="00EF1F61"/>
    <w:rsid w:val="00EF320C"/>
    <w:rsid w:val="00F007A3"/>
    <w:rsid w:val="00F246BC"/>
    <w:rsid w:val="00F24D5C"/>
    <w:rsid w:val="00F30595"/>
    <w:rsid w:val="00F353B4"/>
    <w:rsid w:val="00F3588E"/>
    <w:rsid w:val="00F46099"/>
    <w:rsid w:val="00F5351D"/>
    <w:rsid w:val="00F562FB"/>
    <w:rsid w:val="00F63924"/>
    <w:rsid w:val="00FE675D"/>
    <w:rsid w:val="0F361272"/>
    <w:rsid w:val="30D35EC3"/>
    <w:rsid w:val="3BAC54D8"/>
    <w:rsid w:val="42CF7A93"/>
    <w:rsid w:val="47E33919"/>
    <w:rsid w:val="4AA53028"/>
    <w:rsid w:val="4AD60BF1"/>
    <w:rsid w:val="4F77251D"/>
    <w:rsid w:val="50194C0A"/>
    <w:rsid w:val="5D5461C4"/>
    <w:rsid w:val="67D268F5"/>
    <w:rsid w:val="742A3B7E"/>
    <w:rsid w:val="76FD3068"/>
    <w:rsid w:val="79662AB3"/>
    <w:rsid w:val="7F360B1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jc w:val="both"/>
    </w:pPr>
    <w:rPr>
      <w:rFonts w:ascii="仿宋_GB2312" w:hAnsi="Calibri" w:eastAsia="仿宋_GB2312" w:cs="Times New Roman"/>
      <w:kern w:val="2"/>
      <w:sz w:val="32"/>
      <w:szCs w:val="3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3"/>
    <w:semiHidden/>
    <w:qFormat/>
    <w:uiPriority w:val="99"/>
    <w:pPr>
      <w:spacing w:line="240" w:lineRule="auto"/>
      <w:ind w:left="100" w:leftChars="2500"/>
    </w:pPr>
    <w:rPr>
      <w:rFonts w:ascii="Times New Roman" w:hAnsi="Times New Roman" w:eastAsia="宋体"/>
      <w:kern w:val="0"/>
      <w:sz w:val="24"/>
      <w:szCs w:val="24"/>
    </w:rPr>
  </w:style>
  <w:style w:type="paragraph" w:styleId="3">
    <w:name w:val="Balloon Text"/>
    <w:basedOn w:val="1"/>
    <w:link w:val="12"/>
    <w:semiHidden/>
    <w:unhideWhenUsed/>
    <w:qFormat/>
    <w:uiPriority w:val="99"/>
    <w:pPr>
      <w:spacing w:line="240" w:lineRule="auto"/>
    </w:pPr>
    <w:rPr>
      <w:sz w:val="18"/>
      <w:szCs w:val="18"/>
    </w:rPr>
  </w:style>
  <w:style w:type="paragraph" w:styleId="4">
    <w:name w:val="footer"/>
    <w:basedOn w:val="1"/>
    <w:link w:val="11"/>
    <w:qFormat/>
    <w:uiPriority w:val="99"/>
    <w:pPr>
      <w:tabs>
        <w:tab w:val="center" w:pos="4153"/>
        <w:tab w:val="right" w:pos="8306"/>
      </w:tabs>
      <w:snapToGrid w:val="0"/>
      <w:spacing w:line="240" w:lineRule="atLeast"/>
      <w:jc w:val="left"/>
    </w:pPr>
    <w:rPr>
      <w:sz w:val="18"/>
      <w:szCs w:val="18"/>
    </w:rPr>
  </w:style>
  <w:style w:type="paragraph" w:styleId="5">
    <w:name w:val="header"/>
    <w:basedOn w:val="1"/>
    <w:link w:val="10"/>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styleId="8">
    <w:name w:val="page number"/>
    <w:basedOn w:val="7"/>
    <w:uiPriority w:val="0"/>
  </w:style>
  <w:style w:type="paragraph" w:customStyle="1" w:styleId="9">
    <w:name w:val="Char"/>
    <w:basedOn w:val="1"/>
    <w:uiPriority w:val="99"/>
    <w:pPr>
      <w:spacing w:line="240" w:lineRule="auto"/>
    </w:pPr>
    <w:rPr>
      <w:rFonts w:ascii="Times New Roman" w:hAnsi="Times New Roman" w:eastAsia="宋体"/>
      <w:sz w:val="21"/>
      <w:szCs w:val="20"/>
    </w:rPr>
  </w:style>
  <w:style w:type="character" w:customStyle="1" w:styleId="10">
    <w:name w:val="页眉 Char"/>
    <w:link w:val="5"/>
    <w:qFormat/>
    <w:locked/>
    <w:uiPriority w:val="99"/>
    <w:rPr>
      <w:rFonts w:ascii="仿宋_GB2312" w:hAnsi="Calibri" w:eastAsia="仿宋_GB2312" w:cs="Times New Roman"/>
      <w:sz w:val="18"/>
      <w:szCs w:val="18"/>
    </w:rPr>
  </w:style>
  <w:style w:type="character" w:customStyle="1" w:styleId="11">
    <w:name w:val="页脚 Char"/>
    <w:link w:val="4"/>
    <w:qFormat/>
    <w:locked/>
    <w:uiPriority w:val="99"/>
    <w:rPr>
      <w:rFonts w:ascii="仿宋_GB2312" w:hAnsi="Calibri" w:eastAsia="仿宋_GB2312" w:cs="Times New Roman"/>
      <w:sz w:val="18"/>
      <w:szCs w:val="18"/>
    </w:rPr>
  </w:style>
  <w:style w:type="character" w:customStyle="1" w:styleId="12">
    <w:name w:val="批注框文本 Char"/>
    <w:link w:val="3"/>
    <w:semiHidden/>
    <w:qFormat/>
    <w:uiPriority w:val="99"/>
    <w:rPr>
      <w:rFonts w:ascii="仿宋_GB2312" w:eastAsia="仿宋_GB2312"/>
      <w:kern w:val="2"/>
      <w:sz w:val="18"/>
      <w:szCs w:val="18"/>
    </w:rPr>
  </w:style>
  <w:style w:type="character" w:customStyle="1" w:styleId="13">
    <w:name w:val="日期 Char"/>
    <w:link w:val="2"/>
    <w:semiHidden/>
    <w:qFormat/>
    <w:locked/>
    <w:uiPriority w:val="99"/>
    <w:rPr>
      <w:rFonts w:ascii="Times New Roman" w:hAnsi="Times New Roman"/>
      <w:sz w:val="24"/>
      <w:szCs w:val="24"/>
    </w:rPr>
  </w:style>
  <w:style w:type="character" w:customStyle="1" w:styleId="14">
    <w:name w:val="日期 Char1"/>
    <w:basedOn w:val="7"/>
    <w:semiHidden/>
    <w:uiPriority w:val="99"/>
    <w:rPr>
      <w:rFonts w:ascii="仿宋_GB2312" w:eastAsia="仿宋_GB2312"/>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17</Pages>
  <Words>1420</Words>
  <Characters>8095</Characters>
  <Lines>67</Lines>
  <Paragraphs>18</Paragraphs>
  <TotalTime>14</TotalTime>
  <ScaleCrop>false</ScaleCrop>
  <LinksUpToDate>false</LinksUpToDate>
  <CharactersWithSpaces>9497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2019-04-15T01:57:00Z</dcterms:created>
  <dc:creator>lenovo</dc:creator>
  <cp:lastModifiedBy>Administrator</cp:lastModifiedBy>
  <cp:lastPrinted>2019-05-07T08:49:00Z</cp:lastPrinted>
  <dcterms:modified xsi:type="dcterms:W3CDTF">2021-05-10T08:18:44Z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7BB7B2B52FA84ABB91A4A7E84F313116</vt:lpwstr>
  </property>
</Properties>
</file>