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4D594" w14:textId="77777777" w:rsidR="00F77588" w:rsidRDefault="000E2FB2" w:rsidP="000E2FB2">
      <w:pPr>
        <w:spacing w:line="540" w:lineRule="exact"/>
        <w:jc w:val="center"/>
        <w:outlineLvl w:val="0"/>
        <w:rPr>
          <w:rFonts w:ascii="方正小标宋简体" w:eastAsia="方正小标宋简体" w:hAnsi="仿宋" w:cs="仿宋"/>
          <w:sz w:val="36"/>
          <w:szCs w:val="36"/>
        </w:rPr>
      </w:pPr>
      <w:r w:rsidRPr="000E2FB2">
        <w:rPr>
          <w:rFonts w:ascii="方正小标宋简体" w:eastAsia="方正小标宋简体" w:hAnsi="仿宋" w:cs="仿宋" w:hint="eastAsia"/>
          <w:sz w:val="36"/>
          <w:szCs w:val="36"/>
        </w:rPr>
        <w:t>2019年度</w:t>
      </w:r>
      <w:r>
        <w:rPr>
          <w:rFonts w:ascii="方正小标宋简体" w:eastAsia="方正小标宋简体" w:hAnsi="仿宋" w:cs="仿宋" w:hint="eastAsia"/>
          <w:sz w:val="36"/>
          <w:szCs w:val="36"/>
        </w:rPr>
        <w:t>长沙市</w:t>
      </w:r>
      <w:r w:rsidRPr="000E2FB2">
        <w:rPr>
          <w:rFonts w:ascii="方正小标宋简体" w:eastAsia="方正小标宋简体" w:hAnsi="仿宋" w:cs="仿宋" w:hint="eastAsia"/>
          <w:sz w:val="36"/>
          <w:szCs w:val="36"/>
        </w:rPr>
        <w:t>望城区文化旅游广电体育局</w:t>
      </w:r>
      <w:bookmarkStart w:id="0" w:name="_Hlk42982856"/>
      <w:bookmarkStart w:id="1" w:name="_Hlk42980170"/>
      <w:r w:rsidRPr="000E2FB2">
        <w:rPr>
          <w:rFonts w:ascii="方正小标宋简体" w:eastAsia="方正小标宋简体" w:hAnsi="仿宋" w:cs="仿宋" w:hint="eastAsia"/>
          <w:sz w:val="36"/>
          <w:szCs w:val="36"/>
        </w:rPr>
        <w:t>公共文化体育服务和支持戏曲传承发展</w:t>
      </w:r>
      <w:bookmarkEnd w:id="0"/>
      <w:r w:rsidRPr="000E2FB2">
        <w:rPr>
          <w:rFonts w:ascii="方正小标宋简体" w:eastAsia="方正小标宋简体" w:hAnsi="仿宋" w:cs="仿宋" w:hint="eastAsia"/>
          <w:sz w:val="36"/>
          <w:szCs w:val="36"/>
        </w:rPr>
        <w:t>专项资金绩效</w:t>
      </w:r>
      <w:bookmarkEnd w:id="1"/>
      <w:r w:rsidRPr="000E2FB2">
        <w:rPr>
          <w:rFonts w:ascii="方正小标宋简体" w:eastAsia="方正小标宋简体" w:hAnsi="仿宋" w:cs="仿宋" w:hint="eastAsia"/>
          <w:sz w:val="36"/>
          <w:szCs w:val="36"/>
        </w:rPr>
        <w:t>自评报告</w:t>
      </w:r>
    </w:p>
    <w:p w14:paraId="54724F21" w14:textId="77777777" w:rsidR="000E2FB2" w:rsidRPr="000E2FB2" w:rsidRDefault="000E2FB2" w:rsidP="000E2FB2">
      <w:pPr>
        <w:spacing w:line="540" w:lineRule="exact"/>
        <w:jc w:val="center"/>
        <w:outlineLvl w:val="0"/>
        <w:rPr>
          <w:rFonts w:ascii="方正小标宋简体" w:eastAsia="方正小标宋简体"/>
          <w:sz w:val="30"/>
          <w:szCs w:val="30"/>
        </w:rPr>
      </w:pPr>
    </w:p>
    <w:p w14:paraId="40527FF4" w14:textId="77777777" w:rsidR="00B25D28" w:rsidRPr="00B25D28" w:rsidRDefault="00B25D28" w:rsidP="00B25D28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25D28">
        <w:rPr>
          <w:rFonts w:ascii="黑体" w:eastAsia="黑体" w:hAnsi="黑体" w:hint="eastAsia"/>
          <w:sz w:val="30"/>
          <w:szCs w:val="30"/>
        </w:rPr>
        <w:t>一、基本情况</w:t>
      </w:r>
    </w:p>
    <w:p w14:paraId="38037AC0" w14:textId="77777777" w:rsidR="00256A83" w:rsidRPr="00FD5A56" w:rsidRDefault="00256A83" w:rsidP="00FD5A56">
      <w:pPr>
        <w:spacing w:line="560" w:lineRule="exact"/>
        <w:ind w:firstLineChars="200" w:firstLine="640"/>
        <w:rPr>
          <w:rFonts w:ascii="仿宋" w:eastAsia="仿宋" w:hAnsi="仿宋" w:cs="仿宋_GB2312"/>
        </w:rPr>
      </w:pPr>
      <w:r w:rsidRPr="00FD5A56">
        <w:rPr>
          <w:rFonts w:ascii="仿宋" w:eastAsia="仿宋" w:hAnsi="仿宋" w:cs="仿宋_GB2312" w:hint="eastAsia"/>
        </w:rPr>
        <w:t>（一）项目实施单位基本情况</w:t>
      </w:r>
    </w:p>
    <w:p w14:paraId="7888D9AF" w14:textId="77777777" w:rsidR="00256A83" w:rsidRDefault="00256A83" w:rsidP="00256A83">
      <w:pPr>
        <w:spacing w:line="540" w:lineRule="exact"/>
        <w:ind w:firstLineChars="200" w:firstLine="640"/>
        <w:outlineLvl w:val="0"/>
        <w:rPr>
          <w:rFonts w:ascii="仿宋" w:eastAsia="仿宋" w:hAnsi="仿宋"/>
        </w:rPr>
      </w:pPr>
      <w:r>
        <w:rPr>
          <w:rFonts w:ascii="仿宋" w:eastAsia="仿宋" w:hAnsi="仿宋"/>
        </w:rPr>
        <w:t>1、职能职责</w:t>
      </w:r>
    </w:p>
    <w:p w14:paraId="351408C9" w14:textId="77777777" w:rsidR="00256A83" w:rsidRDefault="00256A83" w:rsidP="00256A83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_GB2312" w:hint="eastAsia"/>
        </w:rPr>
        <w:t>（1）研究拟订并组织实施全区文化、旅游、广电、体育事业和产业发展的中长期规划和年度计划，推进文化、旅游、广电和体育融合发展。</w:t>
      </w:r>
    </w:p>
    <w:p w14:paraId="5CA1C462" w14:textId="77777777" w:rsidR="00256A83" w:rsidRDefault="00256A83" w:rsidP="00256A83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_GB2312" w:hint="eastAsia"/>
        </w:rPr>
        <w:t>（2）组织区级重大行业活动；管理全区行业社会组织，指导全区行业基础设施建设和行业活动；制定并组织实施行业市场开发战略，推进全域旅游。</w:t>
      </w:r>
    </w:p>
    <w:p w14:paraId="44F7DABD" w14:textId="77777777" w:rsidR="00256A83" w:rsidRDefault="00256A83" w:rsidP="00256A83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_GB2312" w:hint="eastAsia"/>
        </w:rPr>
        <w:t>（3）负责公共文化事业发展，推进全区文化和旅游公共服务建设，深入实施文化、旅游广电和体育惠民工程，统筹推进基本公共文化服务标准化、均等化。</w:t>
      </w:r>
    </w:p>
    <w:p w14:paraId="738F5727" w14:textId="77777777" w:rsidR="00256A83" w:rsidRDefault="00256A83" w:rsidP="00256A83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_GB2312" w:hint="eastAsia"/>
        </w:rPr>
        <w:t>（4）指导、管理全区文艺事业，指导艺术创作生产，扶持体现社会主义核心价值观、具有导向性代表性示范性的文艺作品，推动各门类艺术、各艺术品种发展。</w:t>
      </w:r>
    </w:p>
    <w:p w14:paraId="5D0F72D8" w14:textId="77777777" w:rsidR="00256A83" w:rsidRDefault="00256A83" w:rsidP="00256A83">
      <w:pPr>
        <w:spacing w:line="560" w:lineRule="exact"/>
        <w:ind w:firstLineChars="200" w:firstLine="64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（5）负责全区非物质文化遗产保护，推动非物质文化遗产的保护与传承；加强文物保护与管理，确保文物安全。</w:t>
      </w:r>
    </w:p>
    <w:p w14:paraId="34B5B617" w14:textId="77777777" w:rsidR="00256A83" w:rsidRDefault="00256A83" w:rsidP="00256A83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_GB2312" w:hint="eastAsia"/>
        </w:rPr>
        <w:t>（6）负责管理全区文化市场综合执法，指导监督全区文化、文物、旅游、广电、出版、版权、印刷、电影等市场领域行政执法，组织查处全区文化、文物、旅游、广电、出版、版权、印刷、电影等市场领域违法行为，维护市场秩序。</w:t>
      </w:r>
    </w:p>
    <w:p w14:paraId="3A17603B" w14:textId="77777777" w:rsidR="00256A83" w:rsidRDefault="00256A83" w:rsidP="00256A83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_GB2312" w:hint="eastAsia"/>
        </w:rPr>
        <w:lastRenderedPageBreak/>
        <w:t>（7）推行全民健身计划，指导并开展群众性体育活动，组织参加和举办大型体育竞赛，指导青少年体育工作，促进多元化体育服务体系建设。</w:t>
      </w:r>
    </w:p>
    <w:p w14:paraId="2DD3830A" w14:textId="77777777" w:rsidR="00256A83" w:rsidRDefault="00256A83" w:rsidP="00256A83">
      <w:pPr>
        <w:spacing w:line="560" w:lineRule="exact"/>
        <w:ind w:firstLineChars="200" w:firstLine="64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（8）组织全区文化和旅游整体形象宣传、推广，促进文化、旅游、广电和体育产业对外合作推广，推动望城文化走出去。</w:t>
      </w:r>
    </w:p>
    <w:p w14:paraId="2656D4AD" w14:textId="77777777" w:rsidR="00256A83" w:rsidRDefault="00256A83" w:rsidP="00256A83">
      <w:pPr>
        <w:spacing w:line="560" w:lineRule="exact"/>
        <w:ind w:firstLineChars="200" w:firstLine="640"/>
        <w:rPr>
          <w:rFonts w:ascii="仿宋" w:eastAsia="仿宋" w:hAnsi="仿宋" w:cs="仿宋_GB2312"/>
        </w:rPr>
      </w:pPr>
      <w:r>
        <w:rPr>
          <w:rFonts w:ascii="仿宋" w:eastAsia="仿宋" w:hAnsi="仿宋" w:cs="仿宋_GB2312" w:hint="eastAsia"/>
        </w:rPr>
        <w:t>（9）完成区委、区政府交办的其他任务。</w:t>
      </w:r>
    </w:p>
    <w:p w14:paraId="6C29B39B" w14:textId="77777777" w:rsidR="00256A83" w:rsidRDefault="00256A83" w:rsidP="00256A83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2、机构设置</w:t>
      </w:r>
    </w:p>
    <w:p w14:paraId="16DC3B72" w14:textId="77777777" w:rsidR="00256A83" w:rsidRDefault="00256A83" w:rsidP="00256A83">
      <w:pPr>
        <w:spacing w:line="560" w:lineRule="exact"/>
        <w:ind w:firstLineChars="196" w:firstLine="627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</w:rPr>
        <w:t xml:space="preserve">长沙市望城区文化旅游广电体育局为望城区政府工作部门，是财政全额拨款的正科级行政单位，下属有文化市场综合执法局、体育运动中心、文化馆、旅游质监所、湘江古镇群事务中心、图书馆、花鼓戏剧团、电影公司8个二级机构。其中文化旅游广电体育局机关为财政全额拨款的正科级行政单位，人员编制数23人；文化市场综合执法局是财政全额拨款的正科级参公事业单位，人员编制数17人；体育运动中心为财政全额拨款的正科级事业单位，人员编制数17人；文化馆为财政全额拨款的副科级事业单位，人员编制数11人；旅游质监所为财政全额拨款的事业单位，人员编制数7人；湘江古镇群事务中心为财政全额拨款的事业单位，人员编制数3人；图书馆为财政全额拨款的事业单位，人员编制数8人；花鼓戏剧团为财政差额拨款的事业单位，人员编制数16人；电影公司为自筹自支的事业单位，人员编制数21人。系统实有编制123名，现有在职人员122人，合同制聘用人员67人，退休人员82人；车辆编制4台，实有小车4台。 </w:t>
      </w:r>
    </w:p>
    <w:p w14:paraId="19E13AE4" w14:textId="77777777" w:rsidR="00AD357B" w:rsidRPr="00877294" w:rsidRDefault="00B903E5" w:rsidP="00256A83">
      <w:pPr>
        <w:spacing w:line="560" w:lineRule="exact"/>
        <w:ind w:firstLineChars="200" w:firstLine="640"/>
        <w:rPr>
          <w:rFonts w:ascii="仿宋" w:eastAsia="仿宋" w:hAnsi="仿宋"/>
        </w:rPr>
      </w:pPr>
      <w:r w:rsidRPr="00877294">
        <w:rPr>
          <w:rFonts w:ascii="仿宋" w:eastAsia="仿宋" w:hAnsi="仿宋" w:hint="eastAsia"/>
        </w:rPr>
        <w:lastRenderedPageBreak/>
        <w:t>3、资金投入和使用情况</w:t>
      </w:r>
    </w:p>
    <w:p w14:paraId="709CF253" w14:textId="77777777" w:rsidR="00256A83" w:rsidRPr="00660B76" w:rsidRDefault="00256A83" w:rsidP="0081093B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  <w:color w:val="000000"/>
        </w:rPr>
        <w:t>201</w:t>
      </w:r>
      <w:r>
        <w:rPr>
          <w:rFonts w:ascii="仿宋" w:eastAsia="仿宋" w:hAnsi="仿宋" w:hint="eastAsia"/>
          <w:color w:val="000000"/>
        </w:rPr>
        <w:t>9年预算安排</w:t>
      </w:r>
      <w:r w:rsidRPr="00F93FDF">
        <w:rPr>
          <w:rFonts w:ascii="仿宋" w:eastAsia="仿宋" w:hAnsi="仿宋" w:hint="eastAsia"/>
          <w:color w:val="000000"/>
        </w:rPr>
        <w:t>公共文化体育服务和支持戏曲传承发展</w:t>
      </w:r>
      <w:r w:rsidRPr="00660B76">
        <w:rPr>
          <w:rFonts w:ascii="仿宋" w:eastAsia="仿宋" w:hAnsi="仿宋" w:hint="eastAsia"/>
        </w:rPr>
        <w:t>专项资金</w:t>
      </w:r>
      <w:r w:rsidR="00660B76">
        <w:rPr>
          <w:rFonts w:ascii="仿宋" w:eastAsia="仿宋" w:hAnsi="仿宋" w:hint="eastAsia"/>
        </w:rPr>
        <w:t>3</w:t>
      </w:r>
      <w:r w:rsidR="00660B76" w:rsidRPr="00660B76">
        <w:rPr>
          <w:rFonts w:ascii="仿宋" w:eastAsia="仿宋" w:hAnsi="仿宋" w:hint="eastAsia"/>
        </w:rPr>
        <w:t>00</w:t>
      </w:r>
      <w:r w:rsidRPr="00660B76">
        <w:rPr>
          <w:rFonts w:ascii="仿宋" w:eastAsia="仿宋" w:hAnsi="仿宋" w:hint="eastAsia"/>
        </w:rPr>
        <w:t>万元，资金性质为公共专项，</w:t>
      </w:r>
      <w:r w:rsidR="00D369DD">
        <w:rPr>
          <w:rFonts w:ascii="仿宋" w:eastAsia="仿宋" w:hAnsi="仿宋" w:hint="eastAsia"/>
        </w:rPr>
        <w:t>其中</w:t>
      </w:r>
      <w:r w:rsidRPr="00660B76">
        <w:rPr>
          <w:rFonts w:ascii="仿宋" w:eastAsia="仿宋" w:hAnsi="仿宋" w:hint="eastAsia"/>
        </w:rPr>
        <w:t>用于</w:t>
      </w:r>
      <w:r w:rsidR="00660B76" w:rsidRPr="00660B76">
        <w:rPr>
          <w:rFonts w:ascii="仿宋" w:eastAsia="仿宋" w:hAnsi="仿宋" w:hint="eastAsia"/>
        </w:rPr>
        <w:t>向社会力量购买公共文化体育服务</w:t>
      </w:r>
      <w:r w:rsidR="00D369DD">
        <w:rPr>
          <w:rFonts w:ascii="仿宋" w:eastAsia="仿宋" w:hAnsi="仿宋" w:hint="eastAsia"/>
        </w:rPr>
        <w:t>171万元</w:t>
      </w:r>
      <w:r w:rsidR="00660B76" w:rsidRPr="00660B76">
        <w:rPr>
          <w:rFonts w:ascii="仿宋" w:eastAsia="仿宋" w:hAnsi="仿宋" w:hint="eastAsia"/>
        </w:rPr>
        <w:t>、</w:t>
      </w:r>
      <w:r w:rsidR="00660B76">
        <w:rPr>
          <w:rFonts w:ascii="仿宋" w:eastAsia="仿宋" w:hAnsi="仿宋" w:hint="eastAsia"/>
        </w:rPr>
        <w:t>文艺团队的奖扶</w:t>
      </w:r>
      <w:r w:rsidR="00D369DD">
        <w:rPr>
          <w:rFonts w:ascii="仿宋" w:eastAsia="仿宋" w:hAnsi="仿宋" w:hint="eastAsia"/>
        </w:rPr>
        <w:t>35万元</w:t>
      </w:r>
      <w:r w:rsidR="00660B76">
        <w:rPr>
          <w:rFonts w:ascii="仿宋" w:eastAsia="仿宋" w:hAnsi="仿宋" w:hint="eastAsia"/>
        </w:rPr>
        <w:t>、体育协会的奖扶</w:t>
      </w:r>
      <w:r w:rsidR="00D369DD">
        <w:rPr>
          <w:rFonts w:ascii="仿宋" w:eastAsia="仿宋" w:hAnsi="仿宋" w:hint="eastAsia"/>
        </w:rPr>
        <w:t>25万元</w:t>
      </w:r>
      <w:r w:rsidR="00660B76">
        <w:rPr>
          <w:rFonts w:ascii="仿宋" w:eastAsia="仿宋" w:hAnsi="仿宋" w:hint="eastAsia"/>
        </w:rPr>
        <w:t>、</w:t>
      </w:r>
      <w:r w:rsidR="00877294">
        <w:rPr>
          <w:rFonts w:ascii="仿宋" w:eastAsia="仿宋" w:hAnsi="仿宋" w:hint="eastAsia"/>
        </w:rPr>
        <w:t>全区政府投资的</w:t>
      </w:r>
      <w:r w:rsidR="00660B76">
        <w:rPr>
          <w:rFonts w:ascii="仿宋" w:eastAsia="仿宋" w:hAnsi="仿宋" w:hint="eastAsia"/>
        </w:rPr>
        <w:t>公共体育设施后续维护维修</w:t>
      </w:r>
      <w:r w:rsidR="00D369DD">
        <w:rPr>
          <w:rFonts w:ascii="仿宋" w:eastAsia="仿宋" w:hAnsi="仿宋" w:hint="eastAsia"/>
        </w:rPr>
        <w:t>39万元、花鼓剧团“每周有戏”演出补助30万元。</w:t>
      </w:r>
    </w:p>
    <w:p w14:paraId="50094E84" w14:textId="77777777" w:rsidR="00B903E5" w:rsidRPr="00FA5625" w:rsidRDefault="00B903E5" w:rsidP="00AD357B">
      <w:pPr>
        <w:spacing w:line="540" w:lineRule="exact"/>
        <w:ind w:firstLineChars="200" w:firstLine="640"/>
        <w:rPr>
          <w:rFonts w:ascii="仿宋" w:eastAsia="仿宋" w:hAnsi="仿宋"/>
        </w:rPr>
      </w:pPr>
      <w:r w:rsidRPr="00FA5625">
        <w:rPr>
          <w:rFonts w:ascii="仿宋" w:eastAsia="仿宋" w:hAnsi="仿宋" w:hint="eastAsia"/>
        </w:rPr>
        <w:t>（二）项目绩效目标</w:t>
      </w:r>
    </w:p>
    <w:p w14:paraId="1015FB3E" w14:textId="77777777" w:rsidR="0081093B" w:rsidRPr="00CC01B0" w:rsidRDefault="0081093B" w:rsidP="0081093B">
      <w:pPr>
        <w:spacing w:line="540" w:lineRule="exact"/>
        <w:ind w:firstLineChars="200" w:firstLine="640"/>
        <w:rPr>
          <w:rFonts w:ascii="仿宋" w:eastAsia="仿宋" w:hAnsi="仿宋"/>
        </w:rPr>
      </w:pPr>
      <w:r w:rsidRPr="00CC01B0">
        <w:rPr>
          <w:rFonts w:ascii="仿宋" w:eastAsia="仿宋" w:hAnsi="仿宋" w:hint="eastAsia"/>
        </w:rPr>
        <w:t>项目总体目标是满足全区老百姓的文体需求，提高全民身体素质，为构建和谐社会、体育强国的战略目标打下坚实基础。</w:t>
      </w:r>
    </w:p>
    <w:p w14:paraId="019FFFFA" w14:textId="20088B39" w:rsidR="00B504DA" w:rsidRDefault="0081093B" w:rsidP="00B504DA">
      <w:pPr>
        <w:spacing w:line="560" w:lineRule="exact"/>
        <w:ind w:firstLineChars="200" w:firstLine="640"/>
        <w:rPr>
          <w:rFonts w:ascii="仿宋" w:eastAsia="仿宋" w:hAnsi="仿宋"/>
        </w:rPr>
      </w:pPr>
      <w:r w:rsidRPr="00FA5625">
        <w:rPr>
          <w:rFonts w:ascii="仿宋" w:eastAsia="仿宋" w:hAnsi="仿宋" w:hint="eastAsia"/>
        </w:rPr>
        <w:t>项目阶段性目标</w:t>
      </w:r>
      <w:r w:rsidRPr="00CC01B0">
        <w:rPr>
          <w:rFonts w:ascii="仿宋" w:eastAsia="仿宋" w:hAnsi="仿宋" w:hint="eastAsia"/>
        </w:rPr>
        <w:t>是</w:t>
      </w:r>
      <w:r w:rsidR="00B504DA">
        <w:rPr>
          <w:rFonts w:ascii="仿宋" w:eastAsia="仿宋" w:hAnsi="仿宋" w:hint="eastAsia"/>
        </w:rPr>
        <w:t>通过</w:t>
      </w:r>
      <w:r w:rsidR="00B504DA" w:rsidRPr="000B4988">
        <w:rPr>
          <w:rFonts w:ascii="仿宋" w:eastAsia="仿宋" w:hAnsi="仿宋" w:hint="eastAsia"/>
        </w:rPr>
        <w:t>购买公共文化体育服务</w:t>
      </w:r>
      <w:r w:rsidR="00B504DA">
        <w:rPr>
          <w:rFonts w:ascii="仿宋" w:eastAsia="仿宋" w:hAnsi="仿宋" w:hint="eastAsia"/>
        </w:rPr>
        <w:t>扶持</w:t>
      </w:r>
      <w:r w:rsidR="00B504DA" w:rsidRPr="000B4988">
        <w:rPr>
          <w:rFonts w:ascii="仿宋" w:eastAsia="仿宋" w:hAnsi="仿宋" w:hint="eastAsia"/>
        </w:rPr>
        <w:t>社会力量</w:t>
      </w:r>
      <w:r w:rsidR="00B504DA">
        <w:rPr>
          <w:rFonts w:ascii="仿宋" w:eastAsia="仿宋" w:hAnsi="仿宋" w:hint="eastAsia"/>
        </w:rPr>
        <w:t>，</w:t>
      </w:r>
      <w:r w:rsidR="00251C8D">
        <w:rPr>
          <w:rFonts w:ascii="仿宋" w:eastAsia="仿宋" w:hAnsi="仿宋" w:hint="eastAsia"/>
        </w:rPr>
        <w:t>加大对文艺团队及体育协会的奖扶力度，加强对</w:t>
      </w:r>
      <w:r w:rsidR="00251C8D" w:rsidRPr="000B4988">
        <w:rPr>
          <w:rFonts w:ascii="仿宋" w:eastAsia="仿宋" w:hAnsi="仿宋" w:hint="eastAsia"/>
        </w:rPr>
        <w:t>全区政府投资的公共体育设施</w:t>
      </w:r>
      <w:r w:rsidR="00251C8D">
        <w:rPr>
          <w:rFonts w:ascii="仿宋" w:eastAsia="仿宋" w:hAnsi="仿宋" w:hint="eastAsia"/>
        </w:rPr>
        <w:t>的</w:t>
      </w:r>
      <w:r w:rsidR="00251C8D" w:rsidRPr="000B4988">
        <w:rPr>
          <w:rFonts w:ascii="仿宋" w:eastAsia="仿宋" w:hAnsi="仿宋" w:hint="eastAsia"/>
        </w:rPr>
        <w:t>后续维护维修</w:t>
      </w:r>
      <w:r w:rsidR="00251C8D">
        <w:rPr>
          <w:rFonts w:ascii="仿宋" w:eastAsia="仿宋" w:hAnsi="仿宋" w:hint="eastAsia"/>
        </w:rPr>
        <w:t>，对</w:t>
      </w:r>
      <w:r w:rsidR="00251C8D" w:rsidRPr="000B4988">
        <w:rPr>
          <w:rFonts w:ascii="仿宋" w:eastAsia="仿宋" w:hAnsi="仿宋" w:hint="eastAsia"/>
        </w:rPr>
        <w:t>花鼓剧团“每周有戏”演出</w:t>
      </w:r>
      <w:r w:rsidR="00251C8D">
        <w:rPr>
          <w:rFonts w:ascii="仿宋" w:eastAsia="仿宋" w:hAnsi="仿宋" w:hint="eastAsia"/>
        </w:rPr>
        <w:t>给予补助，为公共文化体育活动发展注入动力，并推动戏曲传承发展</w:t>
      </w:r>
      <w:r w:rsidR="0050733C">
        <w:rPr>
          <w:rFonts w:ascii="仿宋" w:eastAsia="仿宋" w:hAnsi="仿宋" w:hint="eastAsia"/>
        </w:rPr>
        <w:t>，</w:t>
      </w:r>
      <w:r w:rsidR="0050733C" w:rsidRPr="00CC01B0">
        <w:rPr>
          <w:rFonts w:ascii="仿宋" w:eastAsia="仿宋" w:hAnsi="仿宋" w:hint="eastAsia"/>
        </w:rPr>
        <w:t>满足全区老百姓的文体需求</w:t>
      </w:r>
      <w:r w:rsidR="0050733C">
        <w:rPr>
          <w:rFonts w:ascii="仿宋" w:eastAsia="仿宋" w:hAnsi="仿宋" w:hint="eastAsia"/>
        </w:rPr>
        <w:t>。</w:t>
      </w:r>
    </w:p>
    <w:p w14:paraId="5721013B" w14:textId="77777777" w:rsidR="00AD357B" w:rsidRPr="0054771D" w:rsidRDefault="00AD357B" w:rsidP="00AD357B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54771D">
        <w:rPr>
          <w:rFonts w:ascii="黑体" w:eastAsia="黑体" w:hAnsi="黑体" w:hint="eastAsia"/>
          <w:sz w:val="30"/>
          <w:szCs w:val="30"/>
        </w:rPr>
        <w:t>二、绩效评价工作开展情况</w:t>
      </w:r>
    </w:p>
    <w:p w14:paraId="283913E5" w14:textId="70760C15" w:rsidR="00AD357B" w:rsidRPr="00CC01B0" w:rsidRDefault="00AD357B" w:rsidP="00AD357B">
      <w:pPr>
        <w:spacing w:line="540" w:lineRule="exact"/>
        <w:ind w:firstLineChars="200" w:firstLine="640"/>
        <w:rPr>
          <w:rFonts w:ascii="仿宋" w:eastAsia="仿宋" w:hAnsi="仿宋"/>
        </w:rPr>
      </w:pPr>
      <w:r w:rsidRPr="00CC01B0">
        <w:rPr>
          <w:rFonts w:ascii="仿宋" w:eastAsia="仿宋" w:hAnsi="仿宋" w:hint="eastAsia"/>
        </w:rPr>
        <w:t>（一）绩效评价目的</w:t>
      </w:r>
      <w:r w:rsidR="00CE2E01" w:rsidRPr="00CC01B0">
        <w:rPr>
          <w:rFonts w:ascii="仿宋" w:eastAsia="仿宋" w:hAnsi="仿宋" w:hint="eastAsia"/>
        </w:rPr>
        <w:t>和</w:t>
      </w:r>
      <w:r w:rsidRPr="00CC01B0">
        <w:rPr>
          <w:rFonts w:ascii="仿宋" w:eastAsia="仿宋" w:hAnsi="仿宋" w:hint="eastAsia"/>
        </w:rPr>
        <w:t>对象</w:t>
      </w:r>
    </w:p>
    <w:p w14:paraId="79987E30" w14:textId="000FD120" w:rsidR="008B39CE" w:rsidRPr="00CC01B0" w:rsidRDefault="008B39CE" w:rsidP="00AD357B">
      <w:pPr>
        <w:spacing w:line="540" w:lineRule="exact"/>
        <w:ind w:firstLineChars="200" w:firstLine="640"/>
        <w:rPr>
          <w:rFonts w:ascii="仿宋" w:eastAsia="仿宋" w:hAnsi="仿宋"/>
        </w:rPr>
      </w:pPr>
      <w:r w:rsidRPr="00CC01B0">
        <w:rPr>
          <w:rFonts w:ascii="仿宋" w:eastAsia="仿宋" w:hAnsi="仿宋"/>
        </w:rPr>
        <w:t>为贯彻落实《中共中央 国务院关于全面实施预算绩效管理</w:t>
      </w:r>
      <w:r w:rsidRPr="00CC01B0">
        <w:rPr>
          <w:rFonts w:ascii="仿宋" w:eastAsia="仿宋" w:hAnsi="仿宋" w:hint="eastAsia"/>
        </w:rPr>
        <w:t>的</w:t>
      </w:r>
      <w:r w:rsidRPr="00CC01B0">
        <w:rPr>
          <w:rFonts w:ascii="仿宋" w:eastAsia="仿宋" w:hAnsi="仿宋"/>
        </w:rPr>
        <w:t>意见》（中发〔</w:t>
      </w:r>
      <w:r w:rsidRPr="00CC01B0">
        <w:rPr>
          <w:rFonts w:ascii="仿宋" w:eastAsia="仿宋" w:hAnsi="仿宋" w:hint="eastAsia"/>
        </w:rPr>
        <w:t>2018</w:t>
      </w:r>
      <w:r w:rsidRPr="00CC01B0">
        <w:rPr>
          <w:rFonts w:ascii="仿宋" w:eastAsia="仿宋" w:hAnsi="仿宋"/>
        </w:rPr>
        <w:t>〕</w:t>
      </w:r>
      <w:r w:rsidRPr="00CC01B0">
        <w:rPr>
          <w:rFonts w:ascii="仿宋" w:eastAsia="仿宋" w:hAnsi="仿宋" w:hint="eastAsia"/>
        </w:rPr>
        <w:t>34</w:t>
      </w:r>
      <w:r w:rsidRPr="00CC01B0">
        <w:rPr>
          <w:rFonts w:ascii="仿宋" w:eastAsia="仿宋" w:hAnsi="仿宋"/>
        </w:rPr>
        <w:t>号）和《中共湖南省委办公厅 湖南省人民政府办公厅全面实施预算绩效管理的实施意见》（湘办发〔</w:t>
      </w:r>
      <w:r w:rsidRPr="00CC01B0">
        <w:rPr>
          <w:rFonts w:ascii="仿宋" w:eastAsia="仿宋" w:hAnsi="仿宋" w:hint="eastAsia"/>
        </w:rPr>
        <w:t>2019</w:t>
      </w:r>
      <w:r w:rsidRPr="00CC01B0">
        <w:rPr>
          <w:rFonts w:ascii="仿宋" w:eastAsia="仿宋" w:hAnsi="仿宋"/>
        </w:rPr>
        <w:t>〕</w:t>
      </w:r>
      <w:r w:rsidRPr="00CC01B0">
        <w:rPr>
          <w:rFonts w:ascii="仿宋" w:eastAsia="仿宋" w:hAnsi="仿宋" w:hint="eastAsia"/>
        </w:rPr>
        <w:t>10</w:t>
      </w:r>
      <w:r w:rsidRPr="00CC01B0">
        <w:rPr>
          <w:rFonts w:ascii="仿宋" w:eastAsia="仿宋" w:hAnsi="仿宋"/>
        </w:rPr>
        <w:t>号）文件要求，进一步规范财政资金管理，强化部门责任意识，切实提高财政资金使用效益</w:t>
      </w:r>
      <w:r w:rsidRPr="00CC01B0">
        <w:rPr>
          <w:rFonts w:ascii="仿宋" w:eastAsia="仿宋" w:hAnsi="仿宋" w:hint="eastAsia"/>
        </w:rPr>
        <w:t>，对</w:t>
      </w:r>
      <w:bookmarkStart w:id="2" w:name="_Hlk42985656"/>
      <w:r w:rsidRPr="00CC01B0">
        <w:rPr>
          <w:rFonts w:ascii="仿宋" w:eastAsia="仿宋" w:hAnsi="仿宋" w:hint="eastAsia"/>
        </w:rPr>
        <w:t>公共文化体育服务和支持戏曲传承发展</w:t>
      </w:r>
      <w:bookmarkEnd w:id="2"/>
      <w:r w:rsidRPr="00CC01B0">
        <w:rPr>
          <w:rFonts w:ascii="仿宋" w:eastAsia="仿宋" w:hAnsi="仿宋" w:hint="eastAsia"/>
        </w:rPr>
        <w:t>专项资金进行绩效评价。</w:t>
      </w:r>
    </w:p>
    <w:p w14:paraId="30BCFB67" w14:textId="30D719EA" w:rsidR="00AD357B" w:rsidRPr="00CC01B0" w:rsidRDefault="00AD357B" w:rsidP="00AD357B">
      <w:pPr>
        <w:spacing w:line="540" w:lineRule="exact"/>
        <w:ind w:firstLineChars="200" w:firstLine="640"/>
        <w:rPr>
          <w:rFonts w:ascii="仿宋" w:eastAsia="仿宋" w:hAnsi="仿宋"/>
        </w:rPr>
      </w:pPr>
      <w:r w:rsidRPr="00CC01B0">
        <w:rPr>
          <w:rFonts w:ascii="仿宋" w:eastAsia="仿宋" w:hAnsi="仿宋" w:hint="eastAsia"/>
        </w:rPr>
        <w:t>（二）</w:t>
      </w:r>
      <w:r w:rsidR="008B39CE" w:rsidRPr="00CC01B0">
        <w:rPr>
          <w:rFonts w:ascii="仿宋" w:eastAsia="仿宋" w:hAnsi="仿宋" w:hint="eastAsia"/>
        </w:rPr>
        <w:t>评价依据</w:t>
      </w:r>
    </w:p>
    <w:p w14:paraId="55D638D4" w14:textId="77777777" w:rsidR="008B39CE" w:rsidRPr="00CC01B0" w:rsidRDefault="008B39CE" w:rsidP="008B39CE">
      <w:pPr>
        <w:ind w:firstLineChars="200" w:firstLine="640"/>
        <w:rPr>
          <w:rFonts w:ascii="仿宋" w:eastAsia="仿宋" w:hAnsi="仿宋"/>
        </w:rPr>
      </w:pPr>
      <w:r w:rsidRPr="00CC01B0">
        <w:rPr>
          <w:rFonts w:ascii="仿宋" w:eastAsia="仿宋" w:hAnsi="仿宋" w:hint="eastAsia"/>
        </w:rPr>
        <w:t>1、《中华人民共和国预算法》《党政机关厉行节约反对浪</w:t>
      </w:r>
      <w:r w:rsidRPr="00CC01B0">
        <w:rPr>
          <w:rFonts w:ascii="仿宋" w:eastAsia="仿宋" w:hAnsi="仿宋" w:hint="eastAsia"/>
        </w:rPr>
        <w:lastRenderedPageBreak/>
        <w:t>费条例》《中共湖南省委办公厅 湖南省人民政府办公厅全面实施预算绩效管理的实施意见》（湘办发</w:t>
      </w:r>
      <w:r w:rsidRPr="00CC01B0">
        <w:rPr>
          <w:rFonts w:ascii="仿宋" w:eastAsia="仿宋" w:hAnsi="仿宋"/>
        </w:rPr>
        <w:t>〔</w:t>
      </w:r>
      <w:r w:rsidRPr="00CC01B0">
        <w:rPr>
          <w:rFonts w:ascii="仿宋" w:eastAsia="仿宋" w:hAnsi="仿宋" w:hint="eastAsia"/>
        </w:rPr>
        <w:t>2019</w:t>
      </w:r>
      <w:r w:rsidRPr="00CC01B0">
        <w:rPr>
          <w:rFonts w:ascii="仿宋" w:eastAsia="仿宋" w:hAnsi="仿宋"/>
        </w:rPr>
        <w:t>〕</w:t>
      </w:r>
      <w:r w:rsidRPr="00CC01B0">
        <w:rPr>
          <w:rFonts w:ascii="仿宋" w:eastAsia="仿宋" w:hAnsi="仿宋" w:hint="eastAsia"/>
        </w:rPr>
        <w:t>10号），《项目支出绩效评价管理办法》（财预</w:t>
      </w:r>
      <w:r w:rsidRPr="00CC01B0">
        <w:rPr>
          <w:rFonts w:ascii="仿宋" w:eastAsia="仿宋" w:hAnsi="仿宋"/>
        </w:rPr>
        <w:t>〔</w:t>
      </w:r>
      <w:r w:rsidRPr="00CC01B0">
        <w:rPr>
          <w:rFonts w:ascii="仿宋" w:eastAsia="仿宋" w:hAnsi="仿宋" w:hint="eastAsia"/>
        </w:rPr>
        <w:t>2020</w:t>
      </w:r>
      <w:r w:rsidRPr="00CC01B0">
        <w:rPr>
          <w:rFonts w:ascii="仿宋" w:eastAsia="仿宋" w:hAnsi="仿宋"/>
        </w:rPr>
        <w:t>〕</w:t>
      </w:r>
      <w:r w:rsidRPr="00CC01B0">
        <w:rPr>
          <w:rFonts w:ascii="仿宋" w:eastAsia="仿宋" w:hAnsi="仿宋" w:hint="eastAsia"/>
        </w:rPr>
        <w:t>10号）等相关规定。</w:t>
      </w:r>
    </w:p>
    <w:p w14:paraId="164EFCB4" w14:textId="77777777" w:rsidR="008B39CE" w:rsidRPr="00CC01B0" w:rsidRDefault="008B39CE" w:rsidP="008B39CE">
      <w:pPr>
        <w:ind w:firstLineChars="200" w:firstLine="640"/>
        <w:rPr>
          <w:rFonts w:ascii="仿宋" w:eastAsia="仿宋" w:hAnsi="仿宋"/>
        </w:rPr>
      </w:pPr>
      <w:r w:rsidRPr="00CC01B0">
        <w:rPr>
          <w:rFonts w:ascii="仿宋" w:eastAsia="仿宋" w:hAnsi="仿宋" w:hint="eastAsia"/>
        </w:rPr>
        <w:t>2、相关专项资金绩效目标、专项资金或项目管理办法。</w:t>
      </w:r>
    </w:p>
    <w:p w14:paraId="6F413724" w14:textId="77777777" w:rsidR="008B39CE" w:rsidRPr="00CC01B0" w:rsidRDefault="008B39CE" w:rsidP="008B39CE">
      <w:pPr>
        <w:ind w:firstLineChars="200" w:firstLine="640"/>
        <w:rPr>
          <w:rFonts w:ascii="仿宋" w:eastAsia="仿宋" w:hAnsi="仿宋"/>
        </w:rPr>
      </w:pPr>
      <w:r w:rsidRPr="00CC01B0">
        <w:rPr>
          <w:rFonts w:ascii="仿宋" w:eastAsia="仿宋" w:hAnsi="仿宋" w:hint="eastAsia"/>
        </w:rPr>
        <w:t>3、相关政策规定和财务会计制度。</w:t>
      </w:r>
    </w:p>
    <w:p w14:paraId="33ED514C" w14:textId="77777777" w:rsidR="008B39CE" w:rsidRPr="00CC01B0" w:rsidRDefault="008B39CE" w:rsidP="008B39CE">
      <w:pPr>
        <w:ind w:firstLineChars="200" w:firstLine="640"/>
        <w:rPr>
          <w:rFonts w:ascii="仿宋" w:eastAsia="仿宋" w:hAnsi="仿宋"/>
        </w:rPr>
      </w:pPr>
      <w:r w:rsidRPr="00CC01B0">
        <w:rPr>
          <w:rFonts w:ascii="仿宋" w:eastAsia="仿宋" w:hAnsi="仿宋" w:hint="eastAsia"/>
        </w:rPr>
        <w:t>4、各单位当年预算、执行、决策及公开情况等。</w:t>
      </w:r>
    </w:p>
    <w:p w14:paraId="4CB84FB2" w14:textId="14A078D8" w:rsidR="008B39CE" w:rsidRPr="00CC01B0" w:rsidRDefault="008B39CE" w:rsidP="00CC01B0">
      <w:pPr>
        <w:ind w:firstLineChars="200" w:firstLine="640"/>
        <w:rPr>
          <w:rFonts w:ascii="仿宋" w:eastAsia="仿宋" w:hAnsi="仿宋"/>
        </w:rPr>
      </w:pPr>
      <w:r w:rsidRPr="00CC01B0">
        <w:rPr>
          <w:rFonts w:ascii="仿宋" w:eastAsia="仿宋" w:hAnsi="仿宋" w:hint="eastAsia"/>
        </w:rPr>
        <w:t>5、各单位主要工作职责和履职情况。</w:t>
      </w:r>
    </w:p>
    <w:p w14:paraId="5D0575A2" w14:textId="5965226A" w:rsidR="00AD357B" w:rsidRPr="00CC01B0" w:rsidRDefault="00AD357B" w:rsidP="00AD357B">
      <w:pPr>
        <w:spacing w:line="540" w:lineRule="exact"/>
        <w:ind w:firstLineChars="200" w:firstLine="640"/>
        <w:rPr>
          <w:rFonts w:ascii="仿宋" w:eastAsia="仿宋" w:hAnsi="仿宋"/>
        </w:rPr>
      </w:pPr>
      <w:r w:rsidRPr="00CC01B0">
        <w:rPr>
          <w:rFonts w:ascii="仿宋" w:eastAsia="仿宋" w:hAnsi="仿宋" w:hint="eastAsia"/>
        </w:rPr>
        <w:t>（三）绩效评价工作过程</w:t>
      </w:r>
    </w:p>
    <w:p w14:paraId="058F58D9" w14:textId="77777777" w:rsidR="000228DF" w:rsidRDefault="00F934FB" w:rsidP="00AD357B">
      <w:pPr>
        <w:spacing w:line="540" w:lineRule="exact"/>
        <w:ind w:firstLineChars="200" w:firstLine="640"/>
        <w:rPr>
          <w:rFonts w:ascii="仿宋" w:eastAsia="仿宋" w:hAnsi="仿宋"/>
        </w:rPr>
      </w:pPr>
      <w:r w:rsidRPr="00F934FB">
        <w:rPr>
          <w:rFonts w:ascii="仿宋" w:eastAsia="仿宋" w:hAnsi="仿宋" w:hint="eastAsia"/>
        </w:rPr>
        <w:t>根据绩效目标和管理要求，收集政策项目实施履职重点任务的完成情况及相应效果等数据信息，结合相应目标完成程度填报自评表，并形成自评报告。</w:t>
      </w:r>
    </w:p>
    <w:p w14:paraId="357EB22D" w14:textId="1CEE85CA" w:rsidR="00AD357B" w:rsidRPr="007764EB" w:rsidRDefault="00AD357B" w:rsidP="00AD357B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7764EB">
        <w:rPr>
          <w:rFonts w:ascii="黑体" w:eastAsia="黑体" w:hAnsi="黑体" w:hint="eastAsia"/>
          <w:sz w:val="30"/>
          <w:szCs w:val="30"/>
        </w:rPr>
        <w:t>三、综合评价情况及评价结论</w:t>
      </w:r>
    </w:p>
    <w:p w14:paraId="61FC4426" w14:textId="41D762C7" w:rsidR="006954FE" w:rsidRPr="00FD6D1A" w:rsidRDefault="00FD6D1A" w:rsidP="00AD357B">
      <w:pPr>
        <w:spacing w:line="540" w:lineRule="exact"/>
        <w:ind w:firstLineChars="200" w:firstLine="600"/>
        <w:rPr>
          <w:sz w:val="30"/>
          <w:szCs w:val="30"/>
        </w:rPr>
      </w:pPr>
      <w:r w:rsidRPr="00FD6D1A">
        <w:rPr>
          <w:rFonts w:hint="eastAsia"/>
          <w:sz w:val="30"/>
          <w:szCs w:val="30"/>
        </w:rPr>
        <w:t>公共文化体育服务和支持戏曲传承发展</w:t>
      </w:r>
      <w:r w:rsidR="006954FE" w:rsidRPr="00FD6D1A">
        <w:rPr>
          <w:rFonts w:hint="eastAsia"/>
          <w:sz w:val="30"/>
          <w:szCs w:val="30"/>
        </w:rPr>
        <w:t>专项工作已完成当年计划，完成了年度绩效目标。所有项目的日常管理工作均按照我单位相关管理制度执行，建立了工作有计划、实施有方案、日常有监督的管理机制，工作取得了较好的成效，效能得到了提高、获得了社会公众的好评</w:t>
      </w:r>
      <w:r>
        <w:rPr>
          <w:rFonts w:hint="eastAsia"/>
          <w:sz w:val="30"/>
          <w:szCs w:val="30"/>
        </w:rPr>
        <w:t>。</w:t>
      </w:r>
    </w:p>
    <w:p w14:paraId="58863885" w14:textId="77777777" w:rsidR="00AD357B" w:rsidRDefault="00AD357B" w:rsidP="00AD357B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四、绩效评价指标分析</w:t>
      </w:r>
    </w:p>
    <w:p w14:paraId="30332DCB" w14:textId="77777777" w:rsidR="00AD357B" w:rsidRDefault="00412CC5" w:rsidP="00AD357B">
      <w:pPr>
        <w:spacing w:line="540" w:lineRule="exact"/>
        <w:ind w:firstLineChars="200" w:firstLine="600"/>
        <w:outlineLvl w:val="0"/>
        <w:rPr>
          <w:sz w:val="30"/>
          <w:szCs w:val="30"/>
        </w:rPr>
      </w:pPr>
      <w:r>
        <w:rPr>
          <w:rFonts w:hint="eastAsia"/>
          <w:sz w:val="30"/>
          <w:szCs w:val="30"/>
        </w:rPr>
        <w:t>（一）项目决策情况</w:t>
      </w:r>
    </w:p>
    <w:p w14:paraId="367098AB" w14:textId="77777777" w:rsidR="00B903E5" w:rsidRPr="0081093B" w:rsidRDefault="00B903E5" w:rsidP="0081093B">
      <w:pPr>
        <w:adjustRightInd w:val="0"/>
        <w:snapToGrid w:val="0"/>
        <w:spacing w:line="560" w:lineRule="exact"/>
        <w:ind w:firstLineChars="200" w:firstLine="600"/>
        <w:rPr>
          <w:sz w:val="30"/>
          <w:szCs w:val="30"/>
        </w:rPr>
      </w:pPr>
      <w:r w:rsidRPr="0081093B">
        <w:rPr>
          <w:rFonts w:hint="eastAsia"/>
          <w:sz w:val="30"/>
          <w:szCs w:val="30"/>
        </w:rPr>
        <w:t>预算支出由各相关科室提出资金计划，经班子集体研究报区领导审批后，按照相关财务制度程序要求组织实施。</w:t>
      </w:r>
    </w:p>
    <w:p w14:paraId="189D9C62" w14:textId="77777777" w:rsidR="00AD357B" w:rsidRDefault="00412CC5" w:rsidP="00AD357B">
      <w:pPr>
        <w:spacing w:line="540" w:lineRule="exact"/>
        <w:ind w:firstLineChars="200" w:firstLine="600"/>
        <w:outlineLvl w:val="0"/>
        <w:rPr>
          <w:sz w:val="30"/>
          <w:szCs w:val="30"/>
        </w:rPr>
      </w:pPr>
      <w:r>
        <w:rPr>
          <w:rFonts w:hint="eastAsia"/>
          <w:sz w:val="30"/>
          <w:szCs w:val="30"/>
        </w:rPr>
        <w:t>（二）项目过程情况</w:t>
      </w:r>
    </w:p>
    <w:p w14:paraId="71852148" w14:textId="77777777" w:rsidR="00B903E5" w:rsidRPr="00B903E5" w:rsidRDefault="00B903E5" w:rsidP="00B903E5">
      <w:pPr>
        <w:spacing w:line="600" w:lineRule="exact"/>
        <w:ind w:firstLineChars="200" w:firstLine="640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制订了《财务管理制度》，严格按照相关制度执行落实。联合财政局制订</w:t>
      </w:r>
      <w:r w:rsidRPr="00372914">
        <w:rPr>
          <w:rFonts w:ascii="仿宋" w:eastAsia="仿宋" w:hAnsi="仿宋" w:hint="eastAsia"/>
        </w:rPr>
        <w:t>《关于群众文化和体育发展专项资金使用管理</w:t>
      </w:r>
      <w:r w:rsidRPr="00372914">
        <w:rPr>
          <w:rFonts w:ascii="仿宋" w:eastAsia="仿宋" w:hAnsi="仿宋" w:hint="eastAsia"/>
        </w:rPr>
        <w:lastRenderedPageBreak/>
        <w:t>办法》</w:t>
      </w:r>
      <w:r>
        <w:rPr>
          <w:rFonts w:ascii="仿宋" w:eastAsia="仿宋" w:hAnsi="仿宋" w:hint="eastAsia"/>
          <w:color w:val="000000"/>
        </w:rPr>
        <w:t>，对</w:t>
      </w:r>
      <w:r w:rsidRPr="00387E83">
        <w:rPr>
          <w:rFonts w:ascii="仿宋" w:eastAsia="仿宋" w:hAnsi="仿宋" w:hint="eastAsia"/>
          <w:color w:val="000000"/>
        </w:rPr>
        <w:t>公共文化体育服务和支持戏曲传承发展</w:t>
      </w:r>
      <w:r>
        <w:rPr>
          <w:rFonts w:ascii="仿宋" w:eastAsia="仿宋" w:hAnsi="仿宋" w:hint="eastAsia"/>
          <w:color w:val="000000"/>
        </w:rPr>
        <w:t>专项资金使用范围，项目申报、审批、拨付等程序予以明确，严格按照专项资金管理办法对旅游专项资金进行管理使用。成立了财务管理工作领导小组，按照“集体决策、先审批、后使用”的程序，对专项资金的使用进行全程监督，并及时报区主管领导审批、区派驻宣传部纪检组备案。</w:t>
      </w:r>
    </w:p>
    <w:p w14:paraId="1B5AC484" w14:textId="77777777" w:rsidR="00AD357B" w:rsidRPr="00F31474" w:rsidRDefault="00AD357B" w:rsidP="00AD357B">
      <w:pPr>
        <w:spacing w:line="540" w:lineRule="exact"/>
        <w:ind w:firstLineChars="200" w:firstLine="600"/>
        <w:outlineLvl w:val="0"/>
        <w:rPr>
          <w:color w:val="0070C0"/>
          <w:sz w:val="30"/>
          <w:szCs w:val="30"/>
        </w:rPr>
      </w:pPr>
      <w:r>
        <w:rPr>
          <w:rFonts w:hint="eastAsia"/>
          <w:sz w:val="30"/>
          <w:szCs w:val="30"/>
        </w:rPr>
        <w:t>（三）项目产出情况</w:t>
      </w:r>
    </w:p>
    <w:p w14:paraId="0431AB16" w14:textId="77777777" w:rsidR="004D790C" w:rsidRPr="000B4988" w:rsidRDefault="004D790C" w:rsidP="004D790C">
      <w:pPr>
        <w:spacing w:line="560" w:lineRule="exact"/>
        <w:ind w:firstLineChars="200" w:firstLine="640"/>
        <w:rPr>
          <w:rFonts w:ascii="仿宋" w:eastAsia="仿宋" w:hAnsi="仿宋"/>
        </w:rPr>
      </w:pPr>
      <w:r w:rsidRPr="000B4988">
        <w:rPr>
          <w:rFonts w:ascii="仿宋" w:eastAsia="仿宋" w:hAnsi="仿宋" w:hint="eastAsia"/>
        </w:rPr>
        <w:t>1、向社会力量购买公共文化体育服务40</w:t>
      </w:r>
      <w:r w:rsidR="000B4988" w:rsidRPr="000B4988">
        <w:rPr>
          <w:rFonts w:ascii="仿宋" w:eastAsia="仿宋" w:hAnsi="仿宋" w:hint="eastAsia"/>
        </w:rPr>
        <w:t>次，费用共计171万元。</w:t>
      </w:r>
    </w:p>
    <w:p w14:paraId="007D2823" w14:textId="77777777" w:rsidR="004D790C" w:rsidRPr="000B4988" w:rsidRDefault="004D790C" w:rsidP="004D790C">
      <w:pPr>
        <w:spacing w:line="560" w:lineRule="exact"/>
        <w:ind w:firstLineChars="200" w:firstLine="640"/>
        <w:rPr>
          <w:rFonts w:ascii="仿宋" w:eastAsia="仿宋" w:hAnsi="仿宋"/>
        </w:rPr>
      </w:pPr>
      <w:r w:rsidRPr="000B4988">
        <w:rPr>
          <w:rFonts w:ascii="仿宋" w:eastAsia="仿宋" w:hAnsi="仿宋" w:hint="eastAsia"/>
        </w:rPr>
        <w:t>2、对50</w:t>
      </w:r>
      <w:r w:rsidR="000B4988" w:rsidRPr="000B4988">
        <w:rPr>
          <w:rFonts w:ascii="仿宋" w:eastAsia="仿宋" w:hAnsi="仿宋" w:hint="eastAsia"/>
        </w:rPr>
        <w:t>支文艺团队进行奖扶35万元。</w:t>
      </w:r>
    </w:p>
    <w:p w14:paraId="5C798295" w14:textId="77777777" w:rsidR="004D790C" w:rsidRPr="000B4988" w:rsidRDefault="004D790C" w:rsidP="004D790C">
      <w:pPr>
        <w:spacing w:line="560" w:lineRule="exact"/>
        <w:ind w:firstLineChars="200" w:firstLine="640"/>
        <w:rPr>
          <w:rFonts w:ascii="仿宋" w:eastAsia="仿宋" w:hAnsi="仿宋"/>
        </w:rPr>
      </w:pPr>
      <w:r w:rsidRPr="000B4988">
        <w:rPr>
          <w:rFonts w:ascii="仿宋" w:eastAsia="仿宋" w:hAnsi="仿宋" w:hint="eastAsia"/>
        </w:rPr>
        <w:t>3、对20</w:t>
      </w:r>
      <w:r w:rsidR="000B4988" w:rsidRPr="000B4988">
        <w:rPr>
          <w:rFonts w:ascii="仿宋" w:eastAsia="仿宋" w:hAnsi="仿宋" w:hint="eastAsia"/>
        </w:rPr>
        <w:t>个体育协会进行奖扶25万元。</w:t>
      </w:r>
    </w:p>
    <w:p w14:paraId="3C936CFD" w14:textId="77777777" w:rsidR="004D790C" w:rsidRPr="000B4988" w:rsidRDefault="004D790C" w:rsidP="004D790C">
      <w:pPr>
        <w:spacing w:line="560" w:lineRule="exact"/>
        <w:ind w:firstLineChars="200" w:firstLine="640"/>
        <w:rPr>
          <w:rFonts w:ascii="仿宋" w:eastAsia="仿宋" w:hAnsi="仿宋"/>
        </w:rPr>
      </w:pPr>
      <w:r w:rsidRPr="000B4988">
        <w:rPr>
          <w:rFonts w:ascii="仿宋" w:eastAsia="仿宋" w:hAnsi="仿宋" w:hint="eastAsia"/>
        </w:rPr>
        <w:t>4、对全区1300</w:t>
      </w:r>
      <w:r w:rsidR="000B4988" w:rsidRPr="000B4988">
        <w:rPr>
          <w:rFonts w:ascii="仿宋" w:eastAsia="仿宋" w:hAnsi="仿宋" w:hint="eastAsia"/>
        </w:rPr>
        <w:t>处政府投资的公共体育设施进行后续维护维修39万元。</w:t>
      </w:r>
    </w:p>
    <w:p w14:paraId="7EC90990" w14:textId="77777777" w:rsidR="004D790C" w:rsidRPr="000B4988" w:rsidRDefault="004D790C" w:rsidP="004D790C">
      <w:pPr>
        <w:spacing w:line="560" w:lineRule="exact"/>
        <w:ind w:firstLineChars="200" w:firstLine="640"/>
        <w:rPr>
          <w:rFonts w:ascii="仿宋" w:eastAsia="仿宋" w:hAnsi="仿宋"/>
        </w:rPr>
      </w:pPr>
      <w:r w:rsidRPr="000B4988">
        <w:rPr>
          <w:rFonts w:ascii="仿宋" w:eastAsia="仿宋" w:hAnsi="仿宋" w:hint="eastAsia"/>
        </w:rPr>
        <w:t>5、对花鼓剧团“每周有戏”演出进行补助</w:t>
      </w:r>
      <w:r w:rsidR="000B4988" w:rsidRPr="000B4988">
        <w:rPr>
          <w:rFonts w:ascii="仿宋" w:eastAsia="仿宋" w:hAnsi="仿宋" w:hint="eastAsia"/>
        </w:rPr>
        <w:t>30万元</w:t>
      </w:r>
      <w:r w:rsidRPr="000B4988">
        <w:rPr>
          <w:rFonts w:ascii="仿宋" w:eastAsia="仿宋" w:hAnsi="仿宋" w:hint="eastAsia"/>
        </w:rPr>
        <w:t>。</w:t>
      </w:r>
    </w:p>
    <w:p w14:paraId="0180C97C" w14:textId="77777777" w:rsidR="00AD357B" w:rsidRDefault="00412CC5" w:rsidP="00AD357B">
      <w:pPr>
        <w:spacing w:line="540" w:lineRule="exact"/>
        <w:ind w:firstLineChars="200" w:firstLine="600"/>
        <w:outlineLvl w:val="0"/>
        <w:rPr>
          <w:sz w:val="30"/>
          <w:szCs w:val="30"/>
        </w:rPr>
      </w:pPr>
      <w:r>
        <w:rPr>
          <w:rFonts w:hint="eastAsia"/>
          <w:sz w:val="30"/>
          <w:szCs w:val="30"/>
        </w:rPr>
        <w:t>（四）项目效益情况</w:t>
      </w:r>
    </w:p>
    <w:p w14:paraId="44BE4A60" w14:textId="5ADA46F1" w:rsidR="00CB0DC5" w:rsidRDefault="00FA27A2" w:rsidP="00CB0DC5">
      <w:pPr>
        <w:spacing w:line="540" w:lineRule="exact"/>
        <w:ind w:firstLineChars="200" w:firstLine="640"/>
        <w:rPr>
          <w:rFonts w:ascii="仿宋" w:eastAsia="仿宋" w:hAnsi="仿宋"/>
        </w:rPr>
      </w:pPr>
      <w:r w:rsidRPr="00FA27A2">
        <w:rPr>
          <w:rFonts w:ascii="仿宋" w:eastAsia="仿宋" w:hAnsi="仿宋" w:hint="eastAsia"/>
        </w:rPr>
        <w:t>项目以</w:t>
      </w:r>
      <w:r>
        <w:rPr>
          <w:rFonts w:ascii="仿宋" w:eastAsia="仿宋" w:hAnsi="仿宋" w:hint="eastAsia"/>
        </w:rPr>
        <w:t>公</w:t>
      </w:r>
      <w:r w:rsidRPr="00387E83">
        <w:rPr>
          <w:rFonts w:ascii="仿宋" w:eastAsia="仿宋" w:hAnsi="仿宋" w:hint="eastAsia"/>
          <w:color w:val="000000"/>
        </w:rPr>
        <w:t>共文化体育服务和支持戏曲传承发展</w:t>
      </w:r>
      <w:r>
        <w:rPr>
          <w:rFonts w:ascii="仿宋" w:eastAsia="仿宋" w:hAnsi="仿宋" w:hint="eastAsia"/>
          <w:color w:val="000000"/>
        </w:rPr>
        <w:t>建设</w:t>
      </w:r>
      <w:r w:rsidRPr="00FA27A2">
        <w:rPr>
          <w:rFonts w:ascii="仿宋" w:eastAsia="仿宋" w:hAnsi="仿宋" w:hint="eastAsia"/>
        </w:rPr>
        <w:t>为抓手，通过积极推进基本公共文化服务体系建设，加强基层公共文化设施建设，开展丰富多彩群众文化活动，充分发挥文化阵地公共文化服务功能，</w:t>
      </w:r>
      <w:r w:rsidR="00CB0DC5" w:rsidRPr="00CB0DC5">
        <w:rPr>
          <w:rFonts w:ascii="仿宋" w:eastAsia="仿宋" w:hAnsi="仿宋" w:hint="eastAsia"/>
        </w:rPr>
        <w:t>丰富</w:t>
      </w:r>
      <w:r w:rsidR="00CB0DC5">
        <w:rPr>
          <w:rFonts w:ascii="仿宋" w:eastAsia="仿宋" w:hAnsi="仿宋" w:hint="eastAsia"/>
        </w:rPr>
        <w:t>了</w:t>
      </w:r>
      <w:r w:rsidR="00CB0DC5" w:rsidRPr="00CB0DC5">
        <w:rPr>
          <w:rFonts w:ascii="仿宋" w:eastAsia="仿宋" w:hAnsi="仿宋" w:hint="eastAsia"/>
        </w:rPr>
        <w:t>群众业余文体生活，提升</w:t>
      </w:r>
      <w:r w:rsidR="00CB0DC5">
        <w:rPr>
          <w:rFonts w:ascii="仿宋" w:eastAsia="仿宋" w:hAnsi="仿宋" w:hint="eastAsia"/>
        </w:rPr>
        <w:t>了</w:t>
      </w:r>
      <w:r w:rsidR="00CB0DC5" w:rsidRPr="00CB0DC5">
        <w:rPr>
          <w:rFonts w:ascii="仿宋" w:eastAsia="仿宋" w:hAnsi="仿宋" w:hint="eastAsia"/>
        </w:rPr>
        <w:t>全民身体素质和幸福指数</w:t>
      </w:r>
      <w:r>
        <w:rPr>
          <w:rFonts w:ascii="仿宋" w:eastAsia="仿宋" w:hAnsi="仿宋" w:hint="eastAsia"/>
        </w:rPr>
        <w:t>，</w:t>
      </w:r>
      <w:r w:rsidR="00CB0DC5">
        <w:rPr>
          <w:rFonts w:ascii="仿宋" w:eastAsia="仿宋" w:hAnsi="仿宋" w:hint="eastAsia"/>
        </w:rPr>
        <w:t>为</w:t>
      </w:r>
      <w:r w:rsidR="00CB0DC5" w:rsidRPr="00CB0DC5">
        <w:rPr>
          <w:rFonts w:ascii="仿宋" w:eastAsia="仿宋" w:hAnsi="仿宋" w:hint="eastAsia"/>
        </w:rPr>
        <w:t>构建和谐、美丽的文化家园</w:t>
      </w:r>
      <w:r w:rsidR="009872AE">
        <w:rPr>
          <w:rFonts w:ascii="仿宋" w:eastAsia="仿宋" w:hAnsi="仿宋" w:hint="eastAsia"/>
        </w:rPr>
        <w:t>创造了良好的环境</w:t>
      </w:r>
      <w:r>
        <w:rPr>
          <w:rFonts w:ascii="仿宋" w:eastAsia="仿宋" w:hAnsi="仿宋" w:hint="eastAsia"/>
        </w:rPr>
        <w:t>，</w:t>
      </w:r>
      <w:r w:rsidR="00CB0DC5" w:rsidRPr="00CB0DC5">
        <w:rPr>
          <w:rFonts w:ascii="仿宋" w:eastAsia="仿宋" w:hAnsi="仿宋" w:hint="eastAsia"/>
        </w:rPr>
        <w:t>满足</w:t>
      </w:r>
      <w:r w:rsidR="00CB0DC5">
        <w:rPr>
          <w:rFonts w:ascii="仿宋" w:eastAsia="仿宋" w:hAnsi="仿宋" w:hint="eastAsia"/>
        </w:rPr>
        <w:t>了</w:t>
      </w:r>
      <w:r w:rsidR="00CB0DC5" w:rsidRPr="00CB0DC5">
        <w:rPr>
          <w:rFonts w:ascii="仿宋" w:eastAsia="仿宋" w:hAnsi="仿宋" w:hint="eastAsia"/>
        </w:rPr>
        <w:t>全区老百姓的文体需求，提高</w:t>
      </w:r>
      <w:r>
        <w:rPr>
          <w:rFonts w:ascii="仿宋" w:eastAsia="仿宋" w:hAnsi="仿宋" w:hint="eastAsia"/>
        </w:rPr>
        <w:t>了</w:t>
      </w:r>
      <w:r w:rsidR="00CB0DC5" w:rsidRPr="00CB0DC5">
        <w:rPr>
          <w:rFonts w:ascii="仿宋" w:eastAsia="仿宋" w:hAnsi="仿宋" w:hint="eastAsia"/>
        </w:rPr>
        <w:t>全民身体素质</w:t>
      </w:r>
      <w:r w:rsidRPr="00FA27A2">
        <w:rPr>
          <w:rFonts w:ascii="仿宋" w:eastAsia="仿宋" w:hAnsi="仿宋" w:hint="eastAsia"/>
        </w:rPr>
        <w:t>，取得了一定的社会效益。</w:t>
      </w:r>
      <w:r w:rsidR="00CB0DC5" w:rsidRPr="00CB0DC5">
        <w:rPr>
          <w:rFonts w:ascii="仿宋" w:eastAsia="仿宋" w:hAnsi="仿宋" w:hint="eastAsia"/>
        </w:rPr>
        <w:t>为构建和谐社会、体育强国的战略目标打下坚实基础。</w:t>
      </w:r>
    </w:p>
    <w:p w14:paraId="54D7B621" w14:textId="2F7D6404" w:rsidR="000A7DF1" w:rsidRDefault="000A7DF1" w:rsidP="00CB0DC5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0A7DF1">
        <w:rPr>
          <w:rFonts w:ascii="黑体" w:eastAsia="黑体" w:hAnsi="黑体" w:hint="eastAsia"/>
          <w:sz w:val="30"/>
          <w:szCs w:val="30"/>
        </w:rPr>
        <w:t>五、主要经验及做法、存在的问题及原因分析</w:t>
      </w:r>
    </w:p>
    <w:p w14:paraId="4C80972C" w14:textId="19594AB3" w:rsidR="00786351" w:rsidRDefault="00786351" w:rsidP="00CB0DC5">
      <w:pPr>
        <w:spacing w:line="540" w:lineRule="exact"/>
        <w:ind w:firstLineChars="200" w:firstLine="640"/>
        <w:rPr>
          <w:rFonts w:ascii="仿宋" w:eastAsia="仿宋" w:hAnsi="仿宋"/>
        </w:rPr>
      </w:pPr>
      <w:r w:rsidRPr="00786351">
        <w:rPr>
          <w:rFonts w:ascii="仿宋" w:eastAsia="仿宋" w:hAnsi="仿宋" w:hint="eastAsia"/>
        </w:rPr>
        <w:lastRenderedPageBreak/>
        <w:t>1.合理有据编制预算。在编制下一年</w:t>
      </w:r>
      <w:r w:rsidR="006C7601" w:rsidRPr="006C7601">
        <w:rPr>
          <w:rFonts w:ascii="仿宋" w:eastAsia="仿宋" w:hAnsi="仿宋" w:hint="eastAsia"/>
        </w:rPr>
        <w:t>公共文化体育服务和支持戏曲传承发展</w:t>
      </w:r>
      <w:r w:rsidRPr="00786351">
        <w:rPr>
          <w:rFonts w:ascii="仿宋" w:eastAsia="仿宋" w:hAnsi="仿宋" w:hint="eastAsia"/>
        </w:rPr>
        <w:t>专项经费预算时，要从源头抓起，未雨绸缪地设想下一年工作的要点，逐一列出需要开支的项目，做到开展什么工作、需要多少经费，有依有据，心中有数。</w:t>
      </w:r>
    </w:p>
    <w:p w14:paraId="6E98F54F" w14:textId="11936B6E" w:rsidR="00786351" w:rsidRDefault="00786351" w:rsidP="00786351">
      <w:pPr>
        <w:spacing w:line="540" w:lineRule="exact"/>
        <w:ind w:firstLineChars="200" w:firstLine="640"/>
        <w:rPr>
          <w:rFonts w:ascii="仿宋" w:eastAsia="仿宋" w:hAnsi="仿宋"/>
        </w:rPr>
      </w:pPr>
      <w:r w:rsidRPr="00786351">
        <w:rPr>
          <w:rFonts w:ascii="仿宋" w:eastAsia="仿宋" w:hAnsi="仿宋" w:hint="eastAsia"/>
        </w:rPr>
        <w:t>2.认真细化使用方向。在当年的</w:t>
      </w:r>
      <w:r w:rsidR="006C7601" w:rsidRPr="006C7601">
        <w:rPr>
          <w:rFonts w:ascii="仿宋" w:eastAsia="仿宋" w:hAnsi="仿宋" w:hint="eastAsia"/>
        </w:rPr>
        <w:t>公共文化体育服务和支持戏曲传承发展</w:t>
      </w:r>
      <w:r w:rsidRPr="00786351">
        <w:rPr>
          <w:rFonts w:ascii="仿宋" w:eastAsia="仿宋" w:hAnsi="仿宋" w:hint="eastAsia"/>
        </w:rPr>
        <w:t>专项经费核拨下来后，要紧紧围绕当年印发的工作要点和其他工作需要，年初制定具体可行的使用计划，尽可能细化经费的安排。分清轻重缓急，合理分配资金，不遗漏应有项目。</w:t>
      </w:r>
    </w:p>
    <w:p w14:paraId="7CB654DB" w14:textId="5F8D097D" w:rsidR="00786351" w:rsidRPr="00786351" w:rsidRDefault="00786351" w:rsidP="00786351">
      <w:pPr>
        <w:spacing w:line="540" w:lineRule="exact"/>
        <w:ind w:firstLineChars="200" w:firstLine="640"/>
        <w:rPr>
          <w:rFonts w:ascii="仿宋" w:eastAsia="仿宋" w:hAnsi="仿宋"/>
        </w:rPr>
      </w:pPr>
      <w:r w:rsidRPr="00786351">
        <w:rPr>
          <w:rFonts w:ascii="仿宋" w:eastAsia="仿宋" w:hAnsi="仿宋" w:hint="eastAsia"/>
        </w:rPr>
        <w:t>3.严格履行报批手续。在使用</w:t>
      </w:r>
      <w:r w:rsidR="006C7601" w:rsidRPr="006C7601">
        <w:rPr>
          <w:rFonts w:ascii="仿宋" w:eastAsia="仿宋" w:hAnsi="仿宋" w:hint="eastAsia"/>
        </w:rPr>
        <w:t>公共文化体育服务和支持戏曲传承发展</w:t>
      </w:r>
      <w:r w:rsidRPr="00786351">
        <w:rPr>
          <w:rFonts w:ascii="仿宋" w:eastAsia="仿宋" w:hAnsi="仿宋" w:hint="eastAsia"/>
        </w:rPr>
        <w:t>专项经费的过程中，要不折不扣地按照资金支付审批授权报批报审，并指定专人办理，做到事前有请示，事中有监督，事后有记录。同时遵守财务规定，不虚列、挪用、挤占项目资金，杜绝超标准配置设备和超标准开支费用。</w:t>
      </w:r>
    </w:p>
    <w:p w14:paraId="4FA7715B" w14:textId="3FE107B2" w:rsidR="000A7DF1" w:rsidRDefault="000A7DF1" w:rsidP="00CB0DC5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0A7DF1">
        <w:rPr>
          <w:rFonts w:ascii="黑体" w:eastAsia="黑体" w:hAnsi="黑体" w:hint="eastAsia"/>
          <w:sz w:val="30"/>
          <w:szCs w:val="30"/>
        </w:rPr>
        <w:t>六、有关建议</w:t>
      </w:r>
    </w:p>
    <w:p w14:paraId="54E5E6CF" w14:textId="1EFB8A60" w:rsidR="0093207F" w:rsidRDefault="0093207F" w:rsidP="00CB0DC5">
      <w:pPr>
        <w:spacing w:line="54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加大扶持力度。加大对</w:t>
      </w:r>
      <w:r w:rsidRPr="006C7601">
        <w:rPr>
          <w:rFonts w:ascii="仿宋" w:eastAsia="仿宋" w:hAnsi="仿宋" w:hint="eastAsia"/>
        </w:rPr>
        <w:t>公共文化体育服务和支持戏曲传承发展</w:t>
      </w:r>
      <w:r>
        <w:rPr>
          <w:rFonts w:ascii="仿宋" w:eastAsia="仿宋" w:hAnsi="仿宋" w:hint="eastAsia"/>
        </w:rPr>
        <w:t>的扶持力度，促进全区</w:t>
      </w:r>
      <w:r w:rsidR="006A139F">
        <w:rPr>
          <w:rFonts w:ascii="仿宋" w:eastAsia="仿宋" w:hAnsi="仿宋" w:hint="eastAsia"/>
        </w:rPr>
        <w:t>文体、戏曲事业的可持续发展，为群众文化生活注入源源不断的活力</w:t>
      </w:r>
      <w:r w:rsidR="0036446E">
        <w:rPr>
          <w:rFonts w:ascii="仿宋" w:eastAsia="仿宋" w:hAnsi="仿宋" w:hint="eastAsia"/>
        </w:rPr>
        <w:t>。</w:t>
      </w:r>
    </w:p>
    <w:p w14:paraId="383D471E" w14:textId="7091DC63" w:rsidR="00774EC2" w:rsidRPr="00CB0DC5" w:rsidRDefault="00774EC2" w:rsidP="00CB0DC5">
      <w:pPr>
        <w:spacing w:line="540" w:lineRule="exact"/>
        <w:ind w:firstLineChars="200" w:firstLine="640"/>
        <w:rPr>
          <w:rFonts w:ascii="仿宋" w:eastAsia="仿宋" w:hAnsi="仿宋"/>
        </w:rPr>
      </w:pPr>
    </w:p>
    <w:sectPr w:rsidR="00774EC2" w:rsidRPr="00CB0DC5" w:rsidSect="00F77588">
      <w:footerReference w:type="even" r:id="rId7"/>
      <w:footerReference w:type="default" r:id="rId8"/>
      <w:pgSz w:w="11906" w:h="16838"/>
      <w:pgMar w:top="1701" w:right="1587" w:bottom="1417" w:left="1701" w:header="851" w:footer="850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09D26" w14:textId="77777777" w:rsidR="00CD4BA2" w:rsidRDefault="00CD4BA2" w:rsidP="00C91F9B">
      <w:pPr>
        <w:spacing w:line="240" w:lineRule="auto"/>
      </w:pPr>
      <w:r>
        <w:separator/>
      </w:r>
    </w:p>
  </w:endnote>
  <w:endnote w:type="continuationSeparator" w:id="0">
    <w:p w14:paraId="1DE16D82" w14:textId="77777777" w:rsidR="00CD4BA2" w:rsidRDefault="00CD4BA2" w:rsidP="00C91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43B1D" w14:textId="77777777" w:rsidR="00F77588" w:rsidRDefault="0044155F">
    <w:pPr>
      <w:pStyle w:val="a3"/>
    </w:pPr>
    <w:r>
      <w:rPr>
        <w:rFonts w:ascii="仿宋" w:eastAsia="仿宋" w:hAnsi="仿宋" w:cs="仿宋" w:hint="eastAsia"/>
        <w:sz w:val="28"/>
        <w:szCs w:val="28"/>
      </w:rPr>
      <w:fldChar w:fldCharType="begin"/>
    </w:r>
    <w:r w:rsidR="00F77588">
      <w:rPr>
        <w:rFonts w:ascii="仿宋" w:eastAsia="仿宋" w:hAnsi="仿宋" w:cs="仿宋" w:hint="eastAsia"/>
        <w:sz w:val="28"/>
        <w:szCs w:val="28"/>
      </w:rPr>
      <w:instrText>PAGE   \* MERGEFORMAT</w:instrText>
    </w:r>
    <w:r>
      <w:rPr>
        <w:rFonts w:ascii="仿宋" w:eastAsia="仿宋" w:hAnsi="仿宋" w:cs="仿宋" w:hint="eastAsia"/>
        <w:sz w:val="28"/>
        <w:szCs w:val="28"/>
      </w:rPr>
      <w:fldChar w:fldCharType="separate"/>
    </w:r>
    <w:r w:rsidR="00F77588" w:rsidRPr="00992188">
      <w:rPr>
        <w:rFonts w:ascii="仿宋" w:eastAsia="仿宋" w:hAnsi="仿宋" w:cs="仿宋"/>
        <w:noProof/>
        <w:sz w:val="28"/>
        <w:szCs w:val="28"/>
        <w:lang w:val="zh-CN"/>
      </w:rPr>
      <w:t>-</w:t>
    </w:r>
    <w:r w:rsidR="00F77588">
      <w:rPr>
        <w:rFonts w:ascii="仿宋" w:eastAsia="仿宋" w:hAnsi="仿宋" w:cs="仿宋"/>
        <w:noProof/>
        <w:sz w:val="28"/>
        <w:szCs w:val="28"/>
      </w:rPr>
      <w:t xml:space="preserve"> 18 -</w:t>
    </w:r>
    <w:r>
      <w:rPr>
        <w:rFonts w:ascii="仿宋" w:eastAsia="仿宋" w:hAnsi="仿宋" w:cs="仿宋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05750" w14:textId="77777777" w:rsidR="00F77588" w:rsidRDefault="0044155F">
    <w:pPr>
      <w:pStyle w:val="a3"/>
      <w:jc w:val="right"/>
    </w:pPr>
    <w:r>
      <w:rPr>
        <w:rFonts w:ascii="仿宋" w:eastAsia="仿宋" w:hAnsi="仿宋" w:cs="仿宋" w:hint="eastAsia"/>
        <w:sz w:val="28"/>
        <w:szCs w:val="28"/>
      </w:rPr>
      <w:fldChar w:fldCharType="begin"/>
    </w:r>
    <w:r w:rsidR="00F77588">
      <w:rPr>
        <w:rFonts w:ascii="仿宋" w:eastAsia="仿宋" w:hAnsi="仿宋" w:cs="仿宋" w:hint="eastAsia"/>
        <w:sz w:val="28"/>
        <w:szCs w:val="28"/>
      </w:rPr>
      <w:instrText>PAGE   \* MERGEFORMAT</w:instrText>
    </w:r>
    <w:r>
      <w:rPr>
        <w:rFonts w:ascii="仿宋" w:eastAsia="仿宋" w:hAnsi="仿宋" w:cs="仿宋" w:hint="eastAsia"/>
        <w:sz w:val="28"/>
        <w:szCs w:val="28"/>
      </w:rPr>
      <w:fldChar w:fldCharType="separate"/>
    </w:r>
    <w:r w:rsidR="009309ED" w:rsidRPr="009309ED">
      <w:rPr>
        <w:rFonts w:ascii="仿宋" w:eastAsia="仿宋" w:hAnsi="仿宋" w:cs="仿宋"/>
        <w:noProof/>
        <w:sz w:val="28"/>
        <w:szCs w:val="28"/>
        <w:lang w:val="zh-CN"/>
      </w:rPr>
      <w:t>-</w:t>
    </w:r>
    <w:r w:rsidR="009309ED">
      <w:rPr>
        <w:rFonts w:ascii="仿宋" w:eastAsia="仿宋" w:hAnsi="仿宋" w:cs="仿宋"/>
        <w:noProof/>
        <w:sz w:val="28"/>
        <w:szCs w:val="28"/>
      </w:rPr>
      <w:t xml:space="preserve"> 3 -</w:t>
    </w:r>
    <w:r>
      <w:rPr>
        <w:rFonts w:ascii="仿宋" w:eastAsia="仿宋" w:hAnsi="仿宋" w:cs="仿宋" w:hint="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465B8" w14:textId="77777777" w:rsidR="00CD4BA2" w:rsidRDefault="00CD4BA2" w:rsidP="00C91F9B">
      <w:pPr>
        <w:spacing w:line="240" w:lineRule="auto"/>
      </w:pPr>
      <w:r>
        <w:separator/>
      </w:r>
    </w:p>
  </w:footnote>
  <w:footnote w:type="continuationSeparator" w:id="0">
    <w:p w14:paraId="2C03B25D" w14:textId="77777777" w:rsidR="00CD4BA2" w:rsidRDefault="00CD4BA2" w:rsidP="00C91F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57B"/>
    <w:rsid w:val="00017BF6"/>
    <w:rsid w:val="000228DF"/>
    <w:rsid w:val="00095F1D"/>
    <w:rsid w:val="00095F73"/>
    <w:rsid w:val="000A7DF1"/>
    <w:rsid w:val="000B4988"/>
    <w:rsid w:val="000E2FB2"/>
    <w:rsid w:val="00142DED"/>
    <w:rsid w:val="001A6808"/>
    <w:rsid w:val="001D0D4B"/>
    <w:rsid w:val="00251C8D"/>
    <w:rsid w:val="00256A83"/>
    <w:rsid w:val="00296BC5"/>
    <w:rsid w:val="002A21FC"/>
    <w:rsid w:val="002A735C"/>
    <w:rsid w:val="003634A1"/>
    <w:rsid w:val="0036446E"/>
    <w:rsid w:val="00372914"/>
    <w:rsid w:val="00386BEE"/>
    <w:rsid w:val="003D6CBC"/>
    <w:rsid w:val="004061EF"/>
    <w:rsid w:val="00412CC5"/>
    <w:rsid w:val="004309C1"/>
    <w:rsid w:val="0044155F"/>
    <w:rsid w:val="004D790C"/>
    <w:rsid w:val="004E212A"/>
    <w:rsid w:val="004F06FC"/>
    <w:rsid w:val="0050733C"/>
    <w:rsid w:val="0054771D"/>
    <w:rsid w:val="00565A0F"/>
    <w:rsid w:val="006511DA"/>
    <w:rsid w:val="00660B76"/>
    <w:rsid w:val="00661C8E"/>
    <w:rsid w:val="006954FE"/>
    <w:rsid w:val="006A139F"/>
    <w:rsid w:val="006C7601"/>
    <w:rsid w:val="00774EC2"/>
    <w:rsid w:val="007764EB"/>
    <w:rsid w:val="00786351"/>
    <w:rsid w:val="007C6A48"/>
    <w:rsid w:val="0081093B"/>
    <w:rsid w:val="00826409"/>
    <w:rsid w:val="00835DA7"/>
    <w:rsid w:val="00877294"/>
    <w:rsid w:val="008B39CE"/>
    <w:rsid w:val="008F0420"/>
    <w:rsid w:val="009309ED"/>
    <w:rsid w:val="0093207F"/>
    <w:rsid w:val="00944009"/>
    <w:rsid w:val="00947BE8"/>
    <w:rsid w:val="00971E61"/>
    <w:rsid w:val="009872AE"/>
    <w:rsid w:val="00A207F4"/>
    <w:rsid w:val="00AA394E"/>
    <w:rsid w:val="00AB5B5D"/>
    <w:rsid w:val="00AD357B"/>
    <w:rsid w:val="00B25D28"/>
    <w:rsid w:val="00B342F4"/>
    <w:rsid w:val="00B41DE0"/>
    <w:rsid w:val="00B504DA"/>
    <w:rsid w:val="00B903E5"/>
    <w:rsid w:val="00BC20AC"/>
    <w:rsid w:val="00BE4B83"/>
    <w:rsid w:val="00C04927"/>
    <w:rsid w:val="00CB0DC5"/>
    <w:rsid w:val="00CC01B0"/>
    <w:rsid w:val="00CC0F5A"/>
    <w:rsid w:val="00CD4BA2"/>
    <w:rsid w:val="00CE2E01"/>
    <w:rsid w:val="00D16AE7"/>
    <w:rsid w:val="00D369DD"/>
    <w:rsid w:val="00D84AE3"/>
    <w:rsid w:val="00D86D78"/>
    <w:rsid w:val="00DC7842"/>
    <w:rsid w:val="00E0045F"/>
    <w:rsid w:val="00E57D35"/>
    <w:rsid w:val="00F15827"/>
    <w:rsid w:val="00F279EE"/>
    <w:rsid w:val="00F31474"/>
    <w:rsid w:val="00F77588"/>
    <w:rsid w:val="00F85702"/>
    <w:rsid w:val="00F934FB"/>
    <w:rsid w:val="00FA27A2"/>
    <w:rsid w:val="00FA5625"/>
    <w:rsid w:val="00FD5A56"/>
    <w:rsid w:val="00FD6D1A"/>
    <w:rsid w:val="00FE4CE6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B8A34"/>
  <w15:docId w15:val="{5E23EDC0-74D4-4376-B774-0AFC5B9A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57B"/>
    <w:pPr>
      <w:widowControl w:val="0"/>
      <w:spacing w:line="580" w:lineRule="exact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AD357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D357B"/>
    <w:rPr>
      <w:rFonts w:ascii="仿宋_GB2312" w:eastAsia="仿宋_GB2312" w:hAnsi="Calibri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D357B"/>
    <w:pPr>
      <w:spacing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D357B"/>
    <w:rPr>
      <w:rFonts w:ascii="仿宋_GB2312" w:eastAsia="仿宋_GB2312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E2FB2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69F68E-E8C4-402E-A9BB-FD91AB1A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诗意 唐</cp:lastModifiedBy>
  <cp:revision>66</cp:revision>
  <dcterms:created xsi:type="dcterms:W3CDTF">2020-06-12T02:23:00Z</dcterms:created>
  <dcterms:modified xsi:type="dcterms:W3CDTF">2020-06-14T03:35:00Z</dcterms:modified>
</cp:coreProperties>
</file>