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2019年度区文化旅游广电体育局旅游专项绩效自评报告</w:t>
      </w:r>
    </w:p>
    <w:p>
      <w:pPr>
        <w:adjustRightInd w:val="0"/>
        <w:spacing w:line="560" w:lineRule="exact"/>
        <w:ind w:right="641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预算支出</w:t>
      </w:r>
      <w:r>
        <w:rPr>
          <w:rFonts w:ascii="Times New Roman" w:hAnsi="Times New Roman" w:eastAsia="黑体" w:cs="Times New Roman"/>
          <w:b/>
          <w:sz w:val="32"/>
          <w:szCs w:val="32"/>
        </w:rPr>
        <w:t>概况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（一）项目</w:t>
      </w:r>
      <w:r>
        <w:rPr>
          <w:rFonts w:hint="eastAsia" w:ascii="仿宋" w:hAnsi="仿宋" w:eastAsia="仿宋" w:cs="Times New Roman"/>
          <w:b/>
          <w:sz w:val="32"/>
          <w:szCs w:val="32"/>
        </w:rPr>
        <w:t>实施</w:t>
      </w:r>
      <w:r>
        <w:rPr>
          <w:rFonts w:ascii="仿宋" w:hAnsi="仿宋" w:eastAsia="仿宋" w:cs="Times New Roman"/>
          <w:b/>
          <w:sz w:val="32"/>
          <w:szCs w:val="32"/>
        </w:rPr>
        <w:t>单位基本情况</w:t>
      </w:r>
      <w:r>
        <w:rPr>
          <w:rFonts w:hint="eastAsia" w:ascii="仿宋" w:hAnsi="仿宋" w:eastAsia="仿宋" w:cs="Times New Roman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1、职能职责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（1）研究拟订并组织实施全区文化、旅游、广电、体育事业和产业发展的中长期规划和年度计划，推进文化、旅游、广电和体育融合发展。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（2）组织区级重大行业活动；管理全区行业社会组织，指导全区行业基础设施建设和行业活动；制定并组织实施行业市场开发战略，推进全域旅游。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（3）负责公共文化事业发展，推进全区文化和旅游公共服务建设，深入实施文化、旅游广电和体育惠民工程，统筹推进基本公共文化服务标准化、均等化。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（4）指导、管理全区文艺事业，指导艺术创作生产，扶持体现社会主义核心价值观、具有导向性代表性示范性的文艺作品，推动各门类艺术、各艺术品种发展。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（5）负责全区非物质文化遗产保护，推动非物质文化遗产的保护与传承；加强文物保护与管理，确保文物安全。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6）负责管理全区文化市场综合执法，指导监督全区文化、文物、旅游、广电、出版、版权、印刷、电影等市场领域行政执法，组织查处全区文化、文物、旅游、广电、出版、版权、印刷、电影等市场领域违法行为，维护市场秩序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（7）推行全民健身计划，指导并开展群众性体育活动，组织参加和举办大型体育竞赛，指导青少年体育工作，促进多元化体育服务体系建设。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（8）组织全区文化和旅游整体形象宣传、推广，促进文化、旅游、广电和体育产业对外合作推广，推动望城文化走出去。</w:t>
      </w:r>
    </w:p>
    <w:p>
      <w:pPr>
        <w:widowControl w:val="0"/>
        <w:spacing w:line="560" w:lineRule="exact"/>
        <w:ind w:firstLine="640" w:firstLineChars="200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（9）完成区委、区政府交办的其他任务。</w:t>
      </w: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2、机构设置</w:t>
      </w:r>
    </w:p>
    <w:p>
      <w:pPr>
        <w:spacing w:line="560" w:lineRule="exact"/>
        <w:ind w:firstLine="627" w:firstLineChars="196"/>
        <w:jc w:val="both"/>
        <w:rPr>
          <w:rFonts w:ascii="仿宋" w:hAnsi="仿宋" w:eastAsia="仿宋" w:cs="Times New Roman"/>
          <w:sz w:val="30"/>
        </w:rPr>
      </w:pPr>
      <w:r>
        <w:rPr>
          <w:rFonts w:hint="eastAsia" w:ascii="仿宋" w:hAnsi="仿宋" w:eastAsia="仿宋"/>
          <w:sz w:val="32"/>
          <w:szCs w:val="32"/>
        </w:rPr>
        <w:t xml:space="preserve">长沙市望城区文化旅游广电体育局为望城区政府工作部门，是财政全额拨款的正科级行政单位，下属有文化市场综合执法局、体育运动中心、文化馆、旅游质监所、湘江古镇群事务中心、图书馆、花鼓戏剧团、电影公司8个二级机构。其中文化旅游广电体育局机关为财政全额拨款的正科级行政单位，人员编制数23人；文化市场综合执法局是财政全额拨款的正科级参公事业单位，人员编制数17人；体育运动中心为财政全额拨款的正科级事业单位，人员编制数17人；文化馆为财政全额拨款的副科级事业单位，人员编制数11人；旅游质监所为财政全额拨款的事业单位，人员编制数7人；湘江古镇群事务中心为财政全额拨款的事业单位，人员编制数3人；图书馆为财政全额拨款的事业单位，人员编制数8人；花鼓戏剧团为财政差额拨款的事业单位，人员编制数16人；电影公司为自筹自支的事业单位，人员编制数21人。系统实有编制123名，现有在职人员122人，合同制聘用人员67人，退休人员82人；车辆编制4台，实有小车4台。 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b/>
          <w:sz w:val="32"/>
          <w:szCs w:val="32"/>
        </w:rPr>
        <w:t>预算资金</w:t>
      </w:r>
      <w:r>
        <w:rPr>
          <w:rFonts w:ascii="仿宋" w:hAnsi="仿宋" w:eastAsia="仿宋" w:cs="Times New Roman"/>
          <w:b/>
          <w:sz w:val="32"/>
          <w:szCs w:val="32"/>
        </w:rPr>
        <w:t>基本情况包括</w:t>
      </w:r>
      <w:r>
        <w:rPr>
          <w:rFonts w:hint="eastAsia" w:ascii="仿宋" w:hAnsi="仿宋" w:eastAsia="仿宋" w:cs="Times New Roman"/>
          <w:b/>
          <w:sz w:val="32"/>
          <w:szCs w:val="32"/>
        </w:rPr>
        <w:t>预算资金</w:t>
      </w:r>
      <w:r>
        <w:rPr>
          <w:rFonts w:ascii="仿宋" w:hAnsi="仿宋" w:eastAsia="仿宋" w:cs="Times New Roman"/>
          <w:b/>
          <w:sz w:val="32"/>
          <w:szCs w:val="32"/>
        </w:rPr>
        <w:t>基本性质、用途和主要内容、涉及范围等。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201</w:t>
      </w:r>
      <w:r>
        <w:rPr>
          <w:rFonts w:hint="eastAsia" w:ascii="仿宋" w:hAnsi="仿宋" w:eastAsia="仿宋"/>
          <w:color w:val="000000"/>
          <w:sz w:val="32"/>
          <w:szCs w:val="32"/>
        </w:rPr>
        <w:t>9年预算安排旅游专项资金1000万元，资金性质为公共专项，主要用于全域旅游示范区创建工作经费、公共区域旅游配套设施建设、旅游营销、旅游扶持等四个方面。2019年旅游专项资金主要涉及全域旅游示范区创建迎检工作、旅游营销宣传及节会活动、旅游扶持奖励、旅游培训、乡镇村（社区）文化旅游活动室建设配套等方面。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（三）预算资金绩效目标，包括总体目标和年度目标。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项目</w:t>
      </w:r>
      <w:r>
        <w:rPr>
          <w:rFonts w:ascii="仿宋" w:hAnsi="仿宋" w:eastAsia="仿宋" w:cs="Times New Roman"/>
          <w:sz w:val="32"/>
          <w:szCs w:val="32"/>
        </w:rPr>
        <w:t>总体目标</w:t>
      </w:r>
      <w:r>
        <w:rPr>
          <w:rFonts w:hint="eastAsia" w:ascii="仿宋" w:hAnsi="仿宋" w:eastAsia="仿宋" w:cs="Times New Roman"/>
          <w:sz w:val="32"/>
          <w:szCs w:val="32"/>
        </w:rPr>
        <w:t>是</w:t>
      </w:r>
      <w:r>
        <w:rPr>
          <w:rFonts w:ascii="仿宋" w:hAnsi="仿宋" w:eastAsia="仿宋" w:cs="Times New Roman"/>
          <w:sz w:val="32"/>
          <w:szCs w:val="32"/>
        </w:rPr>
        <w:t>推进城旅融合、产旅融合，打响望城旅游品牌，实施精品突破战略、品牌突破战略、融合突破战略和改革突破战略，实施5大提升—经济提升、市场提升、业态提升、配套提升、服务提升，稳步推进国内一流新兴休闲度假基地，长株潭城市群生态休闲区与短途度假区域旅游目的地建设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项目年度</w:t>
      </w:r>
      <w:r>
        <w:rPr>
          <w:rFonts w:ascii="仿宋" w:hAnsi="仿宋" w:eastAsia="仿宋" w:cs="Times New Roman"/>
          <w:sz w:val="32"/>
          <w:szCs w:val="32"/>
        </w:rPr>
        <w:t>目标</w:t>
      </w:r>
      <w:r>
        <w:rPr>
          <w:rFonts w:hint="eastAsia" w:ascii="仿宋" w:hAnsi="仿宋" w:eastAsia="仿宋" w:cs="Times New Roman"/>
          <w:sz w:val="32"/>
          <w:szCs w:val="32"/>
        </w:rPr>
        <w:t>是围绕全域旅游示范区品牌建设，推进产业融合升级、业态创新发展、客源市场拓展、行业环境提升。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预算</w:t>
      </w:r>
      <w:r>
        <w:rPr>
          <w:rFonts w:ascii="Times New Roman" w:hAnsi="Times New Roman" w:eastAsia="黑体" w:cs="Times New Roman"/>
          <w:b/>
          <w:sz w:val="32"/>
          <w:szCs w:val="32"/>
        </w:rPr>
        <w:t>资金使用及管理情况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（一）</w:t>
      </w:r>
      <w:r>
        <w:rPr>
          <w:rFonts w:hint="eastAsia" w:ascii="仿宋" w:hAnsi="仿宋" w:eastAsia="仿宋" w:cs="Times New Roman"/>
          <w:b/>
          <w:sz w:val="32"/>
          <w:szCs w:val="32"/>
        </w:rPr>
        <w:t>预算</w:t>
      </w:r>
      <w:r>
        <w:rPr>
          <w:rFonts w:ascii="仿宋" w:hAnsi="仿宋" w:eastAsia="仿宋" w:cs="Times New Roman"/>
          <w:b/>
          <w:sz w:val="32"/>
          <w:szCs w:val="32"/>
        </w:rPr>
        <w:t>资金</w:t>
      </w:r>
      <w:r>
        <w:rPr>
          <w:rFonts w:hint="eastAsia" w:ascii="仿宋" w:hAnsi="仿宋" w:eastAsia="仿宋" w:cs="Times New Roman"/>
          <w:b/>
          <w:sz w:val="32"/>
          <w:szCs w:val="32"/>
        </w:rPr>
        <w:t>及</w:t>
      </w:r>
      <w:r>
        <w:rPr>
          <w:rFonts w:ascii="仿宋" w:hAnsi="仿宋" w:eastAsia="仿宋" w:cs="Times New Roman"/>
          <w:b/>
          <w:sz w:val="32"/>
          <w:szCs w:val="32"/>
        </w:rPr>
        <w:t>自筹资金</w:t>
      </w:r>
      <w:r>
        <w:rPr>
          <w:rFonts w:hint="eastAsia" w:ascii="仿宋" w:hAnsi="仿宋" w:eastAsia="仿宋" w:cs="Times New Roman"/>
          <w:b/>
          <w:sz w:val="32"/>
          <w:szCs w:val="32"/>
        </w:rPr>
        <w:t>的</w:t>
      </w:r>
      <w:r>
        <w:rPr>
          <w:rFonts w:ascii="仿宋" w:hAnsi="仿宋" w:eastAsia="仿宋" w:cs="Times New Roman"/>
          <w:b/>
          <w:sz w:val="32"/>
          <w:szCs w:val="32"/>
        </w:rPr>
        <w:t>安排落实、总投入等情况。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2019年财政预算安排旅游专项资金1000万元，指标全部下达，资金到位率100%。2019年旅游专项资金共投入999.63万元，资金执行率99.96%。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b/>
          <w:sz w:val="32"/>
          <w:szCs w:val="32"/>
        </w:rPr>
        <w:t>预算</w:t>
      </w:r>
      <w:r>
        <w:rPr>
          <w:rFonts w:ascii="仿宋" w:hAnsi="仿宋" w:eastAsia="仿宋" w:cs="Times New Roman"/>
          <w:b/>
          <w:sz w:val="32"/>
          <w:szCs w:val="32"/>
        </w:rPr>
        <w:t>资金实际使用情况。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2019年旅游专项实际拨付999.63万元，执行率99.96%。实际用于：1.全域旅游示范区创建迎检工作经费74.8万元，主要用于完善全域旅游示范区创建基础设施，编制迎检相关资料；2.旅游营销及节会活动250.2万元，主要用于“中国年望城味”春节营销活动123.5万元，旅游宣传126.7万元；3.旅游扶持经费556.5万元，主要用于项目扶持160万元、品牌创建奖励300.5万元、旅游商品扶持17万元、乡村旅游发展扶持79万元；4.旅游地接奖励12.13万元，主要用于旅行社组团带客奖励；5.旅游培训16万元，主要用于旅游行业服务技能比武大赛；6.村（社区）文化旅游活动室建设配套90万元，主要用于全区15个市示范性村（社区）文化旅游活动室建设配套补助。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（三）</w:t>
      </w:r>
      <w:r>
        <w:rPr>
          <w:rFonts w:hint="eastAsia" w:ascii="仿宋" w:hAnsi="仿宋" w:eastAsia="仿宋" w:cs="Times New Roman"/>
          <w:b/>
          <w:sz w:val="32"/>
          <w:szCs w:val="32"/>
        </w:rPr>
        <w:t>预算</w:t>
      </w:r>
      <w:r>
        <w:rPr>
          <w:rFonts w:ascii="仿宋" w:hAnsi="仿宋" w:eastAsia="仿宋" w:cs="Times New Roman"/>
          <w:b/>
          <w:sz w:val="32"/>
          <w:szCs w:val="32"/>
        </w:rPr>
        <w:t>资金管理情况分析，主要包括管理制度、办法的制订及执行情况。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制订了《财务管理制度》、《旅游专项资金管理办法》，严格按照相关制度执行落实。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预算支出</w:t>
      </w:r>
      <w:r>
        <w:rPr>
          <w:rFonts w:ascii="Times New Roman" w:hAnsi="Times New Roman" w:eastAsia="黑体" w:cs="Times New Roman"/>
          <w:b/>
          <w:sz w:val="32"/>
          <w:szCs w:val="32"/>
        </w:rPr>
        <w:t>组织实施情况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（一）</w:t>
      </w:r>
      <w:r>
        <w:rPr>
          <w:rFonts w:hint="eastAsia" w:ascii="仿宋" w:hAnsi="仿宋" w:eastAsia="仿宋" w:cs="Times New Roman"/>
          <w:b/>
          <w:sz w:val="32"/>
          <w:szCs w:val="32"/>
        </w:rPr>
        <w:t>资金使用</w:t>
      </w:r>
      <w:r>
        <w:rPr>
          <w:rFonts w:ascii="仿宋" w:hAnsi="仿宋" w:eastAsia="仿宋" w:cs="Times New Roman"/>
          <w:b/>
          <w:sz w:val="32"/>
          <w:szCs w:val="32"/>
        </w:rPr>
        <w:t>管理情况，主要包括</w:t>
      </w:r>
      <w:r>
        <w:rPr>
          <w:rFonts w:hint="eastAsia" w:ascii="仿宋" w:hAnsi="仿宋" w:eastAsia="仿宋" w:cs="Times New Roman"/>
          <w:b/>
          <w:sz w:val="32"/>
          <w:szCs w:val="32"/>
        </w:rPr>
        <w:t>预算资金及项目</w:t>
      </w:r>
      <w:r>
        <w:rPr>
          <w:rFonts w:ascii="仿宋" w:hAnsi="仿宋" w:eastAsia="仿宋" w:cs="Times New Roman"/>
          <w:b/>
          <w:sz w:val="32"/>
          <w:szCs w:val="32"/>
        </w:rPr>
        <w:t>管理制度建设、日常检查监督管理等情况。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制订《旅游专项资金管理办法》，对旅游专项资金使用范围，项目申报、审批、拨付等程序予以明确，严格按照专项资金管理办法对旅游专项资金进行管理使用。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18"/>
        </w:rPr>
        <w:t>在项目的实施管理方面，严格落实《2019年绩效考核工作目标责任分解》，印发了《长沙市望城区文化旅游广电体育局2019年工作要点》，对项目的目标任务、建设内容、责任单位、工作要求等作了明确的规定。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成立了财务管理工作领导小组，按照“集体决策、先审批、后使用”的程序，对专项资金的使用进行全程监督，并及时报区主管领导审批、区派驻宣传部纪检组备案。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b/>
          <w:sz w:val="32"/>
          <w:szCs w:val="32"/>
        </w:rPr>
        <w:t>项目</w:t>
      </w:r>
      <w:r>
        <w:rPr>
          <w:rFonts w:ascii="仿宋" w:hAnsi="仿宋" w:eastAsia="仿宋" w:cs="Times New Roman"/>
          <w:b/>
          <w:sz w:val="32"/>
          <w:szCs w:val="32"/>
        </w:rPr>
        <w:t>组织</w:t>
      </w:r>
      <w:r>
        <w:rPr>
          <w:rFonts w:hint="eastAsia" w:ascii="仿宋" w:hAnsi="仿宋" w:eastAsia="仿宋" w:cs="Times New Roman"/>
          <w:b/>
          <w:sz w:val="32"/>
          <w:szCs w:val="32"/>
        </w:rPr>
        <w:t>实施</w:t>
      </w:r>
      <w:r>
        <w:rPr>
          <w:rFonts w:ascii="仿宋" w:hAnsi="仿宋" w:eastAsia="仿宋" w:cs="Times New Roman"/>
          <w:b/>
          <w:sz w:val="32"/>
          <w:szCs w:val="32"/>
        </w:rPr>
        <w:t>情况，主要包括项目招投标、调整、竣工验收等情况。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1.支付全域旅游示范区创建迎检工作经费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74.8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万元，主要用于完善全域旅游示范区创建基础设施和迎检资料编制。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支付旅游营销及节会活动经费250.2万元，主要用于举办“中国年望城味”春节营销活动，经班子集体研究并报区主要领导审批同意组织实施，支付活动经费123.5万元；用于旅游宣传，经班子集体研究并报区分管领导审批同意组织实施，按照相关政府采购程序，支付宣传经费126.7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3.支付旅游扶持经费556.5万元，主要用于项目扶持160万元、品牌创建奖励300.5万元、旅游商品扶持17万元、乡村旅游发展扶持79万元，根据《</w:t>
      </w:r>
      <w:r>
        <w:rPr>
          <w:rFonts w:hint="eastAsia" w:ascii="仿宋" w:hAnsi="仿宋" w:eastAsia="仿宋"/>
          <w:sz w:val="32"/>
          <w:szCs w:val="32"/>
        </w:rPr>
        <w:t>旅游专项资金管理办法</w:t>
      </w:r>
      <w:r>
        <w:rPr>
          <w:rFonts w:hint="eastAsia" w:ascii="仿宋" w:hAnsi="仿宋" w:eastAsia="仿宋"/>
          <w:color w:val="000000"/>
          <w:sz w:val="32"/>
          <w:szCs w:val="32"/>
        </w:rPr>
        <w:t>》规定的</w:t>
      </w:r>
      <w:r>
        <w:rPr>
          <w:rFonts w:hint="eastAsia" w:ascii="仿宋" w:hAnsi="仿宋" w:eastAsia="仿宋"/>
          <w:sz w:val="32"/>
          <w:szCs w:val="32"/>
        </w:rPr>
        <w:t>使用范围，按照项目申报、审批、拨付等相关程序进行</w:t>
      </w:r>
      <w:r>
        <w:rPr>
          <w:rFonts w:hint="eastAsia" w:ascii="仿宋" w:hAnsi="仿宋" w:eastAsia="仿宋"/>
          <w:color w:val="000000"/>
          <w:sz w:val="32"/>
          <w:szCs w:val="32"/>
        </w:rPr>
        <w:t>拨付。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 支付旅游地接奖励12.13万元，主要用于旅行社组团带客奖励，根据《望城区旅游地接奖励办法》规定的</w:t>
      </w:r>
      <w:r>
        <w:rPr>
          <w:rFonts w:hint="eastAsia" w:ascii="仿宋" w:hAnsi="仿宋" w:eastAsia="仿宋"/>
          <w:sz w:val="32"/>
          <w:szCs w:val="32"/>
        </w:rPr>
        <w:t>使用范围，按照项目申报、审批、拨付等相关程序进行</w:t>
      </w:r>
      <w:r>
        <w:rPr>
          <w:rFonts w:hint="eastAsia" w:ascii="仿宋" w:hAnsi="仿宋" w:eastAsia="仿宋"/>
          <w:color w:val="000000"/>
          <w:sz w:val="32"/>
          <w:szCs w:val="32"/>
        </w:rPr>
        <w:t>拨付。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5.支付旅游培训16万元，主要用于旅游行业服务技能比武大赛，经班子集体研究并报区分管领导审批同意组织实施，支付大赛活动经费16万元。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支付村（社区）文化旅游活动室建设配套90万元，根据《长沙市2018年度100个示范性村（社区）综合文化服务中心建设实施方案》，报区相关领导审批，支付全区15个市示范性村（社区）文化旅游活动室建设配套补助90万元。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四、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预算支出</w:t>
      </w:r>
      <w:r>
        <w:rPr>
          <w:rFonts w:ascii="Times New Roman" w:hAnsi="Times New Roman" w:eastAsia="黑体" w:cs="Times New Roman"/>
          <w:b/>
          <w:sz w:val="32"/>
          <w:szCs w:val="32"/>
        </w:rPr>
        <w:t>绩效情况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（一）预算支出决策情况。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预算支出由各相关科室提出资金计划，经班子集体研究报区领导审批后，按照相关财务制度程序要求组织实施。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（二）预算支出过程情况。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制订了《财务管理制度》，严格按照相关制度执行落实。制订《旅游专项资金管理办法》，对旅游专项资金使用范围，项目申报、审批、拨付等程序予以明确，严格按照专项资金管理办法对旅游专项资金进行管理使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成立了财务管理工作领导小组，按照“集体决策、先审批、后使用”的程序，对专项资金的使用进行全程监督，并及时报区主管领导审批、区派驻宣传部纪检组备案。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（三）预算支出产出情况。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1.开展国家全域旅游示范区创建工作，完善全域旅游创建验收资料编制，获评湖南省首批全域旅游示范区。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2.紧扣文旅融合主线，组织大型旅游宣传营销活动4次；指导景区开展宣传营销活动12次。打造特色精品旅游线路4条，培育旅游+研学、旅游+科普等旅游新产品，提升品牌影响力。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 xml:space="preserve">完善旅游基础设施建设，建立旅游集散咨询服务体系，在望城汽车站设置完善了区旅游集散中心，在光明大观园建设望城旅游集散中心分中心，完善旅游咨询服务功能。设计制作全区全域全景导览图，指导景区点、乡村旅游点、旅游驿站安装50余块。在潇湘北路、高速公路出口、金洲大道和319国道新建8块旅游标识标牌。加快智慧旅游平台建设，建成运行全区旅游大数据平台、旅游产业运行监测平台、旅游综合监管平台。                                                                                                                                                                 </w:t>
      </w:r>
    </w:p>
    <w:p>
      <w:pPr>
        <w:adjustRightInd w:val="0"/>
        <w:snapToGrid w:val="0"/>
        <w:spacing w:line="560" w:lineRule="exact"/>
        <w:ind w:firstLine="643" w:firstLineChars="200"/>
        <w:jc w:val="both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（四）预算支出效益情况。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1.获评湖南省首批全域旅游示范区；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</w:t>
      </w:r>
      <w:r>
        <w:rPr>
          <w:rFonts w:ascii="仿宋" w:hAnsi="仿宋" w:eastAsia="仿宋"/>
          <w:color w:val="000000"/>
          <w:sz w:val="32"/>
          <w:szCs w:val="32"/>
        </w:rPr>
        <w:t>举办的各大旅游节会活动、媒体宣传、招商活动反响良好</w:t>
      </w:r>
      <w:r>
        <w:rPr>
          <w:rFonts w:hint="eastAsia" w:ascii="仿宋" w:hAnsi="仿宋" w:eastAsia="仿宋"/>
          <w:color w:val="000000"/>
          <w:sz w:val="32"/>
          <w:szCs w:val="32"/>
        </w:rPr>
        <w:t>，扩大了望城全域旅游的品牌知名度；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培育新旅游产品，新华联铜官窑古镇、黑麋峰森林公园、铜官窑国家考古遗址公园获评“长沙市中小学生研学实践创建基地”，新希望南山获评省级工业旅游示范点，丰富演绎、科技等旅游产品，铜官窑古镇《铜官窑·传奇》大型原创演艺秀、5D影院 《魔法釉·传奇》、中国陶瓷艺术大师精品展示中心等三大产品对外开放；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4.实施旅游公共服务体系提质计划，提升了旅游咨询服务点、全域全景图、标识标牌、智慧旅游等软硬件服务水平。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</w:t>
      </w:r>
      <w:r>
        <w:rPr>
          <w:rFonts w:hint="eastAsia" w:ascii="Times New Roman" w:hAnsi="Times New Roman" w:eastAsia="黑体" w:cs="Times New Roman"/>
          <w:sz w:val="32"/>
          <w:szCs w:val="32"/>
        </w:rPr>
        <w:t>主要经验做法、存在的问题及原因分析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无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六、有关建议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无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七、</w:t>
      </w:r>
      <w:r>
        <w:rPr>
          <w:rFonts w:ascii="Times New Roman" w:hAnsi="Times New Roman" w:eastAsia="黑体" w:cs="Times New Roman"/>
          <w:sz w:val="32"/>
          <w:szCs w:val="32"/>
        </w:rPr>
        <w:t>其他需要说明的问题</w:t>
      </w:r>
    </w:p>
    <w:p>
      <w:pPr>
        <w:adjustRightInd w:val="0"/>
        <w:snapToGrid w:val="0"/>
        <w:spacing w:line="56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0E4"/>
    <w:rsid w:val="00002895"/>
    <w:rsid w:val="00051403"/>
    <w:rsid w:val="00280413"/>
    <w:rsid w:val="002C23B7"/>
    <w:rsid w:val="00391AFD"/>
    <w:rsid w:val="004702AA"/>
    <w:rsid w:val="00494BD2"/>
    <w:rsid w:val="004F7534"/>
    <w:rsid w:val="00584E08"/>
    <w:rsid w:val="006110E4"/>
    <w:rsid w:val="0081028D"/>
    <w:rsid w:val="008153D9"/>
    <w:rsid w:val="008543CF"/>
    <w:rsid w:val="00AB3371"/>
    <w:rsid w:val="00B10386"/>
    <w:rsid w:val="00B16EAF"/>
    <w:rsid w:val="00DC273F"/>
    <w:rsid w:val="00DC5D06"/>
    <w:rsid w:val="00E11659"/>
    <w:rsid w:val="00E60BF6"/>
    <w:rsid w:val="00EC3C26"/>
    <w:rsid w:val="00F8551B"/>
    <w:rsid w:val="00F967EE"/>
    <w:rsid w:val="47E14322"/>
    <w:rsid w:val="57A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591</Words>
  <Characters>3374</Characters>
  <Lines>28</Lines>
  <Paragraphs>7</Paragraphs>
  <TotalTime>134</TotalTime>
  <ScaleCrop>false</ScaleCrop>
  <LinksUpToDate>false</LinksUpToDate>
  <CharactersWithSpaces>3958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2020-05-08T09:54:00Z</dcterms:created>
  <dc:creator>喻海波</dc:creator>
  <cp:lastModifiedBy>瑜  </cp:lastModifiedBy>
  <cp:lastPrinted>2020-05-13T01:33:58Z</cp:lastPrinted>
  <dcterms:modified xsi:type="dcterms:W3CDTF">2020-05-13T01:57:11Z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