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16" w:rsidRDefault="00A22E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2019年度区文化旅游广电体育局</w:t>
      </w:r>
      <w:r w:rsidR="00FD5B16">
        <w:rPr>
          <w:rFonts w:ascii="方正小标宋简体" w:eastAsia="方正小标宋简体" w:hAnsi="方正小标宋简体" w:cs="方正小标宋简体" w:hint="eastAsia"/>
          <w:sz w:val="44"/>
          <w:szCs w:val="44"/>
        </w:rPr>
        <w:t>民生实事工程健身场地建设和器材配套资金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绩效</w:t>
      </w:r>
    </w:p>
    <w:p w:rsidR="007B250B" w:rsidRDefault="00A22E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自评报告</w:t>
      </w:r>
    </w:p>
    <w:p w:rsidR="007B250B" w:rsidRDefault="007B250B">
      <w:pPr>
        <w:adjustRightInd w:val="0"/>
        <w:spacing w:line="560" w:lineRule="exact"/>
        <w:ind w:right="641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预算支出</w:t>
      </w:r>
      <w:r>
        <w:rPr>
          <w:rFonts w:ascii="Times New Roman" w:eastAsia="黑体" w:hAnsi="Times New Roman" w:cs="Times New Roman"/>
          <w:b/>
          <w:sz w:val="32"/>
          <w:szCs w:val="32"/>
        </w:rPr>
        <w:t>概况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（一）项目</w:t>
      </w:r>
      <w:r>
        <w:rPr>
          <w:rFonts w:ascii="仿宋" w:eastAsia="仿宋" w:hAnsi="仿宋" w:cs="Times New Roman" w:hint="eastAsia"/>
          <w:b/>
          <w:sz w:val="32"/>
          <w:szCs w:val="32"/>
        </w:rPr>
        <w:t>实施</w:t>
      </w:r>
      <w:r>
        <w:rPr>
          <w:rFonts w:ascii="仿宋" w:eastAsia="仿宋" w:hAnsi="仿宋" w:cs="Times New Roman"/>
          <w:b/>
          <w:sz w:val="32"/>
          <w:szCs w:val="32"/>
        </w:rPr>
        <w:t>单位基本情况</w:t>
      </w:r>
      <w:r>
        <w:rPr>
          <w:rFonts w:ascii="仿宋" w:eastAsia="仿宋" w:hAnsi="仿宋" w:cs="Times New Roman" w:hint="eastAsia"/>
          <w:b/>
          <w:sz w:val="32"/>
          <w:szCs w:val="32"/>
        </w:rPr>
        <w:t>。</w:t>
      </w:r>
    </w:p>
    <w:p w:rsidR="007B250B" w:rsidRDefault="00A22E6C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1、职能职责</w:t>
      </w:r>
    </w:p>
    <w:p w:rsidR="007B250B" w:rsidRDefault="00A22E6C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（1）研究拟订并组织实施全区文化、旅游、广电、体育事业和产业发展的中长期规划和年度计划，推进文化、旅游、广电和体育融合发展。</w:t>
      </w:r>
    </w:p>
    <w:p w:rsidR="007B250B" w:rsidRDefault="00A22E6C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（2）组织区级重大行业活动；管理全区行业社会组织，指导全区行业基础设施建设和行业活动；制定并组织实施行业市场开发战略，推进全域旅游。</w:t>
      </w:r>
    </w:p>
    <w:p w:rsidR="007B250B" w:rsidRDefault="00A22E6C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（3）负责公共文化事业发展，推进全区文化和旅游公共服务建设，深入实施文化、旅游广电和体育惠民工程，统筹推进基本公共文化服务标准化、均等化。</w:t>
      </w:r>
    </w:p>
    <w:p w:rsidR="007B250B" w:rsidRDefault="00A22E6C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（4）指导、管理全区文艺事业，指导艺术创作生产，扶持体现社会主义核心价值观、具有导向性代表性示范性的文艺作品，推动各门类艺术、各艺术品种发展。</w:t>
      </w:r>
    </w:p>
    <w:p w:rsidR="007B250B" w:rsidRDefault="00A22E6C">
      <w:pPr>
        <w:spacing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（5）负责全区非物质文化遗产保护，推动非物质文化遗产的保护与传承；加强文物保护与管理，确保文物安全。</w:t>
      </w:r>
    </w:p>
    <w:p w:rsidR="007B250B" w:rsidRDefault="00A22E6C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（6）负责管理全区文化市场综合执法，指导监督全区文化、文物、旅游、广电、出版、版权、印刷、电影等市场领域行政执法，组织查处全区文化、文物、旅游、广电、出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版、版权、印刷、电影等市场领域违法行为，维护市场秩序。</w:t>
      </w:r>
    </w:p>
    <w:p w:rsidR="007B250B" w:rsidRDefault="00A22E6C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（7）推行全民健身计划，指导并开展群众性体育活动，组织参加和举办大型体育竞赛，指导青少年体育工作，促进多元化体育服务体系建设。</w:t>
      </w:r>
    </w:p>
    <w:p w:rsidR="007B250B" w:rsidRDefault="00A22E6C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（8）组织全区文化和旅游整体形象宣传、推广，促进文化、旅游、广电和体育产业对外合作推广，推动望城文化走出去。</w:t>
      </w:r>
    </w:p>
    <w:p w:rsidR="007B250B" w:rsidRDefault="00A22E6C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（9）完成区委、区政府交办的其他任务。</w:t>
      </w:r>
    </w:p>
    <w:p w:rsidR="007B250B" w:rsidRDefault="00A22E6C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2、机构设置</w:t>
      </w:r>
    </w:p>
    <w:p w:rsidR="007B250B" w:rsidRDefault="00A22E6C">
      <w:pPr>
        <w:spacing w:line="560" w:lineRule="exact"/>
        <w:ind w:firstLineChars="196" w:firstLine="627"/>
        <w:jc w:val="both"/>
        <w:rPr>
          <w:rFonts w:ascii="仿宋" w:eastAsia="仿宋" w:hAnsi="仿宋" w:cs="Times New Roman"/>
          <w:sz w:val="30"/>
        </w:rPr>
      </w:pPr>
      <w:r>
        <w:rPr>
          <w:rFonts w:ascii="仿宋" w:eastAsia="仿宋" w:hAnsi="仿宋" w:hint="eastAsia"/>
          <w:sz w:val="32"/>
          <w:szCs w:val="32"/>
        </w:rPr>
        <w:t>长沙市望城区文化旅游广电体育局为望城区政府工作部门，是财政全额拨款的正科级行政单位，下属有文化市场综合执法局、体育运动中心、文化馆、旅游质监所、湘江古镇群事务中心、图书馆、花鼓戏剧团、电影公司8个二级机构。其中文化旅游广电体育局机关为财政全额拨款的正科级行政单位，人员编制数23人；文化市场综合执法局是财政全额拨款的正科级参公事业单位，人员编制数17人；体育运动中心为财政全额拨款的正科级事业单位，人员编制数17人；文化馆为财政全额拨款的副科级事业单位，人员编制数11人；旅游质监所为财政全额拨款的事业单位，人员编制数7人；湘江古镇群事务中心为财政全额拨款的事业单位，人员编制数3人；图书馆为财政全额拨款的事业单位，人员编制数8人；花鼓戏剧团为财政差额拨款的事业单位，人员编制数16人；电影公司为自筹自支的事业单位，人员编制数21人。系统实有编制123名，现有在职人员122人，合同制</w:t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聘用人员67人，退休人员82人；车辆编制4台，实有小车4台。 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（二）</w:t>
      </w:r>
      <w:r>
        <w:rPr>
          <w:rFonts w:ascii="仿宋" w:eastAsia="仿宋" w:hAnsi="仿宋" w:cs="Times New Roman" w:hint="eastAsia"/>
          <w:b/>
          <w:sz w:val="32"/>
          <w:szCs w:val="32"/>
        </w:rPr>
        <w:t>预算资金</w:t>
      </w:r>
      <w:r>
        <w:rPr>
          <w:rFonts w:ascii="仿宋" w:eastAsia="仿宋" w:hAnsi="仿宋" w:cs="Times New Roman"/>
          <w:b/>
          <w:sz w:val="32"/>
          <w:szCs w:val="32"/>
        </w:rPr>
        <w:t>基本情况包括</w:t>
      </w:r>
      <w:r>
        <w:rPr>
          <w:rFonts w:ascii="仿宋" w:eastAsia="仿宋" w:hAnsi="仿宋" w:cs="Times New Roman" w:hint="eastAsia"/>
          <w:b/>
          <w:sz w:val="32"/>
          <w:szCs w:val="32"/>
        </w:rPr>
        <w:t>预算资金</w:t>
      </w:r>
      <w:r>
        <w:rPr>
          <w:rFonts w:ascii="仿宋" w:eastAsia="仿宋" w:hAnsi="仿宋" w:cs="Times New Roman"/>
          <w:b/>
          <w:sz w:val="32"/>
          <w:szCs w:val="32"/>
        </w:rPr>
        <w:t>基本性质、用途和主要内容、涉及范围等。</w:t>
      </w:r>
    </w:p>
    <w:p w:rsidR="007B250B" w:rsidRDefault="00A22E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9年预算安排</w:t>
      </w:r>
      <w:r w:rsidR="001417D8">
        <w:rPr>
          <w:rFonts w:ascii="仿宋" w:eastAsia="仿宋" w:hAnsi="仿宋" w:hint="eastAsia"/>
          <w:color w:val="000000"/>
          <w:sz w:val="32"/>
          <w:szCs w:val="32"/>
        </w:rPr>
        <w:t>民生实事工程健身场地建设和器材配套</w:t>
      </w:r>
      <w:r>
        <w:rPr>
          <w:rFonts w:ascii="仿宋" w:eastAsia="仿宋" w:hAnsi="仿宋" w:hint="eastAsia"/>
          <w:color w:val="000000"/>
          <w:sz w:val="32"/>
          <w:szCs w:val="32"/>
        </w:rPr>
        <w:t>专项资金1</w:t>
      </w:r>
      <w:r w:rsidR="001417D8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EA3427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万元，资金性质为公共专项，主要用于</w:t>
      </w:r>
      <w:r w:rsidR="001417D8">
        <w:rPr>
          <w:rFonts w:ascii="仿宋" w:eastAsia="仿宋" w:hAnsi="仿宋" w:hint="eastAsia"/>
          <w:color w:val="000000"/>
          <w:sz w:val="32"/>
          <w:szCs w:val="32"/>
        </w:rPr>
        <w:t>民生实事工程健身场地建设、健身器材采购、健身驿站建设和健身步道建设等四</w:t>
      </w:r>
      <w:r>
        <w:rPr>
          <w:rFonts w:ascii="仿宋" w:eastAsia="仿宋" w:hAnsi="仿宋" w:hint="eastAsia"/>
          <w:color w:val="000000"/>
          <w:sz w:val="32"/>
          <w:szCs w:val="32"/>
        </w:rPr>
        <w:t>个方面。2019年</w:t>
      </w:r>
      <w:r w:rsidR="001417D8">
        <w:rPr>
          <w:rFonts w:ascii="仿宋" w:eastAsia="仿宋" w:hAnsi="仿宋" w:hint="eastAsia"/>
          <w:color w:val="000000"/>
          <w:sz w:val="32"/>
          <w:szCs w:val="32"/>
        </w:rPr>
        <w:t>民生实事工程健身场地建设和器材配套专项资金</w:t>
      </w:r>
      <w:r>
        <w:rPr>
          <w:rFonts w:ascii="仿宋" w:eastAsia="仿宋" w:hAnsi="仿宋" w:hint="eastAsia"/>
          <w:color w:val="000000"/>
          <w:sz w:val="32"/>
          <w:szCs w:val="32"/>
        </w:rPr>
        <w:t>主要涉及</w:t>
      </w:r>
      <w:r w:rsidR="001417D8">
        <w:rPr>
          <w:rFonts w:ascii="仿宋" w:eastAsia="仿宋" w:hAnsi="仿宋" w:hint="eastAsia"/>
          <w:color w:val="000000"/>
          <w:sz w:val="32"/>
          <w:szCs w:val="32"/>
        </w:rPr>
        <w:t>健身器材采购、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="001417D8">
        <w:rPr>
          <w:rFonts w:ascii="仿宋" w:eastAsia="仿宋" w:hAnsi="仿宋" w:hint="eastAsia"/>
          <w:color w:val="000000"/>
          <w:sz w:val="32"/>
          <w:szCs w:val="32"/>
        </w:rPr>
        <w:t>个健身驿站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、四个国民体质监测站、</w:t>
      </w:r>
      <w:r w:rsidR="001417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E71E49">
        <w:rPr>
          <w:rFonts w:ascii="仿宋" w:eastAsia="仿宋" w:hAnsi="仿宋" w:hint="eastAsia"/>
          <w:color w:val="000000"/>
          <w:sz w:val="32"/>
          <w:szCs w:val="32"/>
        </w:rPr>
        <w:t>条</w:t>
      </w:r>
      <w:r w:rsidR="001417D8">
        <w:rPr>
          <w:rFonts w:ascii="仿宋" w:eastAsia="仿宋" w:hAnsi="仿宋" w:hint="eastAsia"/>
          <w:color w:val="000000"/>
          <w:sz w:val="32"/>
          <w:szCs w:val="32"/>
        </w:rPr>
        <w:t>健身步道建设补助</w:t>
      </w:r>
      <w:r>
        <w:rPr>
          <w:rFonts w:ascii="仿宋" w:eastAsia="仿宋" w:hAnsi="仿宋" w:hint="eastAsia"/>
          <w:color w:val="000000"/>
          <w:sz w:val="32"/>
          <w:szCs w:val="32"/>
        </w:rPr>
        <w:t>等方面。</w:t>
      </w:r>
    </w:p>
    <w:p w:rsidR="007B250B" w:rsidRDefault="00A22E6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（三）预算资金绩效目标，包括总体目标和年度目标。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项目</w:t>
      </w:r>
      <w:r>
        <w:rPr>
          <w:rFonts w:ascii="仿宋" w:eastAsia="仿宋" w:hAnsi="仿宋" w:cs="Times New Roman"/>
          <w:sz w:val="32"/>
          <w:szCs w:val="32"/>
        </w:rPr>
        <w:t>总体目标</w:t>
      </w: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E13E35">
        <w:rPr>
          <w:rFonts w:ascii="仿宋" w:eastAsia="仿宋" w:hAnsi="仿宋" w:cs="Times New Roman" w:hint="eastAsia"/>
          <w:sz w:val="32"/>
          <w:szCs w:val="32"/>
        </w:rPr>
        <w:t>加快我区</w:t>
      </w:r>
      <w:r w:rsidR="00E257E1">
        <w:rPr>
          <w:rFonts w:ascii="仿宋" w:eastAsia="仿宋" w:hAnsi="仿宋" w:cs="Times New Roman" w:hint="eastAsia"/>
          <w:sz w:val="32"/>
          <w:szCs w:val="32"/>
        </w:rPr>
        <w:t>全民健身</w:t>
      </w:r>
      <w:r w:rsidR="00E13E35">
        <w:rPr>
          <w:rFonts w:ascii="仿宋" w:eastAsia="仿宋" w:hAnsi="仿宋" w:cs="Times New Roman" w:hint="eastAsia"/>
          <w:sz w:val="32"/>
          <w:szCs w:val="32"/>
        </w:rPr>
        <w:t>发展，</w:t>
      </w:r>
      <w:r w:rsidR="00E13E35">
        <w:rPr>
          <w:rFonts w:ascii="仿宋" w:eastAsia="仿宋" w:hAnsi="仿宋" w:cs="Times New Roman"/>
          <w:sz w:val="32"/>
          <w:szCs w:val="32"/>
        </w:rPr>
        <w:t>推</w:t>
      </w:r>
      <w:r w:rsidR="00E13E35">
        <w:rPr>
          <w:rFonts w:ascii="仿宋" w:eastAsia="仿宋" w:hAnsi="仿宋" w:cs="Times New Roman" w:hint="eastAsia"/>
          <w:sz w:val="32"/>
          <w:szCs w:val="32"/>
        </w:rPr>
        <w:t>动群众体育活动的开展，满足人民群众日益增长的体育健身需求，提高人民群众的身体素质。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项目年度</w:t>
      </w:r>
      <w:r>
        <w:rPr>
          <w:rFonts w:ascii="仿宋" w:eastAsia="仿宋" w:hAnsi="仿宋" w:cs="Times New Roman"/>
          <w:sz w:val="32"/>
          <w:szCs w:val="32"/>
        </w:rPr>
        <w:t>目标</w:t>
      </w: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E13E35">
        <w:rPr>
          <w:rFonts w:ascii="仿宋" w:eastAsia="仿宋" w:hAnsi="仿宋" w:cs="Times New Roman" w:hint="eastAsia"/>
          <w:sz w:val="32"/>
          <w:szCs w:val="32"/>
        </w:rPr>
        <w:t>完成民生实事工程健身器材采购、三个健身驿站建设</w:t>
      </w:r>
      <w:r w:rsidR="005166E4">
        <w:rPr>
          <w:rFonts w:ascii="仿宋" w:eastAsia="仿宋" w:hAnsi="仿宋" w:cs="Times New Roman" w:hint="eastAsia"/>
          <w:sz w:val="32"/>
          <w:szCs w:val="32"/>
        </w:rPr>
        <w:t>、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四个国民体质监测站建设</w:t>
      </w:r>
      <w:r w:rsidR="00E13E35">
        <w:rPr>
          <w:rFonts w:ascii="仿宋" w:eastAsia="仿宋" w:hAnsi="仿宋" w:cs="Times New Roman" w:hint="eastAsia"/>
          <w:sz w:val="32"/>
          <w:szCs w:val="32"/>
        </w:rPr>
        <w:t>和一</w:t>
      </w:r>
      <w:r w:rsidR="00E71E49">
        <w:rPr>
          <w:rFonts w:ascii="仿宋" w:eastAsia="仿宋" w:hAnsi="仿宋" w:cs="Times New Roman" w:hint="eastAsia"/>
          <w:sz w:val="32"/>
          <w:szCs w:val="32"/>
        </w:rPr>
        <w:t>条</w:t>
      </w:r>
      <w:r w:rsidR="00E13E35">
        <w:rPr>
          <w:rFonts w:ascii="仿宋" w:eastAsia="仿宋" w:hAnsi="仿宋" w:cs="Times New Roman" w:hint="eastAsia"/>
          <w:sz w:val="32"/>
          <w:szCs w:val="32"/>
        </w:rPr>
        <w:t>健身步道建设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二、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预算</w:t>
      </w:r>
      <w:r>
        <w:rPr>
          <w:rFonts w:ascii="Times New Roman" w:eastAsia="黑体" w:hAnsi="Times New Roman" w:cs="Times New Roman"/>
          <w:b/>
          <w:sz w:val="32"/>
          <w:szCs w:val="32"/>
        </w:rPr>
        <w:t>资金使用及管理情况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（一）</w:t>
      </w:r>
      <w:r>
        <w:rPr>
          <w:rFonts w:ascii="仿宋" w:eastAsia="仿宋" w:hAnsi="仿宋" w:cs="Times New Roman" w:hint="eastAsia"/>
          <w:b/>
          <w:sz w:val="32"/>
          <w:szCs w:val="32"/>
        </w:rPr>
        <w:t>预算</w:t>
      </w:r>
      <w:r>
        <w:rPr>
          <w:rFonts w:ascii="仿宋" w:eastAsia="仿宋" w:hAnsi="仿宋" w:cs="Times New Roman"/>
          <w:b/>
          <w:sz w:val="32"/>
          <w:szCs w:val="32"/>
        </w:rPr>
        <w:t>资金</w:t>
      </w:r>
      <w:r>
        <w:rPr>
          <w:rFonts w:ascii="仿宋" w:eastAsia="仿宋" w:hAnsi="仿宋" w:cs="Times New Roman" w:hint="eastAsia"/>
          <w:b/>
          <w:sz w:val="32"/>
          <w:szCs w:val="32"/>
        </w:rPr>
        <w:t>及</w:t>
      </w:r>
      <w:r>
        <w:rPr>
          <w:rFonts w:ascii="仿宋" w:eastAsia="仿宋" w:hAnsi="仿宋" w:cs="Times New Roman"/>
          <w:b/>
          <w:sz w:val="32"/>
          <w:szCs w:val="32"/>
        </w:rPr>
        <w:t>自筹资金</w:t>
      </w:r>
      <w:r>
        <w:rPr>
          <w:rFonts w:ascii="仿宋" w:eastAsia="仿宋" w:hAnsi="仿宋" w:cs="Times New Roman" w:hint="eastAsia"/>
          <w:b/>
          <w:sz w:val="32"/>
          <w:szCs w:val="32"/>
        </w:rPr>
        <w:t>的</w:t>
      </w:r>
      <w:r>
        <w:rPr>
          <w:rFonts w:ascii="仿宋" w:eastAsia="仿宋" w:hAnsi="仿宋" w:cs="Times New Roman"/>
          <w:b/>
          <w:sz w:val="32"/>
          <w:szCs w:val="32"/>
        </w:rPr>
        <w:t>安排落实、总投入等情况。</w:t>
      </w:r>
    </w:p>
    <w:p w:rsidR="007B250B" w:rsidRDefault="00A22E6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2019年财政预算安排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民生实事工程健身场地建设和器材配套专项资金</w:t>
      </w:r>
      <w:r w:rsidR="00994CC5">
        <w:rPr>
          <w:rFonts w:ascii="仿宋" w:eastAsia="仿宋" w:hAnsi="仿宋" w:hint="eastAsia"/>
          <w:color w:val="000000"/>
          <w:sz w:val="32"/>
          <w:szCs w:val="32"/>
        </w:rPr>
        <w:t>145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hint="eastAsia"/>
          <w:color w:val="000000"/>
          <w:sz w:val="32"/>
          <w:szCs w:val="32"/>
        </w:rPr>
        <w:t>，指标全部下达，资金到位率</w:t>
      </w:r>
      <w:r w:rsidR="00994CC5">
        <w:rPr>
          <w:rFonts w:ascii="仿宋" w:eastAsia="仿宋" w:hAnsi="仿宋" w:hint="eastAsia"/>
          <w:color w:val="000000"/>
          <w:sz w:val="32"/>
          <w:szCs w:val="32"/>
        </w:rPr>
        <w:t>100</w:t>
      </w:r>
      <w:r>
        <w:rPr>
          <w:rFonts w:ascii="仿宋" w:eastAsia="仿宋" w:hAnsi="仿宋" w:hint="eastAsia"/>
          <w:color w:val="000000"/>
          <w:sz w:val="32"/>
          <w:szCs w:val="32"/>
        </w:rPr>
        <w:t>%。2019年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民生实事工程健身场地建设和器材配套专项资金</w:t>
      </w:r>
      <w:r>
        <w:rPr>
          <w:rFonts w:ascii="仿宋" w:eastAsia="仿宋" w:hAnsi="仿宋" w:hint="eastAsia"/>
          <w:color w:val="000000"/>
          <w:sz w:val="32"/>
          <w:szCs w:val="32"/>
        </w:rPr>
        <w:t>共投入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142.8</w:t>
      </w:r>
      <w:r>
        <w:rPr>
          <w:rFonts w:ascii="仿宋" w:eastAsia="仿宋" w:hAnsi="仿宋" w:hint="eastAsia"/>
          <w:color w:val="000000"/>
          <w:sz w:val="32"/>
          <w:szCs w:val="32"/>
        </w:rPr>
        <w:t>万元，资金执行率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100</w:t>
      </w:r>
      <w:r>
        <w:rPr>
          <w:rFonts w:ascii="仿宋" w:eastAsia="仿宋" w:hAnsi="仿宋" w:hint="eastAsia"/>
          <w:color w:val="000000"/>
          <w:sz w:val="32"/>
          <w:szCs w:val="32"/>
        </w:rPr>
        <w:t>%。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（二）</w:t>
      </w:r>
      <w:r>
        <w:rPr>
          <w:rFonts w:ascii="仿宋" w:eastAsia="仿宋" w:hAnsi="仿宋" w:cs="Times New Roman" w:hint="eastAsia"/>
          <w:b/>
          <w:sz w:val="32"/>
          <w:szCs w:val="32"/>
        </w:rPr>
        <w:t>预算</w:t>
      </w:r>
      <w:r>
        <w:rPr>
          <w:rFonts w:ascii="仿宋" w:eastAsia="仿宋" w:hAnsi="仿宋" w:cs="Times New Roman"/>
          <w:b/>
          <w:sz w:val="32"/>
          <w:szCs w:val="32"/>
        </w:rPr>
        <w:t>资金实际使用情况。</w:t>
      </w:r>
    </w:p>
    <w:p w:rsidR="007B250B" w:rsidRDefault="00A22E6C">
      <w:pPr>
        <w:spacing w:line="560" w:lineRule="exact"/>
        <w:ind w:firstLineChars="200" w:firstLine="64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2019年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民生实事工程健身场地建设和器材配套专项</w:t>
      </w:r>
      <w:r>
        <w:rPr>
          <w:rFonts w:ascii="仿宋" w:eastAsia="仿宋" w:hAnsi="仿宋" w:hint="eastAsia"/>
          <w:color w:val="000000"/>
          <w:sz w:val="32"/>
          <w:szCs w:val="32"/>
        </w:rPr>
        <w:t>实际拨付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142.8</w:t>
      </w:r>
      <w:r>
        <w:rPr>
          <w:rFonts w:ascii="仿宋" w:eastAsia="仿宋" w:hAnsi="仿宋" w:hint="eastAsia"/>
          <w:color w:val="000000"/>
          <w:sz w:val="32"/>
          <w:szCs w:val="32"/>
        </w:rPr>
        <w:t>万元，执行率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100</w:t>
      </w:r>
      <w:r>
        <w:rPr>
          <w:rFonts w:ascii="仿宋" w:eastAsia="仿宋" w:hAnsi="仿宋" w:hint="eastAsia"/>
          <w:color w:val="000000"/>
          <w:sz w:val="32"/>
          <w:szCs w:val="32"/>
        </w:rPr>
        <w:t>%。实际用于：1.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健身器材采购</w:t>
      </w:r>
      <w:r>
        <w:rPr>
          <w:rFonts w:ascii="仿宋" w:eastAsia="仿宋" w:hAnsi="仿宋" w:hint="eastAsia"/>
          <w:color w:val="000000"/>
          <w:sz w:val="32"/>
          <w:szCs w:val="32"/>
        </w:rPr>
        <w:t>经费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62.8</w:t>
      </w:r>
      <w:r>
        <w:rPr>
          <w:rFonts w:ascii="仿宋" w:eastAsia="仿宋" w:hAnsi="仿宋" w:hint="eastAsia"/>
          <w:color w:val="000000"/>
          <w:sz w:val="32"/>
          <w:szCs w:val="32"/>
        </w:rPr>
        <w:t>万元，主要用于</w:t>
      </w:r>
      <w:r w:rsidR="00E13E35">
        <w:rPr>
          <w:rFonts w:ascii="仿宋" w:eastAsia="仿宋" w:hAnsi="仿宋" w:hint="eastAsia"/>
          <w:color w:val="000000"/>
          <w:sz w:val="32"/>
          <w:szCs w:val="32"/>
        </w:rPr>
        <w:t>采购民生实事工程健身器材</w:t>
      </w:r>
      <w:r>
        <w:rPr>
          <w:rFonts w:ascii="仿宋" w:eastAsia="仿宋" w:hAnsi="仿宋" w:hint="eastAsia"/>
          <w:color w:val="000000"/>
          <w:sz w:val="32"/>
          <w:szCs w:val="32"/>
        </w:rPr>
        <w:t>；2.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健身驿站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、国民体质监测站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和健身步道建设补助80</w:t>
      </w:r>
      <w:r>
        <w:rPr>
          <w:rFonts w:ascii="仿宋" w:eastAsia="仿宋" w:hAnsi="仿宋" w:hint="eastAsia"/>
          <w:color w:val="000000"/>
          <w:sz w:val="32"/>
          <w:szCs w:val="32"/>
        </w:rPr>
        <w:t>万元，主要用于全区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个健身驿站建设补助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四个国民体质监测站40万元，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E71E49">
        <w:rPr>
          <w:rFonts w:ascii="仿宋" w:eastAsia="仿宋" w:hAnsi="仿宋" w:hint="eastAsia"/>
          <w:color w:val="000000"/>
          <w:sz w:val="32"/>
          <w:szCs w:val="32"/>
        </w:rPr>
        <w:t>条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健身步道建设</w:t>
      </w:r>
      <w:r>
        <w:rPr>
          <w:rFonts w:ascii="仿宋" w:eastAsia="仿宋" w:hAnsi="仿宋" w:hint="eastAsia"/>
          <w:color w:val="000000"/>
          <w:sz w:val="32"/>
          <w:szCs w:val="32"/>
        </w:rPr>
        <w:t>补助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20万元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（三）</w:t>
      </w:r>
      <w:r>
        <w:rPr>
          <w:rFonts w:ascii="仿宋" w:eastAsia="仿宋" w:hAnsi="仿宋" w:cs="Times New Roman" w:hint="eastAsia"/>
          <w:b/>
          <w:sz w:val="32"/>
          <w:szCs w:val="32"/>
        </w:rPr>
        <w:t>预算</w:t>
      </w:r>
      <w:r>
        <w:rPr>
          <w:rFonts w:ascii="仿宋" w:eastAsia="仿宋" w:hAnsi="仿宋" w:cs="Times New Roman"/>
          <w:b/>
          <w:sz w:val="32"/>
          <w:szCs w:val="32"/>
        </w:rPr>
        <w:t>资金管理情况分析，主要包括管理制度、办法的制订及执行情况。</w:t>
      </w:r>
    </w:p>
    <w:p w:rsidR="007B250B" w:rsidRDefault="00A22E6C" w:rsidP="002A2BC7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制订了《财务管理制度》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2A2BC7" w:rsidRPr="002A2BC7">
        <w:rPr>
          <w:rFonts w:ascii="仿宋" w:eastAsia="仿宋" w:hAnsi="仿宋" w:hint="eastAsia"/>
          <w:color w:val="000000"/>
          <w:sz w:val="32"/>
          <w:szCs w:val="32"/>
        </w:rPr>
        <w:t>联合区财政局制定了《关于群众文化和体育发展专项资金使用管理办法》</w:t>
      </w:r>
      <w:r>
        <w:rPr>
          <w:rFonts w:ascii="仿宋" w:eastAsia="仿宋" w:hAnsi="仿宋" w:hint="eastAsia"/>
          <w:color w:val="000000"/>
          <w:sz w:val="32"/>
          <w:szCs w:val="32"/>
        </w:rPr>
        <w:t>，严格按照相关制度执行落实。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预算支出</w:t>
      </w:r>
      <w:r>
        <w:rPr>
          <w:rFonts w:ascii="Times New Roman" w:eastAsia="黑体" w:hAnsi="Times New Roman" w:cs="Times New Roman"/>
          <w:b/>
          <w:sz w:val="32"/>
          <w:szCs w:val="32"/>
        </w:rPr>
        <w:t>组织实施情况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（一）</w:t>
      </w:r>
      <w:r>
        <w:rPr>
          <w:rFonts w:ascii="仿宋" w:eastAsia="仿宋" w:hAnsi="仿宋" w:cs="Times New Roman" w:hint="eastAsia"/>
          <w:b/>
          <w:sz w:val="32"/>
          <w:szCs w:val="32"/>
        </w:rPr>
        <w:t>资金使用</w:t>
      </w:r>
      <w:r>
        <w:rPr>
          <w:rFonts w:ascii="仿宋" w:eastAsia="仿宋" w:hAnsi="仿宋" w:cs="Times New Roman"/>
          <w:b/>
          <w:sz w:val="32"/>
          <w:szCs w:val="32"/>
        </w:rPr>
        <w:t>管理情况，主要包括</w:t>
      </w:r>
      <w:r>
        <w:rPr>
          <w:rFonts w:ascii="仿宋" w:eastAsia="仿宋" w:hAnsi="仿宋" w:cs="Times New Roman" w:hint="eastAsia"/>
          <w:b/>
          <w:sz w:val="32"/>
          <w:szCs w:val="32"/>
        </w:rPr>
        <w:t>预算资金及项目</w:t>
      </w:r>
      <w:r>
        <w:rPr>
          <w:rFonts w:ascii="仿宋" w:eastAsia="仿宋" w:hAnsi="仿宋" w:cs="Times New Roman"/>
          <w:b/>
          <w:sz w:val="32"/>
          <w:szCs w:val="32"/>
        </w:rPr>
        <w:t>管理制度建设、日常检查监督管理等情况。</w:t>
      </w:r>
    </w:p>
    <w:p w:rsidR="007B250B" w:rsidRDefault="002A2BC7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A2BC7">
        <w:rPr>
          <w:rFonts w:ascii="仿宋" w:eastAsia="仿宋" w:hAnsi="仿宋" w:hint="eastAsia"/>
          <w:color w:val="000000"/>
          <w:sz w:val="32"/>
          <w:szCs w:val="32"/>
        </w:rPr>
        <w:t>联合区财政局制定了《关于群众文化和体育发展专项资金使用管理办法》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22E6C">
        <w:rPr>
          <w:rFonts w:ascii="仿宋" w:eastAsia="仿宋" w:hAnsi="仿宋" w:hint="eastAsia"/>
          <w:color w:val="000000"/>
          <w:sz w:val="32"/>
          <w:szCs w:val="32"/>
        </w:rPr>
        <w:t>对旅游专项资金使用范围，项目申报、审批、拨付等程序予以明确，严格按照专项资金管理办法对</w:t>
      </w:r>
      <w:r>
        <w:rPr>
          <w:rFonts w:ascii="仿宋" w:eastAsia="仿宋" w:hAnsi="仿宋" w:hint="eastAsia"/>
          <w:color w:val="000000"/>
          <w:sz w:val="32"/>
          <w:szCs w:val="32"/>
        </w:rPr>
        <w:t>民生实事工程健身场地建设和器材配套专项</w:t>
      </w:r>
      <w:r w:rsidR="00A22E6C">
        <w:rPr>
          <w:rFonts w:ascii="仿宋" w:eastAsia="仿宋" w:hAnsi="仿宋" w:hint="eastAsia"/>
          <w:color w:val="000000"/>
          <w:sz w:val="32"/>
          <w:szCs w:val="32"/>
        </w:rPr>
        <w:t>资金进行管理使用。</w:t>
      </w:r>
    </w:p>
    <w:p w:rsidR="007B250B" w:rsidRDefault="00A22E6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18"/>
        </w:rPr>
        <w:t>在项目的实施管理方面，严格落实《2019年绩效考核工作目标责任分解》，印发了《长沙市望城区文化旅游广电体育局2019年工作要点》，对项目的目标任务、建设内容、责任单位、工作要求等作了明确的规定。</w:t>
      </w:r>
    </w:p>
    <w:p w:rsidR="007B250B" w:rsidRDefault="00A22E6C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成立了财务管理工作领导小组，按照“集体决策、先审批、后使用”的程序，对专项资金的使用进行全程监督，并及时报区主管领导审批、区派驻宣传部纪检组备案。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（二）</w:t>
      </w:r>
      <w:r>
        <w:rPr>
          <w:rFonts w:ascii="仿宋" w:eastAsia="仿宋" w:hAnsi="仿宋" w:cs="Times New Roman" w:hint="eastAsia"/>
          <w:b/>
          <w:sz w:val="32"/>
          <w:szCs w:val="32"/>
        </w:rPr>
        <w:t>项目</w:t>
      </w:r>
      <w:r>
        <w:rPr>
          <w:rFonts w:ascii="仿宋" w:eastAsia="仿宋" w:hAnsi="仿宋" w:cs="Times New Roman"/>
          <w:b/>
          <w:sz w:val="32"/>
          <w:szCs w:val="32"/>
        </w:rPr>
        <w:t>组织</w:t>
      </w:r>
      <w:r>
        <w:rPr>
          <w:rFonts w:ascii="仿宋" w:eastAsia="仿宋" w:hAnsi="仿宋" w:cs="Times New Roman" w:hint="eastAsia"/>
          <w:b/>
          <w:sz w:val="32"/>
          <w:szCs w:val="32"/>
        </w:rPr>
        <w:t>实施</w:t>
      </w:r>
      <w:r>
        <w:rPr>
          <w:rFonts w:ascii="仿宋" w:eastAsia="仿宋" w:hAnsi="仿宋" w:cs="Times New Roman"/>
          <w:b/>
          <w:sz w:val="32"/>
          <w:szCs w:val="32"/>
        </w:rPr>
        <w:t>情况，主要包括项目招投标、调整、竣工验收等情况。</w:t>
      </w:r>
    </w:p>
    <w:p w:rsidR="007B250B" w:rsidRDefault="00A22E6C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1.支付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健身器材采购经费62.8万元，主要用于采购民生实事工程健身器材，通过政府采购竞争性谈判方式进行采购、验收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B250B" w:rsidRPr="002A2BC7" w:rsidRDefault="00A22E6C" w:rsidP="002A2BC7">
      <w:pPr>
        <w:spacing w:line="560" w:lineRule="exact"/>
        <w:ind w:firstLineChars="200" w:firstLine="64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支付健身驿站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、国民体质监测站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和健身步道建设补助80万元，主要用于全区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个健身驿站建设补助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0万元，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四个国民体质监测站40万元，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E71E49">
        <w:rPr>
          <w:rFonts w:ascii="仿宋" w:eastAsia="仿宋" w:hAnsi="仿宋" w:hint="eastAsia"/>
          <w:color w:val="000000"/>
          <w:sz w:val="32"/>
          <w:szCs w:val="32"/>
        </w:rPr>
        <w:t>条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健身步道建设补助20万元</w:t>
      </w:r>
      <w:r>
        <w:rPr>
          <w:rFonts w:ascii="仿宋" w:eastAsia="仿宋" w:hAnsi="仿宋" w:hint="eastAsia"/>
          <w:color w:val="000000"/>
          <w:sz w:val="32"/>
          <w:szCs w:val="32"/>
        </w:rPr>
        <w:t>，根据</w:t>
      </w:r>
      <w:r w:rsidR="002A2BC7" w:rsidRPr="002A2BC7">
        <w:rPr>
          <w:rFonts w:ascii="仿宋" w:eastAsia="仿宋" w:hAnsi="仿宋" w:hint="eastAsia"/>
          <w:color w:val="000000"/>
          <w:sz w:val="32"/>
          <w:szCs w:val="32"/>
        </w:rPr>
        <w:t>《关于群众文化和体育发展专项资金使用管理办法》</w:t>
      </w:r>
      <w:r>
        <w:rPr>
          <w:rFonts w:ascii="仿宋" w:eastAsia="仿宋" w:hAnsi="仿宋" w:hint="eastAsia"/>
          <w:color w:val="000000"/>
          <w:sz w:val="32"/>
          <w:szCs w:val="32"/>
        </w:rPr>
        <w:t>规定的</w:t>
      </w:r>
      <w:r>
        <w:rPr>
          <w:rFonts w:ascii="仿宋" w:eastAsia="仿宋" w:hAnsi="仿宋" w:hint="eastAsia"/>
          <w:sz w:val="32"/>
          <w:szCs w:val="32"/>
        </w:rPr>
        <w:t>使用范围，按照项目申报、审批、拨付等相关程序进行</w:t>
      </w:r>
      <w:r>
        <w:rPr>
          <w:rFonts w:ascii="仿宋" w:eastAsia="仿宋" w:hAnsi="仿宋" w:hint="eastAsia"/>
          <w:color w:val="000000"/>
          <w:sz w:val="32"/>
          <w:szCs w:val="32"/>
        </w:rPr>
        <w:t>拨付。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四、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预算支出</w:t>
      </w:r>
      <w:r>
        <w:rPr>
          <w:rFonts w:ascii="Times New Roman" w:eastAsia="黑体" w:hAnsi="Times New Roman" w:cs="Times New Roman"/>
          <w:b/>
          <w:sz w:val="32"/>
          <w:szCs w:val="32"/>
        </w:rPr>
        <w:t>绩效情况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（一）预算支出决策情况。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预算支出由各相关科室提出资金计划，经班子集体研究报区领导审批后，按照相关财务制度程序要求组织实施。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（二）预算支出过程情况。</w:t>
      </w:r>
    </w:p>
    <w:p w:rsidR="007B250B" w:rsidRDefault="00A22E6C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制订了《财务管理制度》，严格按照相关制度执行落实。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联合财政局</w:t>
      </w:r>
      <w:r>
        <w:rPr>
          <w:rFonts w:ascii="仿宋" w:eastAsia="仿宋" w:hAnsi="仿宋" w:hint="eastAsia"/>
          <w:color w:val="000000"/>
          <w:sz w:val="32"/>
          <w:szCs w:val="32"/>
        </w:rPr>
        <w:t>制订</w:t>
      </w:r>
      <w:r w:rsidR="002A2BC7" w:rsidRPr="002A2BC7">
        <w:rPr>
          <w:rFonts w:ascii="仿宋" w:eastAsia="仿宋" w:hAnsi="仿宋" w:hint="eastAsia"/>
          <w:color w:val="000000"/>
          <w:sz w:val="32"/>
          <w:szCs w:val="32"/>
        </w:rPr>
        <w:t>《关于群众文化和体育发展专项资金使用管理办法》</w:t>
      </w:r>
      <w:r>
        <w:rPr>
          <w:rFonts w:ascii="仿宋" w:eastAsia="仿宋" w:hAnsi="仿宋" w:hint="eastAsia"/>
          <w:color w:val="000000"/>
          <w:sz w:val="32"/>
          <w:szCs w:val="32"/>
        </w:rPr>
        <w:t>，对</w:t>
      </w:r>
      <w:r w:rsidR="002A2BC7">
        <w:rPr>
          <w:rFonts w:ascii="仿宋" w:eastAsia="仿宋" w:hAnsi="仿宋" w:hint="eastAsia"/>
          <w:color w:val="000000"/>
          <w:sz w:val="32"/>
          <w:szCs w:val="32"/>
        </w:rPr>
        <w:t>民生实事工程健身场地建设和器材配套专项</w:t>
      </w:r>
      <w:r>
        <w:rPr>
          <w:rFonts w:ascii="仿宋" w:eastAsia="仿宋" w:hAnsi="仿宋" w:hint="eastAsia"/>
          <w:color w:val="000000"/>
          <w:sz w:val="32"/>
          <w:szCs w:val="32"/>
        </w:rPr>
        <w:t>资金使用范围，项目申报、审批、拨付等程序予以明确，严格按照专项资金管理办法对旅游专项资金进行管理使用。成立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了财务管理工作领导小组，按照“集体决策、先审批、后使用”的程序，对专项资金的使用进行全程监督，并及时报区主管领导审批、区派驻宣传部纪检组备案。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（三）预算支出产出情况。</w:t>
      </w:r>
    </w:p>
    <w:p w:rsidR="00A22E6C" w:rsidRDefault="00A22E6C" w:rsidP="002E2947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1.完善</w:t>
      </w:r>
      <w:r w:rsidR="002E2947">
        <w:rPr>
          <w:rFonts w:ascii="仿宋" w:eastAsia="仿宋" w:hAnsi="仿宋" w:hint="eastAsia"/>
          <w:color w:val="000000"/>
          <w:sz w:val="32"/>
          <w:szCs w:val="32"/>
        </w:rPr>
        <w:t>了民生实事工程健身场地建设，采购了一批健身器材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B250B" w:rsidRPr="00A22E6C" w:rsidRDefault="00A22E6C" w:rsidP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2.建设了三个健身驿站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、四个国民体质监测站</w:t>
      </w:r>
      <w:r>
        <w:rPr>
          <w:rFonts w:ascii="仿宋" w:eastAsia="仿宋" w:hAnsi="仿宋" w:hint="eastAsia"/>
          <w:color w:val="000000"/>
          <w:sz w:val="32"/>
          <w:szCs w:val="32"/>
        </w:rPr>
        <w:t>和一</w:t>
      </w:r>
      <w:r w:rsidR="00E71E49">
        <w:rPr>
          <w:rFonts w:ascii="仿宋" w:eastAsia="仿宋" w:hAnsi="仿宋" w:hint="eastAsia"/>
          <w:color w:val="000000"/>
          <w:sz w:val="32"/>
          <w:szCs w:val="32"/>
        </w:rPr>
        <w:t>条</w:t>
      </w:r>
      <w:r>
        <w:rPr>
          <w:rFonts w:ascii="仿宋" w:eastAsia="仿宋" w:hAnsi="仿宋" w:hint="eastAsia"/>
          <w:color w:val="000000"/>
          <w:sz w:val="32"/>
          <w:szCs w:val="32"/>
        </w:rPr>
        <w:t>健身步道</w:t>
      </w:r>
      <w:r w:rsidR="002E2947"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7B250B" w:rsidRDefault="00A22E6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（四）预算支出效益情况。</w:t>
      </w:r>
    </w:p>
    <w:p w:rsidR="00A22E6C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完善了民生实事工程健身场地建设，采购了一批健身器材，建设了三个健身驿站</w:t>
      </w:r>
      <w:r w:rsidR="005166E4">
        <w:rPr>
          <w:rFonts w:ascii="仿宋" w:eastAsia="仿宋" w:hAnsi="仿宋" w:hint="eastAsia"/>
          <w:color w:val="000000"/>
          <w:sz w:val="32"/>
          <w:szCs w:val="32"/>
        </w:rPr>
        <w:t>、四个国民体质监测站</w:t>
      </w:r>
      <w:r>
        <w:rPr>
          <w:rFonts w:ascii="仿宋" w:eastAsia="仿宋" w:hAnsi="仿宋" w:hint="eastAsia"/>
          <w:color w:val="000000"/>
          <w:sz w:val="32"/>
          <w:szCs w:val="32"/>
        </w:rPr>
        <w:t>和一</w:t>
      </w:r>
      <w:r w:rsidR="00E71E49">
        <w:rPr>
          <w:rFonts w:ascii="仿宋" w:eastAsia="仿宋" w:hAnsi="仿宋" w:hint="eastAsia"/>
          <w:color w:val="000000"/>
          <w:sz w:val="32"/>
          <w:szCs w:val="32"/>
        </w:rPr>
        <w:t>条</w:t>
      </w:r>
      <w:r>
        <w:rPr>
          <w:rFonts w:ascii="仿宋" w:eastAsia="仿宋" w:hAnsi="仿宋" w:hint="eastAsia"/>
          <w:color w:val="000000"/>
          <w:sz w:val="32"/>
          <w:szCs w:val="32"/>
        </w:rPr>
        <w:t>健身步道，</w:t>
      </w:r>
      <w:r>
        <w:rPr>
          <w:rFonts w:ascii="仿宋" w:eastAsia="仿宋" w:hAnsi="仿宋" w:cs="Times New Roman"/>
          <w:sz w:val="32"/>
          <w:szCs w:val="32"/>
        </w:rPr>
        <w:t>推</w:t>
      </w:r>
      <w:r>
        <w:rPr>
          <w:rFonts w:ascii="仿宋" w:eastAsia="仿宋" w:hAnsi="仿宋" w:cs="Times New Roman" w:hint="eastAsia"/>
          <w:sz w:val="32"/>
          <w:szCs w:val="32"/>
        </w:rPr>
        <w:t>动了群众体育活动的开展，满足人民群众日益增长的体育健身需求，提高人民群众的身体素质。</w:t>
      </w:r>
    </w:p>
    <w:p w:rsidR="007B250B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</w:t>
      </w:r>
      <w:r>
        <w:rPr>
          <w:rFonts w:ascii="Times New Roman" w:eastAsia="黑体" w:hAnsi="Times New Roman" w:cs="Times New Roman" w:hint="eastAsia"/>
          <w:sz w:val="32"/>
          <w:szCs w:val="32"/>
        </w:rPr>
        <w:t>主要经验做法、存在的问题及原因分析</w:t>
      </w:r>
    </w:p>
    <w:p w:rsidR="007B250B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无</w:t>
      </w:r>
    </w:p>
    <w:p w:rsidR="007B250B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六、有关建议</w:t>
      </w:r>
    </w:p>
    <w:p w:rsidR="007B250B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无</w:t>
      </w:r>
    </w:p>
    <w:p w:rsidR="007B250B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</w:t>
      </w:r>
      <w:r>
        <w:rPr>
          <w:rFonts w:ascii="Times New Roman" w:eastAsia="黑体" w:hAnsi="Times New Roman" w:cs="Times New Roman"/>
          <w:sz w:val="32"/>
          <w:szCs w:val="32"/>
        </w:rPr>
        <w:t>其他需要说明的问题</w:t>
      </w:r>
    </w:p>
    <w:p w:rsidR="007B250B" w:rsidRDefault="00A22E6C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无</w:t>
      </w:r>
    </w:p>
    <w:sectPr w:rsidR="007B250B" w:rsidSect="007B2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C6" w:rsidRDefault="00F739C6" w:rsidP="00994CC5">
      <w:r>
        <w:separator/>
      </w:r>
    </w:p>
  </w:endnote>
  <w:endnote w:type="continuationSeparator" w:id="0">
    <w:p w:rsidR="00F739C6" w:rsidRDefault="00F739C6" w:rsidP="0099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C6" w:rsidRDefault="00F739C6" w:rsidP="00994CC5">
      <w:r>
        <w:separator/>
      </w:r>
    </w:p>
  </w:footnote>
  <w:footnote w:type="continuationSeparator" w:id="0">
    <w:p w:rsidR="00F739C6" w:rsidRDefault="00F739C6" w:rsidP="00994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0E4"/>
    <w:rsid w:val="00002895"/>
    <w:rsid w:val="00051403"/>
    <w:rsid w:val="001417D8"/>
    <w:rsid w:val="0026242A"/>
    <w:rsid w:val="00280413"/>
    <w:rsid w:val="002A2BC7"/>
    <w:rsid w:val="002C23B7"/>
    <w:rsid w:val="002E2947"/>
    <w:rsid w:val="0034147D"/>
    <w:rsid w:val="00391AFD"/>
    <w:rsid w:val="004702AA"/>
    <w:rsid w:val="00475627"/>
    <w:rsid w:val="00494BD2"/>
    <w:rsid w:val="004F7534"/>
    <w:rsid w:val="005166E4"/>
    <w:rsid w:val="00584E08"/>
    <w:rsid w:val="006110E4"/>
    <w:rsid w:val="00773443"/>
    <w:rsid w:val="007B250B"/>
    <w:rsid w:val="0081028D"/>
    <w:rsid w:val="008153D9"/>
    <w:rsid w:val="008543CF"/>
    <w:rsid w:val="00994CC5"/>
    <w:rsid w:val="00A22E6C"/>
    <w:rsid w:val="00AB3371"/>
    <w:rsid w:val="00B10386"/>
    <w:rsid w:val="00B16EAF"/>
    <w:rsid w:val="00DC273F"/>
    <w:rsid w:val="00DC5D06"/>
    <w:rsid w:val="00E11659"/>
    <w:rsid w:val="00E13E35"/>
    <w:rsid w:val="00E257E1"/>
    <w:rsid w:val="00E60BF6"/>
    <w:rsid w:val="00E71E49"/>
    <w:rsid w:val="00EA3427"/>
    <w:rsid w:val="00EC3C26"/>
    <w:rsid w:val="00F739C6"/>
    <w:rsid w:val="00F8551B"/>
    <w:rsid w:val="00F967EE"/>
    <w:rsid w:val="00FD5B16"/>
    <w:rsid w:val="47E14322"/>
    <w:rsid w:val="57A8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0B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CC5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C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CC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喻海波</dc:creator>
  <cp:lastModifiedBy>Administrator</cp:lastModifiedBy>
  <cp:revision>9</cp:revision>
  <cp:lastPrinted>2020-05-13T01:33:00Z</cp:lastPrinted>
  <dcterms:created xsi:type="dcterms:W3CDTF">2020-05-14T01:12:00Z</dcterms:created>
  <dcterms:modified xsi:type="dcterms:W3CDTF">2020-06-15T03:26:00Z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