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Helvetica" w:hAnsi="Helvetica" w:eastAsia="Helvetica" w:cs="Helvetica"/>
        </w:rPr>
      </w:pPr>
      <w:r>
        <w:rPr>
          <w:rFonts w:ascii="宋体" w:hAnsi="宋体" w:eastAsia="宋体" w:cs="宋体"/>
          <w:kern w:val="0"/>
          <w:sz w:val="44"/>
          <w:szCs w:val="44"/>
          <w:lang w:val="en-US" w:eastAsia="zh-CN" w:bidi="ar"/>
        </w:rPr>
        <w:t>2021年度长沙市望城区工业和信息化局（本级）部门决算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default" w:ascii="Helvetica" w:hAnsi="Helvetica" w:eastAsia="Helvetica" w:cs="Helvetica"/>
          <w:kern w:val="0"/>
          <w:sz w:val="32"/>
          <w:szCs w:val="32"/>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第一部分</w:t>
      </w:r>
      <w:r>
        <w:rPr>
          <w:rFonts w:hint="eastAsia" w:ascii="宋体" w:hAnsi="宋体" w:eastAsia="宋体" w:cs="宋体"/>
          <w:b/>
          <w:bCs/>
          <w:sz w:val="32"/>
          <w:szCs w:val="32"/>
        </w:rPr>
        <w:t> 长沙市望城区工业和信息化局（本级）概况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第二部分</w:t>
      </w:r>
      <w:r>
        <w:rPr>
          <w:rFonts w:hint="eastAsia" w:ascii="宋体" w:hAnsi="宋体" w:eastAsia="宋体" w:cs="宋体"/>
          <w:b/>
          <w:bCs/>
          <w:sz w:val="32"/>
          <w:szCs w:val="32"/>
        </w:rPr>
        <w:t> 2021年度</w:t>
      </w:r>
      <w:r>
        <w:rPr>
          <w:rFonts w:hint="default" w:ascii="Helvetica" w:hAnsi="Helvetica" w:eastAsia="Helvetica" w:cs="Helvetica"/>
          <w:b/>
          <w:bCs/>
          <w:sz w:val="32"/>
          <w:szCs w:val="32"/>
        </w:rPr>
        <w:t>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六、一般公共预算财政拨款基本支出决算明细表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七、一般公共预算财政拨款“三公”经费支出决算表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八、政府性基金预算财政拨款收入支出决算表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九、国有资本经营预算财政拨款支出决算表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b/>
          <w:bCs/>
          <w:sz w:val="32"/>
          <w:szCs w:val="32"/>
        </w:rPr>
        <w:t>第三部分 2021年度部门决算情况说明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eastAsia" w:ascii="宋体" w:hAnsi="宋体" w:eastAsia="宋体" w:cs="宋体"/>
          <w:sz w:val="28"/>
          <w:szCs w:val="28"/>
        </w:rPr>
      </w:pPr>
      <w:r>
        <w:rPr>
          <w:rFonts w:hint="eastAsia" w:ascii="宋体" w:hAnsi="宋体" w:eastAsia="宋体" w:cs="宋体"/>
          <w:sz w:val="28"/>
          <w:szCs w:val="28"/>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eastAsia" w:ascii="宋体" w:hAnsi="宋体" w:eastAsia="宋体" w:cs="宋体"/>
          <w:sz w:val="28"/>
          <w:szCs w:val="28"/>
          <w:lang w:eastAsia="zh-CN"/>
        </w:rPr>
      </w:pPr>
      <w:r>
        <w:rPr>
          <w:rFonts w:hint="eastAsia" w:ascii="宋体" w:hAnsi="宋体" w:eastAsia="宋体" w:cs="宋体"/>
          <w:sz w:val="28"/>
          <w:szCs w:val="28"/>
          <w:lang w:eastAsia="zh-CN"/>
        </w:rPr>
        <w:t>九、</w:t>
      </w:r>
      <w:bookmarkStart w:id="0" w:name="_GoBack"/>
      <w:bookmarkEnd w:id="0"/>
      <w:r>
        <w:rPr>
          <w:rFonts w:hint="eastAsia" w:ascii="宋体" w:hAnsi="宋体" w:eastAsia="宋体" w:cs="宋体"/>
          <w:sz w:val="28"/>
          <w:szCs w:val="28"/>
          <w:lang w:val="en-US" w:eastAsia="zh-CN"/>
        </w:rPr>
        <w:t>国有资本经营预算收入支出决算情况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lang w:eastAsia="zh-CN"/>
        </w:rPr>
        <w:t>十</w:t>
      </w:r>
      <w:r>
        <w:rPr>
          <w:rFonts w:hint="eastAsia" w:ascii="宋体" w:hAnsi="宋体" w:eastAsia="宋体" w:cs="宋体"/>
          <w:sz w:val="28"/>
          <w:szCs w:val="28"/>
        </w:rPr>
        <w:t>、关于机关运行经费支出说明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Helvetica" w:hAnsi="Helvetica" w:eastAsia="宋体" w:cs="Helvetica"/>
          <w:sz w:val="28"/>
          <w:szCs w:val="28"/>
          <w:lang w:eastAsia="zh-CN"/>
        </w:rPr>
        <w:t>一</w:t>
      </w:r>
      <w:r>
        <w:rPr>
          <w:rFonts w:hint="eastAsia" w:ascii="宋体" w:hAnsi="宋体" w:eastAsia="宋体" w:cs="宋体"/>
          <w:sz w:val="28"/>
          <w:szCs w:val="28"/>
        </w:rPr>
        <w:t>、一般性支出情况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Helvetica" w:hAnsi="Helvetica" w:eastAsia="宋体" w:cs="Helvetica"/>
          <w:sz w:val="28"/>
          <w:szCs w:val="28"/>
          <w:lang w:eastAsia="zh-CN"/>
        </w:rPr>
        <w:t>二</w:t>
      </w:r>
      <w:r>
        <w:rPr>
          <w:rFonts w:hint="default" w:ascii="Helvetica" w:hAnsi="Helvetica" w:eastAsia="Helvetica" w:cs="Helvetica"/>
          <w:sz w:val="28"/>
          <w:szCs w:val="28"/>
        </w:rPr>
        <w:t>、关于政府采购支出说明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Helvetica" w:hAnsi="Helvetica" w:eastAsia="宋体" w:cs="Helvetica"/>
          <w:sz w:val="28"/>
          <w:szCs w:val="28"/>
          <w:lang w:eastAsia="zh-CN"/>
        </w:rPr>
        <w:t>三</w:t>
      </w:r>
      <w:r>
        <w:rPr>
          <w:rFonts w:hint="default" w:ascii="Helvetica" w:hAnsi="Helvetica" w:eastAsia="Helvetica" w:cs="Helvetica"/>
          <w:sz w:val="28"/>
          <w:szCs w:val="28"/>
        </w:rPr>
        <w:t>、关于国有资产占用情况说明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Helvetica" w:hAnsi="Helvetica" w:eastAsia="宋体" w:cs="Helvetica"/>
          <w:sz w:val="28"/>
          <w:szCs w:val="28"/>
          <w:lang w:eastAsia="zh-CN"/>
        </w:rPr>
        <w:t>四</w:t>
      </w:r>
      <w:r>
        <w:rPr>
          <w:rFonts w:hint="default" w:ascii="Helvetica" w:hAnsi="Helvetica" w:eastAsia="Helvetica" w:cs="Helvetica"/>
          <w:sz w:val="28"/>
          <w:szCs w:val="28"/>
        </w:rPr>
        <w:t>、关于2021年度预算绩效情况说明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第四部分</w:t>
      </w:r>
      <w:r>
        <w:rPr>
          <w:rFonts w:hint="eastAsia" w:ascii="宋体" w:hAnsi="宋体" w:eastAsia="宋体" w:cs="宋体"/>
          <w:b/>
          <w:bCs/>
          <w:sz w:val="32"/>
          <w:szCs w:val="32"/>
        </w:rPr>
        <w:t> </w:t>
      </w:r>
      <w:r>
        <w:rPr>
          <w:rFonts w:hint="default" w:ascii="Helvetica" w:hAnsi="Helvetica" w:eastAsia="Helvetica" w:cs="Helvetica"/>
          <w:b/>
          <w:bCs/>
          <w:sz w:val="32"/>
          <w:szCs w:val="32"/>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第五部分</w:t>
      </w:r>
      <w:r>
        <w:rPr>
          <w:rFonts w:hint="eastAsia" w:ascii="宋体" w:hAnsi="宋体" w:eastAsia="宋体" w:cs="宋体"/>
          <w:b/>
          <w:bCs/>
          <w:sz w:val="32"/>
          <w:szCs w:val="32"/>
        </w:rPr>
        <w:t> </w:t>
      </w:r>
      <w:r>
        <w:rPr>
          <w:rFonts w:hint="default" w:ascii="Helvetica" w:hAnsi="Helvetica" w:eastAsia="Helvetica" w:cs="Helvetica"/>
          <w:b/>
          <w:bCs/>
          <w:sz w:val="32"/>
          <w:szCs w:val="32"/>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Helvetica" w:hAnsi="Helvetica" w:eastAsia="Helvetica" w:cs="Helvetica"/>
          <w:sz w:val="21"/>
          <w:szCs w:val="21"/>
        </w:rPr>
      </w:pPr>
      <w:r>
        <w:rPr>
          <w:rFonts w:hint="eastAsia" w:ascii="宋体" w:hAnsi="宋体" w:eastAsia="宋体" w:cs="宋体"/>
          <w:b/>
          <w:bCs/>
          <w:kern w:val="0"/>
          <w:sz w:val="36"/>
          <w:szCs w:val="36"/>
          <w:lang w:val="en-US" w:eastAsia="zh-CN" w:bidi="ar"/>
        </w:rPr>
        <w:t>第一部分 长沙市望城区工业和信息化局（本级）概况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rPr>
      </w:pPr>
      <w:r>
        <w:rPr>
          <w:rFonts w:ascii="黑体" w:hAnsi="宋体" w:eastAsia="黑体" w:cs="黑体"/>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b/>
          <w:bCs/>
          <w:sz w:val="32"/>
          <w:szCs w:val="32"/>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1、拟定全区工业和信息化领域的发展战略、规划和相关政策措施并组织实施，协调解决有关重大问题；承担综合管理全区工业经济责任；推进信息化与工业化深度融合，促进工业企业数字化、网络化、智能化。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2、负责全区工业经济日常运行调节和市场开拓工作；制定并组织实施工业经济运行调控目标、政策和措施；监测分析工业经济运行态势，协调解决经济运行中的突出矛盾和问题并提出政策建议。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3、负责工业和信息化领域有关行业行政执法工作；组织协调减轻企业负担工作；配合做好维护企业稳定的相关工作。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4、研究提出工业和信息化领域国家、省、长沙市对口部门和本级财政性建设资金安排建议，协调推进项目建设。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5、负责全区工业和信息化领域技术创新、技术进步、企业创新体系建设和品牌建设工作；指导重大成套技术装备引进、消化吸收和再创新；负责推进产学研结合，指导科研成果产业化；负责指导相关行业加强质量管理和实施行业技术规范、标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6、推进中小企业服务体系建设；负责小微企业创业相关服务工作。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7、负责工业和信息化领域能源资源综合利用和自愿性清洁生产促进工作，参与协调工业环境保护；负责节能环保产业发展的综合协调工作。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8、负责工业和信息化领域行业管理相关工作；规划全区工业产业布局，引导产业结构调整，协调推进优势产业、优势产业集群和战略性新兴产业发展，指导淘汰落后产能工作，协调维护行业竞争秩序，依法组织实施相关行业的准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9、负责全区工业领域信息化的统筹规划、指导协调和监督管理工作；组织推进信息产业发展；承担通信安全和应急通信协调工作；协调推进网络基础设施建设；联系中国电信、中国移动、中国联通、中国铁塔等通讯部门驻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10、完成区委、区人民政府交办的其他事项。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b/>
          <w:bCs/>
          <w:sz w:val="32"/>
          <w:szCs w:val="32"/>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（一）内设机构设置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长沙市望城区工业和信息化局（本级）内设机构5个包括：</w:t>
      </w:r>
      <w:r>
        <w:rPr>
          <w:rFonts w:hint="default" w:ascii="Helvetica" w:hAnsi="Helvetica" w:eastAsia="Helvetica" w:cs="Helvetica"/>
          <w:sz w:val="32"/>
          <w:szCs w:val="32"/>
        </w:rPr>
        <w:t>办公室、运行监测科、产业发展科、信息化科、陶瓷产业科。</w:t>
      </w:r>
      <w:r>
        <w:rPr>
          <w:rFonts w:ascii="宋体" w:hAnsi="宋体" w:eastAsia="宋体" w:cs="宋体"/>
          <w:sz w:val="32"/>
          <w:szCs w:val="32"/>
        </w:rPr>
        <w:t>本部门共有编制人数17人,实有人数19人。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（二）决算单位构成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长沙市望城区工业和信息化局（本级）2021年部门决算汇总公开单位构成包括：</w:t>
      </w:r>
      <w:r>
        <w:rPr>
          <w:rFonts w:hint="default" w:ascii="Helvetica" w:hAnsi="Helvetica" w:eastAsia="Helvetica" w:cs="Helvetica"/>
          <w:sz w:val="32"/>
          <w:szCs w:val="32"/>
        </w:rPr>
        <w:t>长沙市望城区工业和信息化局（本级）本级。</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center"/>
        <w:rPr>
          <w:rFonts w:hint="default" w:ascii="Helvetica" w:hAnsi="Helvetica" w:eastAsia="Helvetica" w:cs="Helvetica"/>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center"/>
        <w:rPr>
          <w:rFonts w:hint="default" w:ascii="Helvetica" w:hAnsi="Helvetica" w:eastAsia="Helvetica" w:cs="Helvetica"/>
          <w:sz w:val="21"/>
          <w:szCs w:val="21"/>
        </w:rPr>
      </w:pPr>
      <w:r>
        <w:rPr>
          <w:rFonts w:hint="default" w:ascii="Helvetica" w:hAnsi="Helvetica" w:eastAsia="Helvetica" w:cs="Helvetica"/>
          <w:b/>
          <w:bCs/>
          <w:kern w:val="0"/>
          <w:sz w:val="36"/>
          <w:szCs w:val="36"/>
          <w:lang w:val="en-US" w:eastAsia="zh-CN" w:bidi="ar"/>
        </w:rPr>
        <w:t>第二部分</w:t>
      </w:r>
      <w:r>
        <w:rPr>
          <w:rFonts w:hint="eastAsia" w:ascii="宋体" w:hAnsi="宋体" w:eastAsia="宋体" w:cs="宋体"/>
          <w:b/>
          <w:bCs/>
          <w:kern w:val="0"/>
          <w:sz w:val="36"/>
          <w:szCs w:val="36"/>
          <w:lang w:val="en-US" w:eastAsia="zh-CN" w:bidi="ar"/>
        </w:rPr>
        <w:t> 2021年度部门决算表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86"/>
        <w:gridCol w:w="552"/>
        <w:gridCol w:w="2181"/>
        <w:gridCol w:w="4086"/>
        <w:gridCol w:w="552"/>
        <w:gridCol w:w="2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55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17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08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3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95" w:type="dxa"/>
            <w:gridSpan w:val="4"/>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273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81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收入</w:t>
            </w:r>
          </w:p>
        </w:tc>
        <w:tc>
          <w:tcPr>
            <w:tcW w:w="681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24,499.13</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一、一般公共服务支出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二、政府性基金预算财政拨款收入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二、外交支出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三、国有资本经营预算财政拨款收入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三、国防支出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四、上级补助收入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四、公共安全支出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五、事业收入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五、教育支出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六、经营收入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六、科学技术支出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七、附属单位上缴收入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七、文化旅游体育与传媒支出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八、其他收入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八、社会保障和就业支出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1,578.01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九、卫生健康支出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十、节能环保支出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十一、城乡社区支出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十二、农林水支出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十三、交通运输支出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十四、资源勘探工业信息等支出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14,828.14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十五、商业服务业等支出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十六、金融支出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十七、援助其他地区支出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十八、自然资源海洋气象等支出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十九、住房保障支出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二十、粮油物资储备支出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二十一、国有资本经营预算支出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二十二、灾害防治及应急管理支出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二十三、其他支出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二十四、债务还本支出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二十五、债务付息支出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二十六、抗疫特别国债安排的支出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本年收入合计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本年支出合计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使用非财政拨款结余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结余分配</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年初结转和结余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年末结转和结余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注：本表反映部门本年度的总收支和年末结转结余情况。本表金额转换为万元时，因四舍五入可能存在尾数误差。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8"/>
        <w:gridCol w:w="308"/>
        <w:gridCol w:w="309"/>
        <w:gridCol w:w="2715"/>
        <w:gridCol w:w="1852"/>
        <w:gridCol w:w="1357"/>
        <w:gridCol w:w="1357"/>
        <w:gridCol w:w="1357"/>
        <w:gridCol w:w="1357"/>
        <w:gridCol w:w="1358"/>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1"/>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5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5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5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5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5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912"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27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37"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185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本年收入合计</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财政拨款收入</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上级补助收入</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事业收入</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经营收入</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附属单位上缴收入</w:t>
            </w:r>
          </w:p>
        </w:tc>
        <w:tc>
          <w:tcPr>
            <w:tcW w:w="135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271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8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7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7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637"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637"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发展与改革事务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党委办公厅（室）及相关机构事务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文化旅游体育与传媒支出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文化和旅游</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2070113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旅游宣传</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1,578.01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1,578.01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24.89</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24.89</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254.15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254.15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18.84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18.84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伤残抚恤</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14.17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14.17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24.47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24.47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14.08</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14.08</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10.39</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10.39</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污染防治</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其他污染防治支出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国有土地使用权出让收入安排的支出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征地和拆迁补偿支出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土地开发支出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农村基础设施建设支出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农林水支出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14,828.14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14,828.14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1,303.61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1,303.61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商业流通事务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其他商业流通事务支出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1"/>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注：本表反映部门本年度取得的各项收入情况。本表金额转换为万元时，因四舍五入可能存在尾数误差。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42"/>
        <w:gridCol w:w="342"/>
        <w:gridCol w:w="343"/>
        <w:gridCol w:w="3016"/>
        <w:gridCol w:w="2056"/>
        <w:gridCol w:w="1507"/>
        <w:gridCol w:w="1507"/>
        <w:gridCol w:w="1508"/>
        <w:gridCol w:w="1508"/>
        <w:gridCol w:w="1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05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5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5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5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613" w:type="dxa"/>
            <w:gridSpan w:val="8"/>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30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4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2054"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本年支出合计</w:t>
            </w:r>
          </w:p>
        </w:tc>
        <w:tc>
          <w:tcPr>
            <w:tcW w:w="150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150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c>
          <w:tcPr>
            <w:tcW w:w="150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上缴上级支出</w:t>
            </w:r>
          </w:p>
        </w:tc>
        <w:tc>
          <w:tcPr>
            <w:tcW w:w="150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经营支出</w:t>
            </w:r>
          </w:p>
        </w:tc>
        <w:tc>
          <w:tcPr>
            <w:tcW w:w="15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301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205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0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05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0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05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4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4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790.12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28,796.19</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发展与改革事务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党委办公厅（室）及相关机构事务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文化旅游体育与传媒支出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文化和旅游</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2070113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旅游宣传</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1,578.01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296.39</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1,281.62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24.89</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24.89</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254.15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254.15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18.84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14.17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伤残抚恤</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14.17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14.17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25.81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24.47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24.47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14.08</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14.08</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10.39</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10.39</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污染防治</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其他污染防治支出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国有土地使用权出让收入安排的支出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征地和拆迁补偿支出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土地开发支出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农村基础设施建设支出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农林水支出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14,828.14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14,402.52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1,303.61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877.99</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商业流通事务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其他商业流通事务支出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注：本表反映部门本年度各项支出情况。本表金额转换为万元时，因四舍五入可能存在尾数误差。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25"/>
        <w:gridCol w:w="450"/>
        <w:gridCol w:w="1327"/>
        <w:gridCol w:w="3140"/>
        <w:gridCol w:w="450"/>
        <w:gridCol w:w="1813"/>
        <w:gridCol w:w="1244"/>
        <w:gridCol w:w="1244"/>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2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13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2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486"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139"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2486"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498"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收 入</w:t>
            </w:r>
          </w:p>
        </w:tc>
        <w:tc>
          <w:tcPr>
            <w:tcW w:w="9127"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45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32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c>
          <w:tcPr>
            <w:tcW w:w="313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45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8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一般公共预算财政拨款</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政府性基金预算财政拨款</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2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13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24,499.13</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一、一般公共服务支出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二、政府性基金预算财政拨款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二、外交支出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三、国有资本经营财政拨款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三、国防支出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四、公共安全支出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五、教育支出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六、科学技术支出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七、文化旅游体育与传媒支出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八、社会保障和就业支出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1,578.01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1,578.01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九、卫生健康支出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十、节能环保支出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十一、城乡社区支出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十二、农林水支出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十三、交通运输支出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十四、资源勘探工业信息等支出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14,828.14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14,828.14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十五、商业服务业等支出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十六、金融支出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十七、援助其他地区支出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十八、自然资源海洋气象等支出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十九、住房保障支出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二十、粮油物资储备支出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二十一、国有资本经营预算支出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二十二、灾害防治及应急管理支出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二十三、其他支出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二十四、债务还本支出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二十五、债务付息支出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二十六、抗疫特别国债安排的支出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本年收入合计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本年支出合计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24,499.13</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年初财政拨款结转和结余</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年末财政拨款结转和结余</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政府性基金预算财政拨款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29,586.31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24,499.13</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85"/>
        <w:gridCol w:w="385"/>
        <w:gridCol w:w="386"/>
        <w:gridCol w:w="4593"/>
        <w:gridCol w:w="2629"/>
        <w:gridCol w:w="2629"/>
        <w:gridCol w:w="2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8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62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5255"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371" w:type="dxa"/>
            <w:gridSpan w:val="5"/>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5255"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744"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7882"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56"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458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262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262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262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744"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744"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24,499.13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790.12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23,709.01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发展与改革事务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党委办公厅（室）及相关机构事务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文化旅游体育与传媒支出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文化和旅游</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2070113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旅游宣传</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1,578.01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296.39</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1,281.62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291.72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291.72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24.89</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24.89</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254.15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254.15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18.84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伤残抚恤</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14.17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25.81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24.47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24.47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14.08</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14.08</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10.39</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10.39</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污染防治</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其他污染防治支出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农林水支出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14,828.14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14,402.52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1,303.61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877.99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商业流通事务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其他商业流通事务支出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2"/>
        <w:gridCol w:w="2866"/>
        <w:gridCol w:w="1464"/>
        <w:gridCol w:w="622"/>
        <w:gridCol w:w="2257"/>
        <w:gridCol w:w="1464"/>
        <w:gridCol w:w="622"/>
        <w:gridCol w:w="2256"/>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7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6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6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26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6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6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728"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898"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3728"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4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人员经费</w:t>
            </w:r>
          </w:p>
        </w:tc>
        <w:tc>
          <w:tcPr>
            <w:tcW w:w="8677"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87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46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c>
          <w:tcPr>
            <w:tcW w:w="6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26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46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c>
          <w:tcPr>
            <w:tcW w:w="6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26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46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87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6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6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工资福利支出</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480.24</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商品和服务支出</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31.27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债务利息及费用支出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基本工资</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84.15</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办公费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30701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国内债务付息</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30102</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津贴补贴</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93.07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印刷费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30702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国外债务付息</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30103</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奖金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204.43</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30203</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咨询费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310</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资本性支出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30106</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伙食补助费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30204</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手续费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房屋建筑物购建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30107</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绩效工资</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30205</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0.20</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办公设备购置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30108</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22.93</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电费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31003</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专用设备购置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30109</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职业年金缴费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邮电费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0.11</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31005</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基础设施建设</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30110</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职工基本医疗保险缴费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15.67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取暖费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大型修缮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10.39</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物业管理费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信息网络及软件购置更新</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30112</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其他社会保障缴费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0.37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差旅费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物资储备</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30113</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42.30</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因公出国（境）费用</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土地补偿</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30114</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医疗费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30213</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维修（护）费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31010</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安置补助</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30199</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其他工资福利支出</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30214</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租赁费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地上附着物和青苗补偿</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303</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对个人和家庭的补助</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278.39</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30215</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会议费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拆迁补偿</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离休费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培训费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31013</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公务用车购置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30302</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退休费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14.04</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公务接待费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其他交通工具购置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30303</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退职（役）费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专用材料费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31021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文物和陈列品购置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30304</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30224</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被装购置费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31022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无形资产购置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30305</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生活补助</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5.32</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30225</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专用燃料费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31099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其他资本性支出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30306</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救济费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劳务费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10.00</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399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其他支出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30307</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医疗费补助</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委托业务费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赠与</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30308</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助学金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工会经费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国家赔偿费用支出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30309</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奖励金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247.13</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福利费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对民间非营利组织和群众性自治组织补贴</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30310</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个人农业生产补贴</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30231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公务用车运行维护费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39999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30311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代缴社会保险费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30239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其他交通费用</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2.93</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30399</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其他对个人和家庭的补助</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7.23</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30240</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税金及附加费用</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30299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其他商品和服务支出</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7.38</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483" w:type="dxa"/>
            <w:gridSpan w:val="2"/>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人员经费合计</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758.62</w:t>
            </w:r>
          </w:p>
        </w:tc>
        <w:tc>
          <w:tcPr>
            <w:tcW w:w="7210" w:type="dxa"/>
            <w:gridSpan w:val="5"/>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公用经费合计</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注：本表反映部门本年度一般公共预算财政拨款基本支出明细情况。本表金额转换为万元时，因四舍五入可能存在尾数误差。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35"/>
        <w:gridCol w:w="1136"/>
        <w:gridCol w:w="1136"/>
        <w:gridCol w:w="1136"/>
        <w:gridCol w:w="1137"/>
        <w:gridCol w:w="1138"/>
        <w:gridCol w:w="1136"/>
        <w:gridCol w:w="1136"/>
        <w:gridCol w:w="1136"/>
        <w:gridCol w:w="1137"/>
        <w:gridCol w:w="1136"/>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272"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3"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2272"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812"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预算数</w:t>
            </w:r>
          </w:p>
        </w:tc>
        <w:tc>
          <w:tcPr>
            <w:tcW w:w="6814"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因公出国（境）费</w:t>
            </w:r>
          </w:p>
        </w:tc>
        <w:tc>
          <w:tcPr>
            <w:tcW w:w="340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公务用车购置及运行费</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公务接待费</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因公出国（境）费</w:t>
            </w:r>
          </w:p>
        </w:tc>
        <w:tc>
          <w:tcPr>
            <w:tcW w:w="340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公务用车购置及运行费</w:t>
            </w:r>
          </w:p>
        </w:tc>
        <w:tc>
          <w:tcPr>
            <w:tcW w:w="113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公务用车购置费</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公务用车运行费</w:t>
            </w: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公务用车购置费</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公务用车运行费</w:t>
            </w:r>
          </w:p>
        </w:tc>
        <w:tc>
          <w:tcPr>
            <w:tcW w:w="113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1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13.74</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9"/>
        <w:gridCol w:w="289"/>
        <w:gridCol w:w="289"/>
        <w:gridCol w:w="2937"/>
        <w:gridCol w:w="1004"/>
        <w:gridCol w:w="1676"/>
        <w:gridCol w:w="915"/>
        <w:gridCol w:w="1289"/>
        <w:gridCol w:w="1289"/>
        <w:gridCol w:w="3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8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9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00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67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91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28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95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675" w:type="dxa"/>
            <w:gridSpan w:val="8"/>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495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9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100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年初结转和结余</w:t>
            </w:r>
          </w:p>
        </w:tc>
        <w:tc>
          <w:tcPr>
            <w:tcW w:w="167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本年收入</w:t>
            </w:r>
          </w:p>
        </w:tc>
        <w:tc>
          <w:tcPr>
            <w:tcW w:w="349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c>
          <w:tcPr>
            <w:tcW w:w="366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293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00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7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1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28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128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c>
          <w:tcPr>
            <w:tcW w:w="36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93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00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7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1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6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93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00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7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1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6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79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79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国有土地使用权出让收入安排的支出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2120801</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征地和拆迁补偿支出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2120802</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土地开发支出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2120804</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农村基础设施建设支出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注：本表反映部门本年度政府性基金预算财政拨款收入、支出及结转和结余情况。本表金额转换为万元时，因四舍五入可能存在尾数误差。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1"/>
        <w:gridCol w:w="451"/>
        <w:gridCol w:w="452"/>
        <w:gridCol w:w="5382"/>
        <w:gridCol w:w="2300"/>
        <w:gridCol w:w="2300"/>
        <w:gridCol w:w="2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5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537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29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9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029" w:type="dxa"/>
            <w:gridSpan w:val="5"/>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部门：长沙市望城区工业和信息化局（本级）</w:t>
            </w:r>
          </w:p>
        </w:tc>
        <w:tc>
          <w:tcPr>
            <w:tcW w:w="459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731"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689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54"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537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2298"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298"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229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537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8"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8"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537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8"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8"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6731"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6731"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37.61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注：本表反映部门本年度国有资本经营预算财政拨款支出情况。本表金额转换为万元时，因四舍五入可能存在尾数误差。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hint="default" w:ascii="Helvetica" w:hAnsi="Helvetica" w:eastAsia="Helvetica" w:cs="Helvetica"/>
          <w:b/>
          <w:bCs/>
          <w:i w:val="0"/>
          <w:iCs w:val="0"/>
          <w:caps w:val="0"/>
          <w:color w:val="212529"/>
          <w:spacing w:val="0"/>
          <w:kern w:val="0"/>
          <w:sz w:val="36"/>
          <w:szCs w:val="36"/>
          <w:shd w:val="clear" w:fill="FFFFFF"/>
          <w:lang w:val="en-US" w:eastAsia="zh-CN" w:bidi="ar"/>
        </w:rPr>
        <w:t>第三部分</w:t>
      </w:r>
      <w:r>
        <w:rPr>
          <w:rFonts w:hint="eastAsia" w:ascii="宋体" w:hAnsi="宋体" w:eastAsia="宋体" w:cs="宋体"/>
          <w:b/>
          <w:bCs/>
          <w:i w:val="0"/>
          <w:iCs w:val="0"/>
          <w:caps w:val="0"/>
          <w:color w:val="212529"/>
          <w:spacing w:val="0"/>
          <w:kern w:val="0"/>
          <w:sz w:val="36"/>
          <w:szCs w:val="36"/>
          <w:shd w:val="clear" w:fill="FFFFFF"/>
          <w:lang w:val="en-US" w:eastAsia="zh-CN" w:bidi="ar"/>
        </w:rPr>
        <w:t> 2021年度部门决算情况说明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font-size:10.5pt;margin-top:0pt" w:hAnsi="font-size:10.5pt;margin-top:0pt" w:eastAsia="font-size:10.5pt;margin-top:0pt" w:cs="font-size:10.5pt;margin-top:0pt"/>
          <w:i w:val="0"/>
          <w:iCs w:val="0"/>
          <w:caps w:val="0"/>
          <w:color w:val="212529"/>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w:t>
      </w:r>
      <w:r>
        <w:rPr>
          <w:rFonts w:hint="eastAsia" w:ascii="宋体" w:hAnsi="宋体" w:eastAsia="宋体" w:cs="宋体"/>
          <w:i w:val="0"/>
          <w:iCs w:val="0"/>
          <w:caps w:val="0"/>
          <w:color w:val="212529"/>
          <w:spacing w:val="0"/>
          <w:sz w:val="32"/>
          <w:szCs w:val="32"/>
          <w:shd w:val="clear" w:fill="FFFFFF"/>
        </w:rPr>
        <w:t>收、支总计29,586.31</w:t>
      </w:r>
      <w:r>
        <w:rPr>
          <w:rFonts w:hint="default" w:ascii="Helvetica" w:hAnsi="Helvetica" w:eastAsia="Helvetica" w:cs="Helvetica"/>
          <w:i w:val="0"/>
          <w:iCs w:val="0"/>
          <w:caps w:val="0"/>
          <w:color w:val="212529"/>
          <w:spacing w:val="0"/>
          <w:sz w:val="32"/>
          <w:szCs w:val="32"/>
          <w:shd w:val="clear" w:fill="FFFFFF"/>
        </w:rPr>
        <w:t>万元。与上一年度相比，收、支总计各增加2,977.23万元</w:t>
      </w:r>
      <w:r>
        <w:rPr>
          <w:rFonts w:hint="eastAsia" w:ascii="宋体" w:hAnsi="宋体" w:eastAsia="宋体" w:cs="宋体"/>
          <w:i w:val="0"/>
          <w:iCs w:val="0"/>
          <w:caps w:val="0"/>
          <w:color w:val="212529"/>
          <w:spacing w:val="0"/>
          <w:sz w:val="32"/>
          <w:szCs w:val="32"/>
          <w:shd w:val="clear" w:fill="FFFFFF"/>
        </w:rPr>
        <w:t>，增长11.19%。</w:t>
      </w:r>
      <w:r>
        <w:rPr>
          <w:rFonts w:hint="default" w:ascii="Helvetica" w:hAnsi="Helvetica" w:eastAsia="Helvetica" w:cs="Helvetica"/>
          <w:i w:val="0"/>
          <w:iCs w:val="0"/>
          <w:caps w:val="0"/>
          <w:color w:val="212529"/>
          <w:spacing w:val="0"/>
          <w:sz w:val="32"/>
          <w:szCs w:val="32"/>
          <w:shd w:val="clear" w:fill="FFFFFF"/>
        </w:rPr>
        <w:t>主要是因为挂靠在本局的电力指挥部收支增加。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2021年度收入合计</w:t>
      </w:r>
      <w:r>
        <w:rPr>
          <w:rFonts w:hint="default" w:ascii="Helvetica" w:hAnsi="Helvetica" w:eastAsia="Helvetica" w:cs="Helvetica"/>
          <w:i w:val="0"/>
          <w:iCs w:val="0"/>
          <w:caps w:val="0"/>
          <w:color w:val="212529"/>
          <w:spacing w:val="0"/>
          <w:sz w:val="32"/>
          <w:szCs w:val="32"/>
          <w:shd w:val="clear" w:fill="FFFFFF"/>
        </w:rPr>
        <w:t>29,586.31万元，其中：财政拨款收入29,586.31</w:t>
      </w:r>
      <w:r>
        <w:rPr>
          <w:rFonts w:hint="eastAsia" w:ascii="宋体" w:hAnsi="宋体" w:eastAsia="宋体" w:cs="宋体"/>
          <w:i w:val="0"/>
          <w:iCs w:val="0"/>
          <w:caps w:val="0"/>
          <w:color w:val="212529"/>
          <w:spacing w:val="0"/>
          <w:sz w:val="32"/>
          <w:szCs w:val="32"/>
          <w:shd w:val="clear" w:fill="FFFFFF"/>
        </w:rPr>
        <w:t>万元，占100%</w:t>
      </w:r>
      <w:r>
        <w:rPr>
          <w:rFonts w:hint="default" w:ascii="Helvetica" w:hAnsi="Helvetica" w:eastAsia="Helvetica" w:cs="Helvetica"/>
          <w:i w:val="0"/>
          <w:iCs w:val="0"/>
          <w:caps w:val="0"/>
          <w:color w:val="212529"/>
          <w:spacing w:val="0"/>
          <w:sz w:val="32"/>
          <w:szCs w:val="32"/>
          <w:shd w:val="clear" w:fill="FFFFFF"/>
        </w:rPr>
        <w:t>；上级补助收入0</w:t>
      </w:r>
      <w:r>
        <w:rPr>
          <w:rFonts w:hint="eastAsia" w:ascii="宋体" w:hAnsi="宋体" w:eastAsia="宋体" w:cs="宋体"/>
          <w:i w:val="0"/>
          <w:iCs w:val="0"/>
          <w:caps w:val="0"/>
          <w:color w:val="212529"/>
          <w:spacing w:val="0"/>
          <w:sz w:val="32"/>
          <w:szCs w:val="32"/>
          <w:shd w:val="clear" w:fill="FFFFFF"/>
        </w:rPr>
        <w:t>万元，占</w:t>
      </w:r>
      <w:r>
        <w:rPr>
          <w:rFonts w:hint="default" w:ascii="Helvetica" w:hAnsi="Helvetica" w:eastAsia="Helvetica" w:cs="Helvetica"/>
          <w:i w:val="0"/>
          <w:iCs w:val="0"/>
          <w:caps w:val="0"/>
          <w:color w:val="212529"/>
          <w:spacing w:val="0"/>
          <w:sz w:val="32"/>
          <w:szCs w:val="32"/>
          <w:shd w:val="clear" w:fill="FFFFFF"/>
        </w:rPr>
        <w:t>0%；事业收入0万元，占0%；经营收入0万元，占0%；附属单位上缴收入0万元，占0%；其他收入0</w:t>
      </w:r>
      <w:r>
        <w:rPr>
          <w:rFonts w:hint="eastAsia" w:ascii="宋体" w:hAnsi="宋体" w:eastAsia="宋体" w:cs="宋体"/>
          <w:i w:val="0"/>
          <w:iCs w:val="0"/>
          <w:caps w:val="0"/>
          <w:color w:val="212529"/>
          <w:spacing w:val="0"/>
          <w:sz w:val="32"/>
          <w:szCs w:val="32"/>
          <w:shd w:val="clear" w:fill="FFFFFF"/>
        </w:rPr>
        <w:t>万元，占</w:t>
      </w:r>
      <w:r>
        <w:rPr>
          <w:rFonts w:hint="default" w:ascii="Helvetica" w:hAnsi="Helvetica" w:eastAsia="Helvetica" w:cs="Helvetica"/>
          <w:i w:val="0"/>
          <w:iCs w:val="0"/>
          <w:caps w:val="0"/>
          <w:color w:val="212529"/>
          <w:spacing w:val="0"/>
          <w:sz w:val="32"/>
          <w:szCs w:val="32"/>
          <w:shd w:val="clear" w:fill="FFFFFF"/>
        </w:rPr>
        <w:t>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2021年度支出合计29,586.31万元，其中：基本支出790.12万元，占2.67%；项目支出28,796.19万元，占97.33%</w:t>
      </w:r>
      <w:r>
        <w:rPr>
          <w:rFonts w:hint="eastAsia" w:ascii="宋体" w:hAnsi="宋体" w:eastAsia="宋体" w:cs="宋体"/>
          <w:i w:val="0"/>
          <w:iCs w:val="0"/>
          <w:caps w:val="0"/>
          <w:color w:val="212529"/>
          <w:spacing w:val="0"/>
          <w:sz w:val="32"/>
          <w:szCs w:val="32"/>
          <w:shd w:val="clear" w:fill="FFFFFF"/>
        </w:rPr>
        <w:t>；上缴上级支出</w:t>
      </w:r>
      <w:r>
        <w:rPr>
          <w:rFonts w:hint="default" w:ascii="Helvetica" w:hAnsi="Helvetica" w:eastAsia="Helvetica" w:cs="Helvetica"/>
          <w:i w:val="0"/>
          <w:iCs w:val="0"/>
          <w:caps w:val="0"/>
          <w:color w:val="212529"/>
          <w:spacing w:val="0"/>
          <w:sz w:val="32"/>
          <w:szCs w:val="32"/>
          <w:shd w:val="clear" w:fill="FFFFFF"/>
        </w:rPr>
        <w:t>0万元，占0%；经营支出0万元，占0%；对附属单位补助支出0万元，占0%</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w:t>
      </w:r>
      <w:r>
        <w:rPr>
          <w:rFonts w:hint="eastAsia" w:ascii="宋体" w:hAnsi="宋体" w:eastAsia="宋体" w:cs="宋体"/>
          <w:i w:val="0"/>
          <w:iCs w:val="0"/>
          <w:caps w:val="0"/>
          <w:color w:val="212529"/>
          <w:spacing w:val="0"/>
          <w:sz w:val="32"/>
          <w:szCs w:val="32"/>
          <w:shd w:val="clear" w:fill="FFFFFF"/>
        </w:rPr>
        <w:t>年度财政拨款</w:t>
      </w:r>
      <w:r>
        <w:rPr>
          <w:rFonts w:hint="default" w:ascii="Helvetica" w:hAnsi="Helvetica" w:eastAsia="Helvetica" w:cs="Helvetica"/>
          <w:i w:val="0"/>
          <w:iCs w:val="0"/>
          <w:caps w:val="0"/>
          <w:color w:val="212529"/>
          <w:spacing w:val="0"/>
          <w:sz w:val="32"/>
          <w:szCs w:val="32"/>
          <w:shd w:val="clear" w:fill="FFFFFF"/>
        </w:rPr>
        <w:t>收、支总计29,586.31万元。与上一年度相比，财政拨款收、支总计各增加2,977.23万元，增长11.19%。主要是因为挂靠在本局的电力指挥部收支增加。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55"/>
        <w:jc w:val="left"/>
        <w:rPr>
          <w:rFonts w:hint="default" w:ascii="Helvetica" w:hAnsi="Helvetica" w:eastAsia="Helvetica" w:cs="Helvetica"/>
          <w:i w:val="0"/>
          <w:iCs w:val="0"/>
          <w:caps w:val="0"/>
          <w:color w:val="212529"/>
          <w:spacing w:val="0"/>
          <w:sz w:val="27"/>
          <w:szCs w:val="27"/>
        </w:rPr>
      </w:pPr>
      <w:r>
        <w:rPr>
          <w:rFonts w:ascii="宋体" w:hAnsi="宋体" w:eastAsia="宋体" w:cs="宋体"/>
          <w:i w:val="0"/>
          <w:iCs w:val="0"/>
          <w:caps w:val="0"/>
          <w:color w:val="212529"/>
          <w:spacing w:val="0"/>
          <w:sz w:val="32"/>
          <w:szCs w:val="32"/>
          <w:shd w:val="clear" w:fill="FFFFFF"/>
        </w:rPr>
        <w:t>2021年度财政拨款支出24,499.13万元，占本年支出合计的82.81%。与上一年度相比，财政拨款支出增加6,536.04万元，增长36.39%。主要是因为</w:t>
      </w:r>
      <w:r>
        <w:rPr>
          <w:rFonts w:hint="default" w:ascii="Helvetica" w:hAnsi="Helvetica" w:eastAsia="Helvetica" w:cs="Helvetica"/>
          <w:i w:val="0"/>
          <w:iCs w:val="0"/>
          <w:caps w:val="0"/>
          <w:color w:val="212529"/>
          <w:spacing w:val="0"/>
          <w:sz w:val="32"/>
          <w:szCs w:val="32"/>
          <w:shd w:val="clear" w:fill="FFFFFF"/>
        </w:rPr>
        <w:t>挂靠在本局的电力指挥部收支增加</w:t>
      </w:r>
      <w:r>
        <w:rPr>
          <w:rFonts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支出24,499.13万元，主要用于以下方面：一般公共服务支出8.9万元，占0.04%；科学技术支出6,985.15万元，占28.51%；文化旅游体育与传媒支出31.9万元，占0.13%；社会保障和就业支出1,578.01万元，占6.44%；卫生健康支出37.53万元，占0.15%；节能环保支出714.54万元，占2.92%；城乡社区支出67.44万元，占0.28%；农林水支出185.77万元，占0.76%；资源勘探工业信息等支出14,828.14万元，占60.52%；商业服务业等支出19.45万元，占0.08%；住房保障支出42.3万元，占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（三）财政拨款支出决算具体情况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2021年度财政拨款支出年初预算数为1,601.82万元，支出决算数为24,499.13万元，完成年初预算的1,529.46%，其中：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1、一般公共服务支出（类）政府办公厅（室）及相关机构事务（款）一般行政管理事务（项）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年初预算为0万元，支出决算为0.1万元，决算数大于年初预算数的主要原因是：</w:t>
      </w:r>
      <w:r>
        <w:rPr>
          <w:rFonts w:hint="default" w:ascii="Helvetica" w:hAnsi="Helvetica" w:eastAsia="Helvetica" w:cs="Helvetica"/>
          <w:i w:val="0"/>
          <w:iCs w:val="0"/>
          <w:caps w:val="0"/>
          <w:color w:val="212529"/>
          <w:spacing w:val="0"/>
          <w:sz w:val="32"/>
          <w:szCs w:val="32"/>
          <w:shd w:val="clear" w:fill="FFFFFF"/>
        </w:rPr>
        <w:t>区人大建议提案奖金，系财政追加预算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2、一般公共服务支出（类）发展与改革事务（款）一般行政管理事务（项）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年初预算为0万元，支出决算为5.8万元，决算数大于年初预算数的主要原因是：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3、一般公共服务支出（类）统计信息事务（款）其他统计信息事务支出（项）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年初预算为0万元，支出决算为1万元，决算数大于年初预算数的主要原因是：</w:t>
      </w:r>
      <w:r>
        <w:rPr>
          <w:rFonts w:hint="default" w:ascii="Helvetica" w:hAnsi="Helvetica" w:eastAsia="Helvetica" w:cs="Helvetica"/>
          <w:i w:val="0"/>
          <w:iCs w:val="0"/>
          <w:caps w:val="0"/>
          <w:color w:val="212529"/>
          <w:spacing w:val="0"/>
          <w:sz w:val="32"/>
          <w:szCs w:val="32"/>
          <w:shd w:val="clear" w:fill="FFFFFF"/>
        </w:rPr>
        <w:t>乡镇统计员补助，系财政追加预算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4、一般公共服务支出（类）党委办公厅（室）及相关机构事务（款）一般行政管理事务（项）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年初预算为0万元，支出决算为2万元，决算数大于年初预算数的主要原因是：</w:t>
      </w:r>
      <w:r>
        <w:rPr>
          <w:rFonts w:hint="default" w:ascii="Helvetica" w:hAnsi="Helvetica" w:eastAsia="Helvetica" w:cs="Helvetica"/>
          <w:i w:val="0"/>
          <w:iCs w:val="0"/>
          <w:caps w:val="0"/>
          <w:color w:val="212529"/>
          <w:spacing w:val="0"/>
          <w:sz w:val="32"/>
          <w:szCs w:val="32"/>
          <w:shd w:val="clear" w:fill="FFFFFF"/>
        </w:rPr>
        <w:t>望城大调研奖金，系财政追加预算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5、科学技术支出（类）技术研究与开发（款）科技成果转化与扩散（项）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年初预算为0万元，支出决算为1,059.2万元，决算数大于年初预算数的主要原因是：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上级对企业的补助</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6、科学技术支出（类）技术研究与开发（款）其他技术研究与开发支出（项）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年初预算为0万元，支出决算为5,925.95万元，决算数大于年初预算数的主要原因是：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上级对企业的补助</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7、文化旅游体育与传媒支出（类）文化和旅游（款）旅游宣传（项）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年初预算为0万元，支出决算为31.9万元，决算数大于年初预算数的主要原因是：</w:t>
      </w:r>
      <w:r>
        <w:rPr>
          <w:rFonts w:hint="default" w:ascii="Helvetica" w:hAnsi="Helvetica" w:eastAsia="Helvetica" w:cs="Helvetica"/>
          <w:i w:val="0"/>
          <w:iCs w:val="0"/>
          <w:caps w:val="0"/>
          <w:color w:val="212529"/>
          <w:spacing w:val="0"/>
          <w:sz w:val="32"/>
          <w:szCs w:val="32"/>
          <w:shd w:val="clear" w:fill="FFFFFF"/>
        </w:rPr>
        <w:t>陶瓷展销会费用，系财政追加预算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8、社会保障和就业支出（类）行政事业单位养老支出（款）行政单位离退休（项）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年初预算为0万元，支出决算为7.02万元，决算数大于年初预算数的主要原因是：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9、社会保障和就业支出（类）行政事业单位养老支出（款）机关事业单位基本养老保险缴费支出（项）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年初预算为0万元，支出决算为24.89万元，决算数大于年初预算数的主要原因是：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10、社会保障和就业支出（类）行政事业单位养老支出（款）机关事业单位职业年金缴费支出（项）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年初预算为0万元，支出决算为5.66万元，决算数大于年初预算数的主要原因是：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11、社会保障和就业支出（类）行政事业单位养老支出（款）其他行政事业单位养老支出（项）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年初预算为0万元，支出决算为254.15万元，决算数大于年初预算数的主要原因是：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12、社会保障和就业支出（类）企业改革补助（款）企业关闭破产补助（项）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年初预算为510万元，支出决算为1,223.75万元，完成年初预算的239.95%。决算数大于年初预算数的主要原因是：</w:t>
      </w:r>
      <w:r>
        <w:rPr>
          <w:rFonts w:hint="default" w:ascii="Helvetica" w:hAnsi="Helvetica" w:eastAsia="Helvetica" w:cs="Helvetica"/>
          <w:i w:val="0"/>
          <w:iCs w:val="0"/>
          <w:caps w:val="0"/>
          <w:color w:val="212529"/>
          <w:spacing w:val="0"/>
          <w:sz w:val="32"/>
          <w:szCs w:val="32"/>
          <w:shd w:val="clear" w:fill="FFFFFF"/>
        </w:rPr>
        <w:t>铜官陶瓷总公司40、50人员生活补助及留守人员工资；厂房维修加固费，系财政追加预算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13、社会保障和就业支出（类）抚恤（款）死亡抚恤（项）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年初预算为0万元，支出决算为4.67万元，决算数大于年初预算数的主要原因是：</w:t>
      </w:r>
      <w:r>
        <w:rPr>
          <w:rFonts w:hint="default" w:ascii="Helvetica" w:hAnsi="Helvetica" w:eastAsia="Helvetica" w:cs="Helvetica"/>
          <w:i w:val="0"/>
          <w:iCs w:val="0"/>
          <w:caps w:val="0"/>
          <w:color w:val="212529"/>
          <w:spacing w:val="0"/>
          <w:sz w:val="32"/>
          <w:szCs w:val="32"/>
          <w:shd w:val="clear" w:fill="FFFFFF"/>
        </w:rPr>
        <w:t>干部职工死亡抚恤，系财政追加预算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14、社会保障和就业支出（类）抚恤（款）伤残抚恤（项）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年初预算为0万元，支出决算为14.17万元，决算数大于年初预算数的主要原因是：</w:t>
      </w:r>
      <w:r>
        <w:rPr>
          <w:rFonts w:hint="default" w:ascii="Helvetica" w:hAnsi="Helvetica" w:eastAsia="Helvetica" w:cs="Helvetica"/>
          <w:i w:val="0"/>
          <w:iCs w:val="0"/>
          <w:caps w:val="0"/>
          <w:color w:val="212529"/>
          <w:spacing w:val="0"/>
          <w:sz w:val="32"/>
          <w:szCs w:val="32"/>
          <w:shd w:val="clear" w:fill="FFFFFF"/>
        </w:rPr>
        <w:t>全区统筹安排企业下岗伤残军人生活补助及灵活就业保险，系财政追加预算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15、社会保障和就业支出（类）其他生活救助（款）其他农村生活救助（项）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年初预算为0万元，支出决算为30万元，决算数大于年初预算数的主要原因是：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16、社会保障和就业支出（类）退役军人管理事务（款）拥军优属（项）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年初预算为0万元，支出决算为13.7万元，决算数大于年初预算数的主要原因是：</w:t>
      </w:r>
      <w:r>
        <w:rPr>
          <w:rFonts w:hint="default" w:ascii="Helvetica" w:hAnsi="Helvetica" w:eastAsia="Helvetica" w:cs="Helvetica"/>
          <w:i w:val="0"/>
          <w:iCs w:val="0"/>
          <w:caps w:val="0"/>
          <w:color w:val="212529"/>
          <w:spacing w:val="0"/>
          <w:sz w:val="32"/>
          <w:szCs w:val="32"/>
          <w:shd w:val="clear" w:fill="FFFFFF"/>
        </w:rPr>
        <w:t>退役军人八一慰问，系财政追加预算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17、卫生健康支出（类）公共卫生（款）其他公共卫生支出（项）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年初预算为0万元，支出决算为11.72万元，决算数大于年初预算数的主要原因是：</w:t>
      </w:r>
      <w:r>
        <w:rPr>
          <w:rFonts w:hint="default" w:ascii="Helvetica" w:hAnsi="Helvetica" w:eastAsia="Helvetica" w:cs="Helvetica"/>
          <w:i w:val="0"/>
          <w:iCs w:val="0"/>
          <w:caps w:val="0"/>
          <w:color w:val="212529"/>
          <w:spacing w:val="0"/>
          <w:sz w:val="32"/>
          <w:szCs w:val="32"/>
          <w:shd w:val="clear" w:fill="FFFFFF"/>
        </w:rPr>
        <w:t>因疫情原因企业外省员工就地过年补贴，系财政追加预算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18、卫生健康支出（类）计划生育事务（款）其他计划生育事务支出（项）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年初预算为0万元，支出决算为1.34万元，决算数大于年初预算数的主要原因是：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19、卫生健康支出（类）行政事业单位医疗（款）行政单位医疗（项）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年初预算为0万元，支出决算为14.08万元，决算数大于年初预算数的主要原因是：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20、卫生健康支出（类）行政事业单位医疗（款）公务员医疗补助（项）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年初预算为0万元，支出决算为10.39万元，决算数大于年初预算数的主要原因是：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21、节能环保支出（类）污染防治（款）其他污染防治支出（项）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年初预算为0万元，支出决算为6万元，决算数大于年初预算数的主要原因是：</w:t>
      </w:r>
      <w:r>
        <w:rPr>
          <w:rFonts w:hint="default" w:ascii="Helvetica" w:hAnsi="Helvetica" w:eastAsia="Helvetica" w:cs="Helvetica"/>
          <w:i w:val="0"/>
          <w:iCs w:val="0"/>
          <w:caps w:val="0"/>
          <w:color w:val="212529"/>
          <w:spacing w:val="0"/>
          <w:sz w:val="32"/>
          <w:szCs w:val="32"/>
          <w:shd w:val="clear" w:fill="FFFFFF"/>
        </w:rPr>
        <w:t>企业自愿性清洁生产评审和专项资金检查费用，系财政追加预算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22、节能环保支出（类）其他节能环保支出（款）其他节能环保支出（项）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年初预算为0万元，支出决算为708.54万元，决算数大于年初预算数的主要原因是：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23、城乡社区支出（类）城乡社区公共设施（款）其他城乡社区公共设施支出（项）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年初预算为0万元，支出决算为67.44万元，决算数大于年初预算数的主要原因是：</w:t>
      </w:r>
      <w:r>
        <w:rPr>
          <w:rFonts w:hint="default" w:ascii="Helvetica" w:hAnsi="Helvetica" w:eastAsia="Helvetica" w:cs="Helvetica"/>
          <w:i w:val="0"/>
          <w:iCs w:val="0"/>
          <w:caps w:val="0"/>
          <w:color w:val="212529"/>
          <w:spacing w:val="0"/>
          <w:sz w:val="32"/>
          <w:szCs w:val="32"/>
          <w:shd w:val="clear" w:fill="FFFFFF"/>
        </w:rPr>
        <w:t>电力630项目塔基补偿、线路张力牵引场用地补偿款，系财政追加预算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24、农林水支出（类）其他农林水支出（款）其他农林水支出（项）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年初预算为0万元，支出决算为185.77万元，决算数大于年初预算数的主要原因是：</w:t>
      </w:r>
      <w:r>
        <w:rPr>
          <w:rFonts w:hint="default" w:ascii="Helvetica" w:hAnsi="Helvetica" w:eastAsia="Helvetica" w:cs="Helvetica"/>
          <w:i w:val="0"/>
          <w:iCs w:val="0"/>
          <w:caps w:val="0"/>
          <w:color w:val="212529"/>
          <w:spacing w:val="0"/>
          <w:sz w:val="32"/>
          <w:szCs w:val="32"/>
          <w:shd w:val="clear" w:fill="FFFFFF"/>
        </w:rPr>
        <w:t>电力农网改造土地补偿款，系财政追加预算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25、资源勘探工业信息等支出（类）制造业（款）其他制造业支出（项）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年初预算为0万元，支出决算为2,207.42万元，决算数大于年初预算数的主要原因是：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26、资源勘探工业信息等支出（类）工业和信息产业监管（款）行政运行（项）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年初预算为823.82万元，支出决算为425.62万元，完成年初预算的51.66%。决算数小于年初预算数的主要原因是：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27、资源勘探工业信息等支出（类）工业和信息产业监管（款）一般行政管理事务（项）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年初预算为268万元，支出决算为711.21万元，完成年初预算的265.38%。决算数大于年初预算数的主要原因是：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28、资源勘探工业信息等支出（类）工业和信息产业监管（款）其他工业和信息产业监管支出（项）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年初预算为0万元，支出决算为166.77万元，决算数大于年初预算数的主要原因是：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29、资源勘探工业信息等支出（类）支持中小企业发展和管理支出（款）中小企业发展专项（项）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年初预算为0万元，支出决算为2,455.66万元，决算数大于年初预算数的主要原因是：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30、资源勘探工业信息等支出（类）其他资源勘探工业信息等支出（款）其他资源勘探工业信息等支出（项）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年初预算为0万元，支出决算为8,861.45万元，决算数大于年初预算数的主要原因是：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31、商业服务业等支出（类）商业流通事务（款）其他商业流通事务支出（项）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年初预算为0万元，支出决算为19.45万元，决算数大于年初预算数的主要原因是：</w:t>
      </w:r>
      <w:r>
        <w:rPr>
          <w:rFonts w:hint="default" w:ascii="Helvetica" w:hAnsi="Helvetica" w:eastAsia="Helvetica" w:cs="Helvetica"/>
          <w:i w:val="0"/>
          <w:iCs w:val="0"/>
          <w:caps w:val="0"/>
          <w:color w:val="212529"/>
          <w:spacing w:val="0"/>
          <w:sz w:val="32"/>
          <w:szCs w:val="32"/>
          <w:shd w:val="clear" w:fill="FFFFFF"/>
        </w:rPr>
        <w:t>挂靠在本局的5G办公室科普、涉软产业宣传等费用，系财政追加预算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32、住房保障支出（类）住房改革支出（款）住房公积金（项）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年初预算为0万元，支出决算为42.3万元，决算数大于年初预算数的主要原因是：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基本支出790.12万元，其中：人员经费758.62万元，占基本支出的96.01%，主要包括：基本工资、津贴补贴、奖金、机关事业单位基本养老保险缴费、职业年金缴费、职工基本医疗保险缴费、公务员医疗补助缴费、其他社会保障缴费、住房公积金、其他工资福利支出、退休费、抚恤金、生活补助、奖励金、其他对个人和家庭的补助。公用经费31.5万元，占基本支出的3.99%，主要包括：办公设备购置、办公费、印刷费、水费、邮电费、劳务费、其他交通费用、其他商品和服务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（一）“三公”经费财政拨款支出决算总体情况说明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2021年度“三公”经费财政拨款支出预算为17万元，支出决算为13.74万元，完成预算的80.82%，</w:t>
      </w:r>
      <w:r>
        <w:rPr>
          <w:rFonts w:hint="eastAsia" w:ascii="宋体" w:hAnsi="宋体" w:eastAsia="宋体" w:cs="宋体"/>
          <w:i w:val="0"/>
          <w:iCs w:val="0"/>
          <w:caps w:val="0"/>
          <w:color w:val="212529"/>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因公出国（境）费支出预算为0万元，支出决算为0万元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，决算数与预算数一致，我单位严格按预算执行决算，因公出国（境）费支出与上年持平。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公务接待费支出预算为17万元，支出决算为13.74万元，完成预算的80.82%</w:t>
      </w:r>
      <w:r>
        <w:rPr>
          <w:rFonts w:hint="eastAsia" w:ascii="宋体" w:hAnsi="宋体" w:eastAsia="宋体" w:cs="宋体"/>
          <w:i w:val="0"/>
          <w:iCs w:val="0"/>
          <w:caps w:val="0"/>
          <w:color w:val="212529"/>
          <w:spacing w:val="0"/>
          <w:sz w:val="32"/>
          <w:szCs w:val="32"/>
          <w:shd w:val="clear" w:fill="FFFFFF"/>
        </w:rPr>
        <w:t>，决算数小于预算数的主要原因是</w:t>
      </w:r>
      <w:r>
        <w:rPr>
          <w:rFonts w:hint="default" w:ascii="Helvetica" w:hAnsi="Helvetica" w:eastAsia="Helvetica" w:cs="Helvetica"/>
          <w:i w:val="0"/>
          <w:iCs w:val="0"/>
          <w:caps w:val="0"/>
          <w:color w:val="212529"/>
          <w:spacing w:val="0"/>
          <w:sz w:val="32"/>
          <w:szCs w:val="32"/>
          <w:shd w:val="clear" w:fill="FFFFFF"/>
        </w:rPr>
        <w:t>紧缩开支，厉行节约</w:t>
      </w:r>
      <w:r>
        <w:rPr>
          <w:rFonts w:hint="eastAsia" w:ascii="宋体" w:hAnsi="宋体" w:eastAsia="宋体" w:cs="宋体"/>
          <w:i w:val="0"/>
          <w:iCs w:val="0"/>
          <w:caps w:val="0"/>
          <w:color w:val="212529"/>
          <w:spacing w:val="0"/>
          <w:sz w:val="32"/>
          <w:szCs w:val="32"/>
          <w:shd w:val="clear" w:fill="FFFFFF"/>
        </w:rPr>
        <w:t> ，与上年相比减少3.54万元，下降20.49%，下降的主要原因是</w:t>
      </w:r>
      <w:r>
        <w:rPr>
          <w:rFonts w:hint="default" w:ascii="Helvetica" w:hAnsi="Helvetica" w:eastAsia="Helvetica" w:cs="Helvetica"/>
          <w:i w:val="0"/>
          <w:iCs w:val="0"/>
          <w:caps w:val="0"/>
          <w:color w:val="212529"/>
          <w:spacing w:val="0"/>
          <w:sz w:val="32"/>
          <w:szCs w:val="32"/>
          <w:shd w:val="clear" w:fill="FFFFFF"/>
        </w:rPr>
        <w:t>紧缩开支，厉行节约</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公务用车购置费及运行维护费支出预算为0万元，支出决算为0万元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，决算数与预算数一致，我单位严格按预算执行决算，公务用车购置费及运行维护费支出与上年持平。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2021年度“三公”经费财政拨款支出决算中，公务接待费支出决算13.74万元，占100%，因公出国（境）费支出决算0万元，占0%，公务用车购置费及运行维护费支出决算0万元，占0%</w:t>
      </w:r>
      <w:r>
        <w:rPr>
          <w:rFonts w:hint="eastAsia" w:ascii="宋体" w:hAnsi="宋体" w:eastAsia="宋体" w:cs="宋体"/>
          <w:i w:val="0"/>
          <w:iCs w:val="0"/>
          <w:caps w:val="0"/>
          <w:color w:val="212529"/>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1、因公出国（境）费支出决算为0万元，全年安排因公出国（境）团组0个，累计0人次，我单位2021年度无因公出国（境）费支出。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2、公务接待费支出决算为13.74万元，全年共接待来访团组245个、来宾1,988人次，主要是</w:t>
      </w:r>
      <w:r>
        <w:rPr>
          <w:rFonts w:hint="default" w:ascii="Helvetica" w:hAnsi="Helvetica" w:eastAsia="Helvetica" w:cs="Helvetica"/>
          <w:i w:val="0"/>
          <w:iCs w:val="0"/>
          <w:caps w:val="0"/>
          <w:color w:val="212529"/>
          <w:spacing w:val="0"/>
          <w:sz w:val="32"/>
          <w:szCs w:val="32"/>
          <w:shd w:val="clear" w:fill="FFFFFF"/>
        </w:rPr>
        <w:t>上级对区工业企业运行、安全生产等工作考察</w:t>
      </w:r>
      <w:r>
        <w:rPr>
          <w:rFonts w:hint="eastAsia" w:ascii="宋体" w:hAnsi="宋体" w:eastAsia="宋体" w:cs="宋体"/>
          <w:i w:val="0"/>
          <w:iCs w:val="0"/>
          <w:caps w:val="0"/>
          <w:color w:val="212529"/>
          <w:spacing w:val="0"/>
          <w:sz w:val="32"/>
          <w:szCs w:val="32"/>
          <w:shd w:val="clear" w:fill="FFFFFF"/>
        </w:rPr>
        <w:t>发生的接待支出。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3、公务用车购置费及运行维护费支出决算为0万元，其中：公务用车购置费0万元，公务用车运行维护费0万元，单位本级更新公务用车0辆。截至2021年12月31日，我单位开支财政拨款的公务用车保有量为0辆。我单位2021年度无公务用车购置费及运行维护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32"/>
          <w:szCs w:val="32"/>
          <w:shd w:val="clear" w:fill="FFFFFF"/>
        </w:rPr>
      </w:pPr>
      <w:r>
        <w:rPr>
          <w:rFonts w:hint="default" w:ascii="Helvetica" w:hAnsi="Helvetica" w:eastAsia="Helvetica" w:cs="Helvetica"/>
          <w:i w:val="0"/>
          <w:iCs w:val="0"/>
          <w:caps w:val="0"/>
          <w:color w:val="212529"/>
          <w:spacing w:val="0"/>
          <w:sz w:val="32"/>
          <w:szCs w:val="32"/>
          <w:shd w:val="clear" w:fill="FFFFFF"/>
        </w:rPr>
        <w:t>2021年度政府性基金预算财政拨款收入5,049.57万元；年初结转和结余0万元；支出5,049.57万元，其中基本支出0万元，项目支出5,049.57万元；年末结转和结余0万元。</w:t>
      </w:r>
    </w:p>
    <w:p>
      <w:pPr>
        <w:keepNext w:val="0"/>
        <w:keepLines w:val="0"/>
        <w:widowControl/>
        <w:suppressLineNumbers w:val="0"/>
        <w:spacing w:before="0" w:beforeAutospacing="0" w:after="0" w:afterAutospacing="0"/>
        <w:ind w:left="0" w:right="0" w:firstLine="643"/>
        <w:jc w:val="both"/>
        <w:rPr>
          <w:rFonts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九、国有资本经营预算收入支出决算情况</w:t>
      </w:r>
    </w:p>
    <w:p>
      <w:pPr>
        <w:keepNext w:val="0"/>
        <w:keepLines w:val="0"/>
        <w:widowControl/>
        <w:suppressLineNumbers w:val="0"/>
        <w:spacing w:before="0" w:beforeAutospacing="0" w:after="0" w:afterAutospacing="0"/>
        <w:ind w:left="0" w:right="0" w:firstLine="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30"/>
          <w:szCs w:val="30"/>
          <w:lang w:val="en-US" w:eastAsia="zh-CN" w:bidi="ar"/>
        </w:rPr>
        <w:t>    </w:t>
      </w:r>
      <w:r>
        <w:rPr>
          <w:rFonts w:hint="eastAsia" w:ascii="宋体" w:hAnsi="宋体" w:eastAsia="宋体" w:cs="宋体"/>
          <w:i w:val="0"/>
          <w:iCs w:val="0"/>
          <w:caps w:val="0"/>
          <w:color w:val="000000"/>
          <w:spacing w:val="0"/>
          <w:kern w:val="0"/>
          <w:sz w:val="32"/>
          <w:szCs w:val="32"/>
          <w:lang w:val="en-US" w:eastAsia="zh-CN" w:bidi="ar"/>
        </w:rPr>
        <w:t> 2021年度国有资本经营预算财政拨款收入37.61万元；年初结转和结余0元；支出37.61万元，其中基本支出0万元，项目支出37.61万元；年末结转和结余0万元。具体情况如下：</w:t>
      </w:r>
    </w:p>
    <w:p>
      <w:pPr>
        <w:pStyle w:val="2"/>
        <w:keepNext w:val="0"/>
        <w:keepLines w:val="0"/>
        <w:widowControl/>
        <w:suppressLineNumbers w:val="0"/>
        <w:spacing w:before="0" w:beforeAutospacing="0" w:after="1" w:afterAutospacing="0"/>
        <w:ind w:left="0" w:right="0" w:firstLine="641"/>
        <w:rPr>
          <w:rFonts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rPr>
        <w:t>国有资本经营预算支出（类）解决历史遗留问题及改革成本支出（款）国有企业退休人员社会化管理补助支出（项）。</w:t>
      </w:r>
      <w:r>
        <w:rPr>
          <w:rFonts w:hint="default"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1" w:afterAutospacing="0"/>
        <w:ind w:left="0" w:right="0" w:firstLine="640"/>
        <w:rPr>
          <w:rFonts w:hint="default" w:ascii="Helvetica" w:hAnsi="Helvetica" w:eastAsia="Helvetica" w:cs="Helvetica"/>
          <w:i w:val="0"/>
          <w:iCs w:val="0"/>
          <w:caps w:val="0"/>
          <w:color w:val="212529"/>
          <w:spacing w:val="0"/>
          <w:sz w:val="32"/>
          <w:szCs w:val="32"/>
          <w:shd w:val="clear" w:fill="FFFFFF"/>
        </w:rPr>
      </w:pPr>
      <w:r>
        <w:rPr>
          <w:rFonts w:hint="eastAsia" w:ascii="宋体" w:hAnsi="宋体" w:eastAsia="宋体" w:cs="宋体"/>
          <w:i w:val="0"/>
          <w:iCs w:val="0"/>
          <w:caps w:val="0"/>
          <w:color w:val="000000"/>
          <w:spacing w:val="0"/>
          <w:sz w:val="32"/>
          <w:szCs w:val="32"/>
        </w:rPr>
        <w:t>年初预算为0万元，支出决算为37.61万元，决算数大于年初预算数的主要原因是：上级对国有企业退休人员社会化管理补助。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Helvetica" w:hAnsi="Helvetica" w:eastAsia="宋体" w:cs="Helvetica"/>
          <w:b/>
          <w:bCs/>
          <w:i w:val="0"/>
          <w:iCs w:val="0"/>
          <w:caps w:val="0"/>
          <w:color w:val="212529"/>
          <w:spacing w:val="0"/>
          <w:sz w:val="32"/>
          <w:szCs w:val="32"/>
          <w:shd w:val="clear" w:fill="FFFFFF"/>
          <w:lang w:eastAsia="zh-CN"/>
        </w:rPr>
        <w:t>十</w:t>
      </w:r>
      <w:r>
        <w:rPr>
          <w:rFonts w:hint="default" w:ascii="Helvetica" w:hAnsi="Helvetica" w:eastAsia="Helvetica" w:cs="Helvetica"/>
          <w:b/>
          <w:bCs/>
          <w:i w:val="0"/>
          <w:iCs w:val="0"/>
          <w:caps w:val="0"/>
          <w:color w:val="212529"/>
          <w:spacing w:val="0"/>
          <w:sz w:val="32"/>
          <w:szCs w:val="32"/>
          <w:shd w:val="clear" w:fill="FFFFFF"/>
        </w:rPr>
        <w:t>、关于机关运行经费支出说明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000000"/>
          <w:spacing w:val="0"/>
          <w:sz w:val="32"/>
          <w:szCs w:val="32"/>
          <w:shd w:val="clear" w:fill="FFFFFF"/>
        </w:rPr>
        <w:t>长沙市望城区工业和信息化局（本级）2021年度机关运行经费支出31.5万元，与年初预算相比无增减变化。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一</w:t>
      </w:r>
      <w:r>
        <w:rPr>
          <w:rFonts w:hint="default" w:ascii="Helvetica" w:hAnsi="Helvetica" w:eastAsia="Helvetica" w:cs="Helvetica"/>
          <w:b/>
          <w:bCs/>
          <w:i w:val="0"/>
          <w:iCs w:val="0"/>
          <w:caps w:val="0"/>
          <w:color w:val="212529"/>
          <w:spacing w:val="0"/>
          <w:sz w:val="32"/>
          <w:szCs w:val="32"/>
          <w:shd w:val="clear" w:fill="FFFFFF"/>
        </w:rPr>
        <w:t>、一般性支出情况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本部门会议费支出14.32万元，用于召开工业运行工作会议；产业链工作会议，人数136人，会议内容为每月调度工业运行工作；产业链工作。2021年本部门培训费支出12.59万元，用于开展中小企业转型升级培训、企业运行监测培训，人数350人，培训内容为中小企业转型升级；企业运行监测。未举办节庆、晚会、论坛、赛事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二</w:t>
      </w:r>
      <w:r>
        <w:rPr>
          <w:rFonts w:hint="default" w:ascii="Helvetica" w:hAnsi="Helvetica" w:eastAsia="Helvetica" w:cs="Helvetica"/>
          <w:b/>
          <w:bCs/>
          <w:i w:val="0"/>
          <w:iCs w:val="0"/>
          <w:caps w:val="0"/>
          <w:color w:val="212529"/>
          <w:spacing w:val="0"/>
          <w:sz w:val="32"/>
          <w:szCs w:val="32"/>
          <w:shd w:val="clear" w:fill="FFFFFF"/>
        </w:rPr>
        <w:t>、关于政府采购支出说明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长沙市望城区工业和信息化局（本级）2021年度政府采购支出总额3.42万元，其中：政府采购货物支出3.42万元、政府采购工程支出0万元、政府采购服务支出0</w:t>
      </w:r>
      <w:r>
        <w:rPr>
          <w:rFonts w:hint="eastAsia" w:ascii="宋体" w:hAnsi="宋体" w:eastAsia="宋体" w:cs="宋体"/>
          <w:i w:val="0"/>
          <w:iCs w:val="0"/>
          <w:caps w:val="0"/>
          <w:color w:val="212529"/>
          <w:spacing w:val="0"/>
          <w:sz w:val="32"/>
          <w:szCs w:val="32"/>
          <w:shd w:val="clear" w:fill="FFFFFF"/>
        </w:rPr>
        <w:t>万元。</w:t>
      </w:r>
      <w:r>
        <w:rPr>
          <w:rFonts w:hint="default" w:ascii="Helvetica" w:hAnsi="Helvetica" w:eastAsia="Helvetica" w:cs="Helvetica"/>
          <w:i w:val="0"/>
          <w:iCs w:val="0"/>
          <w:caps w:val="0"/>
          <w:color w:val="212529"/>
          <w:spacing w:val="0"/>
          <w:sz w:val="32"/>
          <w:szCs w:val="32"/>
          <w:shd w:val="clear" w:fill="FFFFFF"/>
        </w:rPr>
        <w:t>授予中小企业合同金额3.42万元，占政府采购支出总额的100%，其中：授予小微企业合同金额3.42万元，占政府采购支出总额的100%。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三</w:t>
      </w:r>
      <w:r>
        <w:rPr>
          <w:rFonts w:hint="default" w:ascii="Helvetica" w:hAnsi="Helvetica" w:eastAsia="Helvetica" w:cs="Helvetica"/>
          <w:b/>
          <w:bCs/>
          <w:i w:val="0"/>
          <w:iCs w:val="0"/>
          <w:caps w:val="0"/>
          <w:color w:val="212529"/>
          <w:spacing w:val="0"/>
          <w:sz w:val="32"/>
          <w:szCs w:val="32"/>
          <w:shd w:val="clear" w:fill="FFFFFF"/>
        </w:rPr>
        <w:t>、关于国有资产占用情况说明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截至2021年12月31日，长沙市望城区工业和信息化局（本级）共有车辆0辆（台），其中：副部（省）级及以上领导用车0辆、主要领导干部用车0辆、机要通信用车0辆、应急保障用车0辆、执法执勤用车0辆、特种专业技术用车0辆、其他用车0辆；单价50万元（含）以上通用设备0台（套），单价100万元（含）以上专用设备0</w:t>
      </w:r>
      <w:r>
        <w:rPr>
          <w:rFonts w:hint="eastAsia" w:ascii="宋体" w:hAnsi="宋体" w:eastAsia="宋体" w:cs="宋体"/>
          <w:i w:val="0"/>
          <w:iCs w:val="0"/>
          <w:caps w:val="0"/>
          <w:color w:val="212529"/>
          <w:spacing w:val="0"/>
          <w:sz w:val="32"/>
          <w:szCs w:val="32"/>
          <w:shd w:val="clear" w:fill="FFFFFF"/>
        </w:rPr>
        <w:t>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四</w:t>
      </w:r>
      <w:r>
        <w:rPr>
          <w:rFonts w:hint="eastAsia" w:ascii="宋体" w:hAnsi="宋体" w:eastAsia="宋体" w:cs="宋体"/>
          <w:b/>
          <w:bCs/>
          <w:i w:val="0"/>
          <w:iCs w:val="0"/>
          <w:caps w:val="0"/>
          <w:color w:val="212529"/>
          <w:spacing w:val="0"/>
          <w:sz w:val="32"/>
          <w:szCs w:val="32"/>
          <w:shd w:val="clear" w:fill="FFFFFF"/>
        </w:rPr>
        <w:t>、关于2021年度预算绩效情况说明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ascii="宋体" w:hAnsi="宋体" w:eastAsia="宋体" w:cs="宋体"/>
          <w:i w:val="0"/>
          <w:iCs w:val="0"/>
          <w:caps w:val="0"/>
          <w:color w:val="212529"/>
          <w:spacing w:val="0"/>
          <w:sz w:val="32"/>
          <w:szCs w:val="32"/>
          <w:shd w:val="clear" w:fill="FFFFFF"/>
        </w:rPr>
        <w:t>根据预算绩效管理要求，我单位对2021年度部门整体支出开展了绩效自评，涉及金额</w:t>
      </w:r>
      <w:r>
        <w:rPr>
          <w:rFonts w:hint="default" w:ascii="Helvetica" w:hAnsi="Helvetica" w:eastAsia="Helvetica" w:cs="Helvetica"/>
          <w:i w:val="0"/>
          <w:iCs w:val="0"/>
          <w:caps w:val="0"/>
          <w:color w:val="212529"/>
          <w:spacing w:val="0"/>
          <w:sz w:val="32"/>
          <w:szCs w:val="32"/>
          <w:shd w:val="clear" w:fill="FFFFFF"/>
        </w:rPr>
        <w:t>2284.43</w:t>
      </w:r>
      <w:r>
        <w:rPr>
          <w:rFonts w:ascii="宋体" w:hAnsi="宋体" w:eastAsia="宋体" w:cs="宋体"/>
          <w:i w:val="0"/>
          <w:iCs w:val="0"/>
          <w:caps w:val="0"/>
          <w:color w:val="212529"/>
          <w:spacing w:val="0"/>
          <w:sz w:val="32"/>
          <w:szCs w:val="32"/>
          <w:shd w:val="clear" w:fill="FFFFFF"/>
        </w:rPr>
        <w:t>万元；对</w:t>
      </w:r>
      <w:r>
        <w:rPr>
          <w:rFonts w:hint="default" w:ascii="Helvetica" w:hAnsi="Helvetica" w:eastAsia="Helvetica" w:cs="Helvetica"/>
          <w:i w:val="0"/>
          <w:iCs w:val="0"/>
          <w:caps w:val="0"/>
          <w:color w:val="212529"/>
          <w:spacing w:val="0"/>
          <w:sz w:val="32"/>
          <w:szCs w:val="32"/>
          <w:shd w:val="clear" w:fill="FFFFFF"/>
        </w:rPr>
        <w:t>0</w:t>
      </w:r>
      <w:r>
        <w:rPr>
          <w:rFonts w:ascii="宋体" w:hAnsi="宋体" w:eastAsia="宋体" w:cs="宋体"/>
          <w:i w:val="0"/>
          <w:iCs w:val="0"/>
          <w:caps w:val="0"/>
          <w:color w:val="212529"/>
          <w:spacing w:val="0"/>
          <w:sz w:val="32"/>
          <w:szCs w:val="32"/>
          <w:shd w:val="clear" w:fill="FFFFFF"/>
        </w:rPr>
        <w:t>个公共专项资金开展绩效自评，涉及金额</w:t>
      </w:r>
      <w:r>
        <w:rPr>
          <w:rFonts w:hint="default" w:ascii="Helvetica" w:hAnsi="Helvetica" w:eastAsia="Helvetica" w:cs="Helvetica"/>
          <w:i w:val="0"/>
          <w:iCs w:val="0"/>
          <w:caps w:val="0"/>
          <w:color w:val="212529"/>
          <w:spacing w:val="0"/>
          <w:sz w:val="32"/>
          <w:szCs w:val="32"/>
          <w:shd w:val="clear" w:fill="FFFFFF"/>
        </w:rPr>
        <w:t>0</w:t>
      </w:r>
      <w:r>
        <w:rPr>
          <w:rFonts w:ascii="宋体" w:hAnsi="宋体" w:eastAsia="宋体" w:cs="宋体"/>
          <w:i w:val="0"/>
          <w:iCs w:val="0"/>
          <w:caps w:val="0"/>
          <w:color w:val="212529"/>
          <w:spacing w:val="0"/>
          <w:sz w:val="32"/>
          <w:szCs w:val="32"/>
          <w:shd w:val="clear" w:fill="FFFFFF"/>
        </w:rPr>
        <w:t>万元；对</w:t>
      </w:r>
      <w:r>
        <w:rPr>
          <w:rFonts w:hint="default" w:ascii="Helvetica" w:hAnsi="Helvetica" w:eastAsia="Helvetica" w:cs="Helvetica"/>
          <w:i w:val="0"/>
          <w:iCs w:val="0"/>
          <w:caps w:val="0"/>
          <w:color w:val="212529"/>
          <w:spacing w:val="0"/>
          <w:sz w:val="32"/>
          <w:szCs w:val="32"/>
          <w:shd w:val="clear" w:fill="FFFFFF"/>
        </w:rPr>
        <w:t>0</w:t>
      </w:r>
      <w:r>
        <w:rPr>
          <w:rFonts w:ascii="宋体" w:hAnsi="宋体" w:eastAsia="宋体" w:cs="宋体"/>
          <w:i w:val="0"/>
          <w:iCs w:val="0"/>
          <w:caps w:val="0"/>
          <w:color w:val="212529"/>
          <w:spacing w:val="0"/>
          <w:sz w:val="32"/>
          <w:szCs w:val="32"/>
          <w:shd w:val="clear" w:fill="FFFFFF"/>
        </w:rPr>
        <w:t>个项目开展了部门绩效评价，涉及金额</w:t>
      </w:r>
      <w:r>
        <w:rPr>
          <w:rFonts w:hint="default" w:ascii="Helvetica" w:hAnsi="Helvetica" w:eastAsia="Helvetica" w:cs="Helvetica"/>
          <w:i w:val="0"/>
          <w:iCs w:val="0"/>
          <w:caps w:val="0"/>
          <w:color w:val="212529"/>
          <w:spacing w:val="0"/>
          <w:sz w:val="32"/>
          <w:szCs w:val="32"/>
          <w:shd w:val="clear" w:fill="FFFFFF"/>
        </w:rPr>
        <w:t>0</w:t>
      </w:r>
      <w:r>
        <w:rPr>
          <w:rFonts w:ascii="宋体" w:hAnsi="宋体" w:eastAsia="宋体" w:cs="宋体"/>
          <w:i w:val="0"/>
          <w:iCs w:val="0"/>
          <w:caps w:val="0"/>
          <w:color w:val="212529"/>
          <w:spacing w:val="0"/>
          <w:sz w:val="32"/>
          <w:szCs w:val="32"/>
          <w:shd w:val="clear" w:fill="FFFFFF"/>
        </w:rPr>
        <w:t>万元。绩效自评（评价）报告详见附件。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12529"/>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12529"/>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12529"/>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font-size:10.5pt;text-indent:32" w:hAnsi="font-size:10.5pt;text-indent:32" w:eastAsia="font-size:10.5pt;text-indent:32" w:cs="font-size:10.5pt;text-indent:32"/>
          <w:i w:val="0"/>
          <w:iCs w:val="0"/>
          <w:caps w:val="0"/>
          <w:color w:val="212529"/>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ascii="宋体" w:hAnsi="宋体" w:eastAsia="宋体" w:cs="宋体"/>
          <w:b/>
          <w:bCs/>
          <w:i w:val="0"/>
          <w:iCs w:val="0"/>
          <w:caps w:val="0"/>
          <w:color w:val="212529"/>
          <w:spacing w:val="0"/>
          <w:kern w:val="0"/>
          <w:sz w:val="36"/>
          <w:szCs w:val="36"/>
          <w:shd w:val="clear" w:fill="FFFFFF"/>
          <w:lang w:val="en-US" w:eastAsia="zh-CN" w:bidi="ar"/>
        </w:rPr>
        <w:t>第四部分</w:t>
      </w:r>
      <w:r>
        <w:rPr>
          <w:rFonts w:hint="eastAsia" w:ascii="宋体" w:hAnsi="宋体" w:eastAsia="宋体" w:cs="宋体"/>
          <w:b/>
          <w:bCs/>
          <w:i w:val="0"/>
          <w:iCs w:val="0"/>
          <w:caps w:val="0"/>
          <w:color w:val="212529"/>
          <w:spacing w:val="0"/>
          <w:kern w:val="0"/>
          <w:sz w:val="36"/>
          <w:szCs w:val="36"/>
          <w:shd w:val="clear" w:fill="FFFFFF"/>
          <w:lang w:val="en-US" w:eastAsia="zh-CN" w:bidi="ar"/>
        </w:rPr>
        <w:t> </w:t>
      </w:r>
      <w:r>
        <w:rPr>
          <w:rFonts w:ascii="宋体" w:hAnsi="宋体" w:eastAsia="宋体" w:cs="宋体"/>
          <w:b/>
          <w:bCs/>
          <w:i w:val="0"/>
          <w:iCs w:val="0"/>
          <w:caps w:val="0"/>
          <w:color w:val="212529"/>
          <w:spacing w:val="0"/>
          <w:kern w:val="0"/>
          <w:sz w:val="36"/>
          <w:szCs w:val="36"/>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财政拨款收入</w:t>
      </w:r>
      <w:r>
        <w:rPr>
          <w:rFonts w:ascii="宋体" w:hAnsi="宋体" w:eastAsia="宋体" w:cs="宋体"/>
          <w:i w:val="0"/>
          <w:iCs w:val="0"/>
          <w:caps w:val="0"/>
          <w:color w:val="212529"/>
          <w:spacing w:val="0"/>
          <w:kern w:val="0"/>
          <w:sz w:val="32"/>
          <w:szCs w:val="32"/>
          <w:shd w:val="clear" w:fill="FFFFFF"/>
          <w:lang w:val="en-US" w:eastAsia="zh-CN" w:bidi="ar"/>
        </w:rPr>
        <w:t>：指财政当年拨付的资金。包括一般公共预算财政拨款和政府性基金财政拨款。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上级补助收入</w:t>
      </w:r>
      <w:r>
        <w:rPr>
          <w:rFonts w:ascii="宋体" w:hAnsi="宋体" w:eastAsia="宋体" w:cs="宋体"/>
          <w:i w:val="0"/>
          <w:iCs w:val="0"/>
          <w:caps w:val="0"/>
          <w:color w:val="212529"/>
          <w:spacing w:val="0"/>
          <w:kern w:val="0"/>
          <w:sz w:val="32"/>
          <w:szCs w:val="32"/>
          <w:shd w:val="clear" w:fill="FFFFFF"/>
          <w:lang w:val="en-US" w:eastAsia="zh-CN" w:bidi="ar"/>
        </w:rPr>
        <w:t>：指事业单位从主管部门和上级单位取得的非财政补助收入。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事业收入：</w:t>
      </w:r>
      <w:r>
        <w:rPr>
          <w:rFonts w:ascii="宋体" w:hAnsi="宋体" w:eastAsia="宋体" w:cs="宋体"/>
          <w:i w:val="0"/>
          <w:iCs w:val="0"/>
          <w:caps w:val="0"/>
          <w:color w:val="212529"/>
          <w:spacing w:val="0"/>
          <w:kern w:val="0"/>
          <w:sz w:val="32"/>
          <w:szCs w:val="32"/>
          <w:shd w:val="clear" w:fill="FFFFFF"/>
          <w:lang w:val="en-US" w:eastAsia="zh-CN" w:bidi="ar"/>
        </w:rPr>
        <w:t>指事业单位开展专业业务活动及辅助活动所取得的收入。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经营收入：</w:t>
      </w:r>
      <w:r>
        <w:rPr>
          <w:rFonts w:ascii="宋体" w:hAnsi="宋体" w:eastAsia="宋体" w:cs="宋体"/>
          <w:i w:val="0"/>
          <w:iCs w:val="0"/>
          <w:caps w:val="0"/>
          <w:color w:val="212529"/>
          <w:spacing w:val="0"/>
          <w:kern w:val="0"/>
          <w:sz w:val="32"/>
          <w:szCs w:val="32"/>
          <w:shd w:val="clear" w:fill="FFFFFF"/>
          <w:lang w:val="en-US" w:eastAsia="zh-CN" w:bidi="ar"/>
        </w:rPr>
        <w:t>指事业单位在专业业务活动及其辅助活动之外开展非独立核算经营活动取得的收入。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附属单位上缴收入</w:t>
      </w:r>
      <w:r>
        <w:rPr>
          <w:rFonts w:ascii="宋体" w:hAnsi="宋体" w:eastAsia="宋体" w:cs="宋体"/>
          <w:i w:val="0"/>
          <w:iCs w:val="0"/>
          <w:caps w:val="0"/>
          <w:color w:val="212529"/>
          <w:spacing w:val="0"/>
          <w:kern w:val="0"/>
          <w:sz w:val="32"/>
          <w:szCs w:val="32"/>
          <w:shd w:val="clear" w:fill="FFFFFF"/>
          <w:lang w:val="en-US" w:eastAsia="zh-CN" w:bidi="ar"/>
        </w:rPr>
        <w:t>：指事业单位附属独立核算单位按照有关规定上缴的收入。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其他收入</w:t>
      </w:r>
      <w:r>
        <w:rPr>
          <w:rFonts w:ascii="宋体" w:hAnsi="宋体" w:eastAsia="宋体" w:cs="宋体"/>
          <w:i w:val="0"/>
          <w:iCs w:val="0"/>
          <w:caps w:val="0"/>
          <w:color w:val="212529"/>
          <w:spacing w:val="0"/>
          <w:kern w:val="0"/>
          <w:sz w:val="32"/>
          <w:szCs w:val="32"/>
          <w:shd w:val="clear" w:fill="FFFFFF"/>
          <w:lang w:val="en-US" w:eastAsia="zh-CN" w:bidi="ar"/>
        </w:rPr>
        <w:t>：指除上述“财政拨款收入”、“事业收入”、“经营收入”等以外的收入。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用事业基金弥补收支差额</w:t>
      </w:r>
      <w:r>
        <w:rPr>
          <w:rFonts w:ascii="宋体" w:hAnsi="宋体" w:eastAsia="宋体" w:cs="宋体"/>
          <w:i w:val="0"/>
          <w:iCs w:val="0"/>
          <w:caps w:val="0"/>
          <w:color w:val="212529"/>
          <w:spacing w:val="0"/>
          <w:kern w:val="0"/>
          <w:sz w:val="32"/>
          <w:szCs w:val="32"/>
          <w:shd w:val="clear" w:fill="FFFFFF"/>
          <w:lang w:val="en-US" w:eastAsia="zh-CN" w:bidi="ar"/>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年初结转和结余</w:t>
      </w:r>
      <w:r>
        <w:rPr>
          <w:rFonts w:ascii="宋体" w:hAnsi="宋体" w:eastAsia="宋体" w:cs="宋体"/>
          <w:i w:val="0"/>
          <w:iCs w:val="0"/>
          <w:caps w:val="0"/>
          <w:color w:val="212529"/>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结余分配</w:t>
      </w:r>
      <w:r>
        <w:rPr>
          <w:rFonts w:ascii="宋体" w:hAnsi="宋体" w:eastAsia="宋体" w:cs="宋体"/>
          <w:i w:val="0"/>
          <w:iCs w:val="0"/>
          <w:caps w:val="0"/>
          <w:color w:val="212529"/>
          <w:spacing w:val="0"/>
          <w:kern w:val="0"/>
          <w:sz w:val="32"/>
          <w:szCs w:val="32"/>
          <w:shd w:val="clear" w:fill="FFFFFF"/>
          <w:lang w:val="en-US" w:eastAsia="zh-CN" w:bidi="ar"/>
        </w:rPr>
        <w:t>：指事业单位按规定从非财政补助结余中分配的事业基金和职工福利基金等。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年末结转和结余</w:t>
      </w:r>
      <w:r>
        <w:rPr>
          <w:rFonts w:ascii="宋体" w:hAnsi="宋体" w:eastAsia="宋体" w:cs="宋体"/>
          <w:i w:val="0"/>
          <w:iCs w:val="0"/>
          <w:caps w:val="0"/>
          <w:color w:val="212529"/>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基本支出</w:t>
      </w:r>
      <w:r>
        <w:rPr>
          <w:rFonts w:ascii="宋体" w:hAnsi="宋体" w:eastAsia="宋体" w:cs="宋体"/>
          <w:i w:val="0"/>
          <w:iCs w:val="0"/>
          <w:caps w:val="0"/>
          <w:color w:val="212529"/>
          <w:spacing w:val="0"/>
          <w:kern w:val="0"/>
          <w:sz w:val="32"/>
          <w:szCs w:val="32"/>
          <w:shd w:val="clear" w:fill="FFFFFF"/>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项目支出</w:t>
      </w:r>
      <w:r>
        <w:rPr>
          <w:rFonts w:ascii="宋体" w:hAnsi="宋体" w:eastAsia="宋体" w:cs="宋体"/>
          <w:i w:val="0"/>
          <w:iCs w:val="0"/>
          <w:caps w:val="0"/>
          <w:color w:val="212529"/>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经营支出</w:t>
      </w:r>
      <w:r>
        <w:rPr>
          <w:rFonts w:ascii="宋体" w:hAnsi="宋体" w:eastAsia="宋体" w:cs="宋体"/>
          <w:i w:val="0"/>
          <w:iCs w:val="0"/>
          <w:caps w:val="0"/>
          <w:color w:val="212529"/>
          <w:spacing w:val="0"/>
          <w:kern w:val="0"/>
          <w:sz w:val="32"/>
          <w:szCs w:val="32"/>
          <w:shd w:val="clear" w:fill="FFFFFF"/>
          <w:lang w:val="en-US" w:eastAsia="zh-CN" w:bidi="ar"/>
        </w:rPr>
        <w:t>：指事业单位在专业业务活动及其辅助活动之外开展非独立核算经营活动所发生的支出。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“三公”经费</w:t>
      </w:r>
      <w:r>
        <w:rPr>
          <w:rFonts w:ascii="宋体" w:hAnsi="宋体" w:eastAsia="宋体" w:cs="宋体"/>
          <w:i w:val="0"/>
          <w:iCs w:val="0"/>
          <w:caps w:val="0"/>
          <w:color w:val="212529"/>
          <w:spacing w:val="0"/>
          <w:kern w:val="0"/>
          <w:sz w:val="32"/>
          <w:szCs w:val="32"/>
          <w:shd w:val="clear" w:fill="FFFFFF"/>
          <w:lang w:val="en-US" w:eastAsia="zh-CN" w:bidi="ar"/>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机关运行经费</w:t>
      </w:r>
      <w:r>
        <w:rPr>
          <w:rFonts w:ascii="宋体" w:hAnsi="宋体" w:eastAsia="宋体" w:cs="宋体"/>
          <w:i w:val="0"/>
          <w:iCs w:val="0"/>
          <w:caps w:val="0"/>
          <w:color w:val="212529"/>
          <w:spacing w:val="0"/>
          <w:kern w:val="0"/>
          <w:sz w:val="32"/>
          <w:szCs w:val="32"/>
          <w:shd w:val="clear" w:fill="FFFFFF"/>
          <w:lang w:val="en-US" w:eastAsia="zh-CN" w:bidi="ar"/>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ascii="宋体" w:hAnsi="宋体" w:eastAsia="宋体" w:cs="宋体"/>
          <w:b/>
          <w:bCs/>
          <w:i w:val="0"/>
          <w:iCs w:val="0"/>
          <w:caps w:val="0"/>
          <w:color w:val="212529"/>
          <w:spacing w:val="0"/>
          <w:kern w:val="0"/>
          <w:sz w:val="36"/>
          <w:szCs w:val="36"/>
          <w:shd w:val="clear" w:fill="FFFFFF"/>
          <w:lang w:val="en-US" w:eastAsia="zh-CN" w:bidi="ar"/>
        </w:rPr>
        <w:t>第五部分</w:t>
      </w:r>
      <w:r>
        <w:rPr>
          <w:rFonts w:hint="eastAsia" w:ascii="宋体" w:hAnsi="宋体" w:eastAsia="宋体" w:cs="宋体"/>
          <w:b/>
          <w:bCs/>
          <w:i w:val="0"/>
          <w:iCs w:val="0"/>
          <w:caps w:val="0"/>
          <w:color w:val="212529"/>
          <w:spacing w:val="0"/>
          <w:kern w:val="0"/>
          <w:sz w:val="36"/>
          <w:szCs w:val="36"/>
          <w:shd w:val="clear" w:fill="FFFFFF"/>
          <w:lang w:val="en-US" w:eastAsia="zh-CN" w:bidi="ar"/>
        </w:rPr>
        <w:t> </w:t>
      </w:r>
      <w:r>
        <w:rPr>
          <w:rFonts w:ascii="宋体" w:hAnsi="宋体" w:eastAsia="宋体" w:cs="宋体"/>
          <w:b/>
          <w:bCs/>
          <w:i w:val="0"/>
          <w:iCs w:val="0"/>
          <w:caps w:val="0"/>
          <w:color w:val="212529"/>
          <w:spacing w:val="0"/>
          <w:kern w:val="0"/>
          <w:sz w:val="36"/>
          <w:szCs w:val="36"/>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begin"/>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instrText xml:space="preserve"> HYPERLINK "http://222.247.255.179:9001/home/downloadAttachment?attachGUID=cffef0a7da9a47c996e0abd01c56e779" \t "http://222.247.255.179:9001/manager/_blank" </w:instrTex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separate"/>
      </w:r>
      <w:r>
        <w:rPr>
          <w:rStyle w:val="6"/>
          <w:rFonts w:hint="default" w:ascii="Helvetica" w:hAnsi="Helvetica" w:eastAsia="Helvetica" w:cs="Helvetica"/>
          <w:i w:val="0"/>
          <w:iCs w:val="0"/>
          <w:caps w:val="0"/>
          <w:color w:val="333333"/>
          <w:spacing w:val="0"/>
          <w:sz w:val="32"/>
          <w:szCs w:val="32"/>
          <w:u w:val="none"/>
          <w:shd w:val="clear" w:fill="FFFFFF"/>
        </w:rPr>
        <w:t>2021年绩效自评报告.pdf</w: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end"/>
      </w:r>
      <w:r>
        <w:rPr>
          <w:rFonts w:hint="default" w:ascii="Helvetica" w:hAnsi="Helvetica" w:eastAsia="Helvetica" w:cs="Helvetica"/>
          <w:i w:val="0"/>
          <w:iCs w:val="0"/>
          <w:caps w:val="0"/>
          <w:color w:val="212529"/>
          <w:spacing w:val="0"/>
          <w:kern w:val="0"/>
          <w:sz w:val="32"/>
          <w:szCs w:val="32"/>
          <w:shd w:val="clear" w:fill="FFFFFF"/>
          <w:lang w:val="en-US" w:eastAsia="zh-CN" w:bidi="ar"/>
        </w:rPr>
        <w:br w:type="textWrapping"/>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begin"/>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instrText xml:space="preserve"> HYPERLINK "http://222.247.255.179:9001/home/downloadAttachment?attachGUID=86ef9f7d18714310993646d6f3ed70d3" \t "http://222.247.255.179:9001/manager/_blank" </w:instrTex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separate"/>
      </w:r>
      <w:r>
        <w:rPr>
          <w:rStyle w:val="6"/>
          <w:rFonts w:hint="default" w:ascii="Helvetica" w:hAnsi="Helvetica" w:eastAsia="Helvetica" w:cs="Helvetica"/>
          <w:i w:val="0"/>
          <w:iCs w:val="0"/>
          <w:caps w:val="0"/>
          <w:color w:val="333333"/>
          <w:spacing w:val="0"/>
          <w:sz w:val="32"/>
          <w:szCs w:val="32"/>
          <w:u w:val="none"/>
          <w:shd w:val="clear" w:fill="FFFFFF"/>
        </w:rPr>
        <w:t>2021年部门整体自评表.pdf</w: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p>
    <w:p>
      <w:pPr>
        <w:keepNext w:val="0"/>
        <w:keepLines w:val="0"/>
        <w:widowControl/>
        <w:suppressLineNumbers w:val="0"/>
        <w:spacing w:before="0" w:beforeAutospacing="0" w:after="0" w:afterAutospacing="0"/>
        <w:ind w:left="0" w:right="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font-size:10.5pt;text-indent:3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0.5pt;margin-top:0pt">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YjFlMzgxNDIwOTY2Y2RhZDhmMGUwOGM5MmMyY2QifQ=="/>
  </w:docVars>
  <w:rsids>
    <w:rsidRoot w:val="32833856"/>
    <w:rsid w:val="32833856"/>
    <w:rsid w:val="34607839"/>
    <w:rsid w:val="759E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13260</Words>
  <Characters>18124</Characters>
  <Lines>0</Lines>
  <Paragraphs>0</Paragraphs>
  <TotalTime>0</TotalTime>
  <ScaleCrop>false</ScaleCrop>
  <LinksUpToDate>false</LinksUpToDate>
  <CharactersWithSpaces>18146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2023-09-28T02:19:00Z</dcterms:created>
  <dc:creator>Administrator</dc:creator>
  <cp:lastModifiedBy>Administrator</cp:lastModifiedBy>
  <dcterms:modified xsi:type="dcterms:W3CDTF">2023-10-07T03:24:49Z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77CB5546AA1C44EDBC5427EBAEA8057B</vt:lpwstr>
  </property>
</Properties>
</file>