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440" w:firstLineChars="100"/>
        <w:jc w:val="left"/>
        <w:rPr>
          <w:rFonts w:ascii="Times New Roman" w:hAnsi="Times New Roman" w:eastAsia="宋体"/>
          <w:kern w:val="0"/>
          <w:sz w:val="20"/>
          <w:szCs w:val="20"/>
        </w:rPr>
      </w:pPr>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r>
        <w:rPr>
          <w:rFonts w:hint="eastAsia" w:ascii="Times New Roman" w:hAnsi="Times New Roman" w:eastAsia="宋体"/>
          <w:kern w:val="0"/>
          <w:sz w:val="20"/>
          <w:szCs w:val="20"/>
          <w:lang w:eastAsia="zh-CN"/>
        </w:rPr>
        <w:t>湖南望城国家农业科技园区管理委员会</w:t>
      </w:r>
    </w:p>
    <w:tbl>
      <w:tblPr>
        <w:tblStyle w:val="3"/>
        <w:tblW w:w="9406" w:type="dxa"/>
        <w:jc w:val="center"/>
        <w:tblLayout w:type="fixed"/>
        <w:tblCellMar>
          <w:top w:w="0" w:type="dxa"/>
          <w:left w:w="108" w:type="dxa"/>
          <w:bottom w:w="0" w:type="dxa"/>
          <w:right w:w="108" w:type="dxa"/>
        </w:tblCellMar>
      </w:tblPr>
      <w:tblGrid>
        <w:gridCol w:w="421"/>
        <w:gridCol w:w="1000"/>
        <w:gridCol w:w="1416"/>
        <w:gridCol w:w="347"/>
        <w:gridCol w:w="1889"/>
        <w:gridCol w:w="1114"/>
        <w:gridCol w:w="1200"/>
        <w:gridCol w:w="1084"/>
        <w:gridCol w:w="935"/>
      </w:tblGrid>
      <w:tr>
        <w:tblPrEx>
          <w:tblCellMar>
            <w:top w:w="0" w:type="dxa"/>
            <w:left w:w="108" w:type="dxa"/>
            <w:bottom w:w="0" w:type="dxa"/>
            <w:right w:w="108" w:type="dxa"/>
          </w:tblCellMar>
        </w:tblPrEx>
        <w:trPr>
          <w:trHeight w:val="403"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专项名称</w:t>
            </w:r>
          </w:p>
        </w:tc>
        <w:tc>
          <w:tcPr>
            <w:tcW w:w="176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rPr>
                <w:rFonts w:ascii="Times New Roman" w:hAnsi="Times New Roman" w:eastAsia="宋体"/>
                <w:kern w:val="0"/>
                <w:sz w:val="21"/>
                <w:szCs w:val="21"/>
              </w:rPr>
            </w:pPr>
            <w:r>
              <w:rPr>
                <w:rFonts w:hint="eastAsia" w:ascii="Times New Roman" w:hAnsi="Times New Roman" w:eastAsia="宋体"/>
                <w:kern w:val="0"/>
                <w:sz w:val="21"/>
                <w:szCs w:val="21"/>
              </w:rPr>
              <w:t>　农业科技专项</w:t>
            </w: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专项属性</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rPr>
                <w:rFonts w:ascii="Times New Roman" w:hAnsi="Times New Roman" w:eastAsia="宋体"/>
                <w:kern w:val="0"/>
                <w:sz w:val="21"/>
                <w:szCs w:val="21"/>
              </w:rPr>
            </w:pPr>
            <w:r>
              <w:rPr>
                <w:rFonts w:hint="eastAsia" w:ascii="Times New Roman" w:hAnsi="Times New Roman" w:eastAsia="宋体"/>
                <w:kern w:val="0"/>
                <w:sz w:val="21"/>
                <w:szCs w:val="21"/>
              </w:rPr>
              <w:t>延续专项</w:t>
            </w:r>
            <w:r>
              <w:rPr>
                <w:rFonts w:ascii="Times New Roman" w:hAnsi="Times New Roman" w:eastAsia="宋体"/>
                <w:kern w:val="0"/>
                <w:sz w:val="21"/>
                <w:szCs w:val="20"/>
              </w:rPr>
              <w:sym w:font="Wingdings" w:char="F0FE"/>
            </w:r>
            <w:r>
              <w:rPr>
                <w:rFonts w:ascii="Times New Roman" w:hAnsi="Times New Roman" w:eastAsia="宋体"/>
                <w:kern w:val="0"/>
                <w:sz w:val="21"/>
                <w:szCs w:val="21"/>
              </w:rPr>
              <w:t xml:space="preserve">      </w:t>
            </w:r>
            <w:r>
              <w:rPr>
                <w:rFonts w:hint="eastAsia" w:ascii="Times New Roman" w:hAnsi="Times New Roman" w:eastAsia="宋体"/>
                <w:kern w:val="0"/>
                <w:sz w:val="21"/>
                <w:szCs w:val="21"/>
              </w:rPr>
              <w:t>新增专项□</w:t>
            </w:r>
            <w:r>
              <w:rPr>
                <w:rFonts w:ascii="Times New Roman" w:hAnsi="Times New Roman" w:eastAsia="宋体"/>
                <w:kern w:val="0"/>
                <w:sz w:val="21"/>
                <w:szCs w:val="21"/>
              </w:rPr>
              <w:t xml:space="preserve">    </w:t>
            </w:r>
          </w:p>
        </w:tc>
      </w:tr>
      <w:tr>
        <w:tblPrEx>
          <w:tblCellMar>
            <w:top w:w="0" w:type="dxa"/>
            <w:left w:w="108" w:type="dxa"/>
            <w:bottom w:w="0" w:type="dxa"/>
            <w:right w:w="108" w:type="dxa"/>
          </w:tblCellMar>
        </w:tblPrEx>
        <w:trPr>
          <w:trHeight w:val="409" w:hRule="atLeast"/>
          <w:jc w:val="center"/>
        </w:trPr>
        <w:tc>
          <w:tcPr>
            <w:tcW w:w="1421" w:type="dxa"/>
            <w:gridSpan w:val="2"/>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部门名称</w:t>
            </w:r>
          </w:p>
        </w:tc>
        <w:tc>
          <w:tcPr>
            <w:tcW w:w="1763" w:type="dxa"/>
            <w:gridSpan w:val="2"/>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湖南望城国家农业科技园区管理委员会　　</w:t>
            </w: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年初预算安排资金总额（万元）</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400</w:t>
            </w:r>
          </w:p>
        </w:tc>
      </w:tr>
      <w:tr>
        <w:tblPrEx>
          <w:tblCellMar>
            <w:top w:w="0" w:type="dxa"/>
            <w:left w:w="108" w:type="dxa"/>
            <w:bottom w:w="0" w:type="dxa"/>
            <w:right w:w="108" w:type="dxa"/>
          </w:tblCellMar>
        </w:tblPrEx>
        <w:trPr>
          <w:trHeight w:val="343" w:hRule="atLeast"/>
          <w:jc w:val="center"/>
        </w:trPr>
        <w:tc>
          <w:tcPr>
            <w:tcW w:w="1421" w:type="dxa"/>
            <w:gridSpan w:val="2"/>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p>
        </w:tc>
        <w:tc>
          <w:tcPr>
            <w:tcW w:w="1763" w:type="dxa"/>
            <w:gridSpan w:val="2"/>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预算执行数（万元）</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200</w:t>
            </w:r>
          </w:p>
        </w:tc>
      </w:tr>
      <w:tr>
        <w:tblPrEx>
          <w:tblCellMar>
            <w:top w:w="0" w:type="dxa"/>
            <w:left w:w="108" w:type="dxa"/>
            <w:bottom w:w="0" w:type="dxa"/>
            <w:right w:w="108" w:type="dxa"/>
          </w:tblCellMar>
        </w:tblPrEx>
        <w:trPr>
          <w:trHeight w:val="415"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部门相应职能职责概述</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负责园区各类专业技术人才的引进、培训和培养；承担技术培训与技术服务网络体系建设；承担企业孵化、培训、成果转化等工作；负责组织园区科技项目的申报、实施；承担高新技术企业、产品的申报、认定，以及科技成果引进、消化、示范、创新和推广；负责科研成果鉴定、验收、管理及奖励，组织申报科技进步奖，承担科技考核工作；负责组织园区与大专院校及科研院所间的技术合作与交流；开展民间及国际科技交流与合作；组织参与或承办科技成果转化交易会及科技成果转化应用；负责院士工作站、博士工作站管理；承担知识产权统计、专利保护及申请工作；负责大讲堂日常工作；承担专家委员会办公室日常工作。</w:t>
            </w:r>
          </w:p>
        </w:tc>
      </w:tr>
      <w:tr>
        <w:tblPrEx>
          <w:tblCellMar>
            <w:top w:w="0" w:type="dxa"/>
            <w:left w:w="108" w:type="dxa"/>
            <w:bottom w:w="0" w:type="dxa"/>
            <w:right w:w="108" w:type="dxa"/>
          </w:tblCellMar>
        </w:tblPrEx>
        <w:trPr>
          <w:trHeight w:val="521"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专项立项</w:t>
            </w:r>
          </w:p>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依据</w:t>
            </w:r>
          </w:p>
        </w:tc>
        <w:tc>
          <w:tcPr>
            <w:tcW w:w="7985" w:type="dxa"/>
            <w:gridSpan w:val="7"/>
            <w:tcBorders>
              <w:top w:val="single" w:color="auto" w:sz="4" w:space="0"/>
              <w:left w:val="nil"/>
              <w:bottom w:val="single" w:color="auto" w:sz="4" w:space="0"/>
              <w:right w:val="single" w:color="auto" w:sz="4" w:space="0"/>
            </w:tcBorders>
            <w:noWrap w:val="0"/>
            <w:vAlign w:val="center"/>
          </w:tcPr>
          <w:p>
            <w:pPr>
              <w:spacing w:line="240" w:lineRule="auto"/>
              <w:jc w:val="center"/>
              <w:rPr>
                <w:rFonts w:ascii="Times New Roman" w:hAnsi="Times New Roman" w:eastAsia="宋体"/>
                <w:kern w:val="0"/>
                <w:sz w:val="18"/>
                <w:szCs w:val="18"/>
              </w:rPr>
            </w:pPr>
            <w:r>
              <w:rPr>
                <w:rFonts w:hint="eastAsia" w:ascii="Times New Roman" w:hAnsi="Times New Roman" w:eastAsia="宋体"/>
                <w:kern w:val="0"/>
                <w:sz w:val="18"/>
                <w:szCs w:val="18"/>
              </w:rPr>
              <w:t>区长办公会议纪要</w:t>
            </w:r>
            <w:r>
              <w:rPr>
                <w:rFonts w:hint="eastAsia" w:hAnsi="仿宋_GB2312" w:cs="仿宋_GB2312"/>
                <w:kern w:val="0"/>
                <w:sz w:val="18"/>
                <w:szCs w:val="18"/>
              </w:rPr>
              <w:t>〔</w:t>
            </w:r>
            <w:r>
              <w:rPr>
                <w:rFonts w:ascii="Times New Roman" w:hAnsi="Times New Roman" w:eastAsia="宋体"/>
                <w:kern w:val="0"/>
                <w:sz w:val="18"/>
                <w:szCs w:val="18"/>
              </w:rPr>
              <w:t>2011</w:t>
            </w:r>
            <w:r>
              <w:rPr>
                <w:rFonts w:hint="eastAsia" w:hAnsi="仿宋_GB2312" w:cs="仿宋_GB2312"/>
                <w:kern w:val="0"/>
                <w:sz w:val="18"/>
                <w:szCs w:val="18"/>
              </w:rPr>
              <w:t>〕</w:t>
            </w:r>
            <w:r>
              <w:rPr>
                <w:rFonts w:ascii="Times New Roman" w:hAnsi="Times New Roman" w:eastAsia="宋体"/>
                <w:kern w:val="0"/>
                <w:sz w:val="18"/>
                <w:szCs w:val="18"/>
              </w:rPr>
              <w:t>17</w:t>
            </w:r>
            <w:r>
              <w:rPr>
                <w:rFonts w:hint="eastAsia" w:ascii="Times New Roman" w:hAnsi="Times New Roman" w:eastAsia="宋体"/>
                <w:kern w:val="0"/>
                <w:sz w:val="18"/>
                <w:szCs w:val="18"/>
              </w:rPr>
              <w:t>号</w:t>
            </w:r>
          </w:p>
        </w:tc>
      </w:tr>
      <w:tr>
        <w:tblPrEx>
          <w:tblCellMar>
            <w:top w:w="0" w:type="dxa"/>
            <w:left w:w="108" w:type="dxa"/>
            <w:bottom w:w="0" w:type="dxa"/>
            <w:right w:w="108" w:type="dxa"/>
          </w:tblCellMar>
        </w:tblPrEx>
        <w:trPr>
          <w:trHeight w:val="493" w:hRule="atLeast"/>
          <w:jc w:val="center"/>
        </w:trPr>
        <w:tc>
          <w:tcPr>
            <w:tcW w:w="1421" w:type="dxa"/>
            <w:gridSpan w:val="2"/>
            <w:vMerge w:val="restart"/>
            <w:tcBorders>
              <w:top w:val="nil"/>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专项实施进度计划</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专项实施内容</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计划开始时间</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计划完成时间</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21"/>
                <w:szCs w:val="21"/>
              </w:rPr>
            </w:pPr>
            <w:r>
              <w:rPr>
                <w:rFonts w:ascii="宋体" w:hAnsi="宋体" w:eastAsia="宋体" w:cs="宋体"/>
                <w:kern w:val="0"/>
                <w:sz w:val="21"/>
                <w:szCs w:val="21"/>
              </w:rPr>
              <w:t>1</w:t>
            </w:r>
            <w:r>
              <w:rPr>
                <w:rFonts w:hint="eastAsia" w:ascii="宋体" w:hAnsi="宋体" w:eastAsia="宋体" w:cs="宋体"/>
                <w:kern w:val="0"/>
                <w:sz w:val="21"/>
                <w:szCs w:val="21"/>
              </w:rPr>
              <w:t>、企业申报</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1</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5</w:t>
            </w:r>
            <w:r>
              <w:rPr>
                <w:rFonts w:hint="eastAsia" w:ascii="Times New Roman" w:hAnsi="Times New Roman" w:eastAsia="宋体"/>
                <w:kern w:val="0"/>
                <w:sz w:val="21"/>
                <w:szCs w:val="21"/>
              </w:rPr>
              <w:t>月</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21"/>
                <w:szCs w:val="21"/>
              </w:rPr>
            </w:pPr>
            <w:r>
              <w:rPr>
                <w:rFonts w:ascii="宋体" w:hAnsi="宋体" w:eastAsia="宋体" w:cs="宋体"/>
                <w:kern w:val="0"/>
                <w:sz w:val="21"/>
                <w:szCs w:val="21"/>
              </w:rPr>
              <w:t>2</w:t>
            </w:r>
            <w:r>
              <w:rPr>
                <w:rFonts w:hint="eastAsia" w:ascii="宋体" w:hAnsi="宋体" w:eastAsia="宋体" w:cs="宋体"/>
                <w:kern w:val="0"/>
                <w:sz w:val="21"/>
                <w:szCs w:val="21"/>
              </w:rPr>
              <w:t>、园区受理、考察、评议、决策</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6</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7</w:t>
            </w:r>
            <w:r>
              <w:rPr>
                <w:rFonts w:hint="eastAsia" w:ascii="Times New Roman" w:hAnsi="Times New Roman" w:eastAsia="宋体"/>
                <w:kern w:val="0"/>
                <w:sz w:val="21"/>
                <w:szCs w:val="21"/>
              </w:rPr>
              <w:t>月</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21"/>
                <w:szCs w:val="21"/>
              </w:rPr>
            </w:pPr>
            <w:r>
              <w:rPr>
                <w:rFonts w:ascii="宋体" w:hAnsi="宋体" w:eastAsia="宋体" w:cs="宋体"/>
                <w:kern w:val="0"/>
                <w:sz w:val="21"/>
                <w:szCs w:val="21"/>
              </w:rPr>
              <w:t>3</w:t>
            </w:r>
            <w:r>
              <w:rPr>
                <w:rFonts w:hint="eastAsia" w:ascii="宋体" w:hAnsi="宋体" w:eastAsia="宋体" w:cs="宋体"/>
                <w:kern w:val="0"/>
                <w:sz w:val="21"/>
                <w:szCs w:val="21"/>
              </w:rPr>
              <w:t>、区分管领导审批、资金拨付</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8</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9</w:t>
            </w:r>
            <w:r>
              <w:rPr>
                <w:rFonts w:hint="eastAsia" w:ascii="Times New Roman" w:hAnsi="Times New Roman" w:eastAsia="宋体"/>
                <w:kern w:val="0"/>
                <w:sz w:val="21"/>
                <w:szCs w:val="21"/>
              </w:rPr>
              <w:t>月</w:t>
            </w:r>
          </w:p>
        </w:tc>
      </w:tr>
      <w:tr>
        <w:tblPrEx>
          <w:tblCellMar>
            <w:top w:w="0" w:type="dxa"/>
            <w:left w:w="108" w:type="dxa"/>
            <w:bottom w:w="0" w:type="dxa"/>
            <w:right w:w="108" w:type="dxa"/>
          </w:tblCellMar>
        </w:tblPrEx>
        <w:trPr>
          <w:trHeight w:val="392"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专项长期绩效目标</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助企业健康快速发展、促进劳动群众就业率，加快推进园区产业发展和农业现代化进程，最后形成良好的经济、社会、环境效益。</w:t>
            </w:r>
          </w:p>
        </w:tc>
      </w:tr>
      <w:tr>
        <w:tblPrEx>
          <w:tblCellMar>
            <w:top w:w="0" w:type="dxa"/>
            <w:left w:w="108" w:type="dxa"/>
            <w:bottom w:w="0" w:type="dxa"/>
            <w:right w:w="108" w:type="dxa"/>
          </w:tblCellMar>
        </w:tblPrEx>
        <w:trPr>
          <w:trHeight w:val="442"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专项年度绩效目标</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从不同程度上扶持大、中、小企业或者有潜力有特色企业的发展。</w:t>
            </w:r>
          </w:p>
        </w:tc>
      </w:tr>
      <w:tr>
        <w:tblPrEx>
          <w:tblCellMar>
            <w:top w:w="0" w:type="dxa"/>
            <w:left w:w="108" w:type="dxa"/>
            <w:bottom w:w="0" w:type="dxa"/>
            <w:right w:w="108" w:type="dxa"/>
          </w:tblCellMar>
        </w:tblPrEx>
        <w:trPr>
          <w:trHeight w:val="576" w:hRule="atLeast"/>
          <w:jc w:val="center"/>
        </w:trPr>
        <w:tc>
          <w:tcPr>
            <w:tcW w:w="421" w:type="dxa"/>
            <w:vMerge w:val="restart"/>
            <w:tcBorders>
              <w:top w:val="nil"/>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专项年度绩效指标</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一级指标</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二级指标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指标内容</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指标值</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全年实际值</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备注</w:t>
            </w: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nil"/>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产出指标</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数量指标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主要辐射望城河西片区农业企业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扶持</w:t>
            </w:r>
            <w:r>
              <w:rPr>
                <w:rFonts w:ascii="宋体" w:hAnsi="宋体" w:eastAsia="宋体" w:cs="宋体"/>
                <w:kern w:val="0"/>
                <w:sz w:val="18"/>
                <w:szCs w:val="18"/>
              </w:rPr>
              <w:t>25-40</w:t>
            </w:r>
            <w:r>
              <w:rPr>
                <w:rFonts w:hint="eastAsia" w:ascii="宋体" w:hAnsi="宋体" w:eastAsia="宋体" w:cs="宋体"/>
                <w:kern w:val="0"/>
                <w:sz w:val="18"/>
                <w:szCs w:val="18"/>
              </w:rPr>
              <w:t>家涉农企业</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Times New Roman" w:hAnsi="Times New Roman" w:eastAsia="宋体"/>
                <w:kern w:val="0"/>
                <w:sz w:val="18"/>
                <w:szCs w:val="18"/>
              </w:rPr>
              <w:t>19</w:t>
            </w:r>
            <w:r>
              <w:rPr>
                <w:rFonts w:hint="eastAsia" w:ascii="Times New Roman" w:hAnsi="Times New Roman" w:eastAsia="宋体"/>
                <w:kern w:val="0"/>
                <w:sz w:val="18"/>
                <w:szCs w:val="18"/>
              </w:rPr>
              <w:t>家</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Times New Roman" w:hAnsi="Times New Roman" w:eastAsia="宋体"/>
                <w:kern w:val="0"/>
                <w:sz w:val="18"/>
                <w:szCs w:val="18"/>
              </w:rPr>
            </w:pPr>
            <w:r>
              <w:rPr>
                <w:rFonts w:hint="eastAsia" w:ascii="Times New Roman" w:hAnsi="Times New Roman" w:eastAsia="宋体"/>
                <w:kern w:val="0"/>
                <w:sz w:val="18"/>
                <w:szCs w:val="18"/>
              </w:rPr>
              <w:t>区政府统筹</w:t>
            </w:r>
            <w:r>
              <w:rPr>
                <w:rFonts w:ascii="Times New Roman" w:hAnsi="Times New Roman" w:eastAsia="宋体"/>
                <w:kern w:val="0"/>
                <w:sz w:val="18"/>
                <w:szCs w:val="18"/>
              </w:rPr>
              <w:t>50%</w:t>
            </w:r>
            <w:r>
              <w:rPr>
                <w:rFonts w:hint="eastAsia" w:ascii="Times New Roman" w:hAnsi="Times New Roman" w:eastAsia="宋体"/>
                <w:kern w:val="0"/>
                <w:sz w:val="18"/>
                <w:szCs w:val="18"/>
              </w:rPr>
              <w:t>资金</w:t>
            </w:r>
          </w:p>
        </w:tc>
      </w:tr>
      <w:tr>
        <w:tblPrEx>
          <w:tblCellMar>
            <w:top w:w="0" w:type="dxa"/>
            <w:left w:w="108" w:type="dxa"/>
            <w:bottom w:w="0" w:type="dxa"/>
            <w:right w:w="108" w:type="dxa"/>
          </w:tblCellMar>
        </w:tblPrEx>
        <w:trPr>
          <w:trHeight w:val="278"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18"/>
                <w:szCs w:val="18"/>
              </w:rPr>
            </w:pPr>
          </w:p>
        </w:tc>
        <w:tc>
          <w:tcPr>
            <w:tcW w:w="1416" w:type="dxa"/>
            <w:vMerge w:val="restart"/>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质量指标</w:t>
            </w:r>
          </w:p>
        </w:tc>
        <w:tc>
          <w:tcPr>
            <w:tcW w:w="3350" w:type="dxa"/>
            <w:gridSpan w:val="3"/>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项目申报范围、审核及验收等程序符合规定　</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eastAsia="宋体"/>
                <w:color w:val="auto"/>
                <w:kern w:val="0"/>
                <w:sz w:val="18"/>
                <w:szCs w:val="18"/>
              </w:rPr>
            </w:pPr>
            <w:r>
              <w:rPr>
                <w:rFonts w:hint="eastAsia" w:ascii="宋体" w:hAnsi="宋体" w:eastAsia="宋体" w:cs="宋体"/>
                <w:color w:val="auto"/>
                <w:kern w:val="0"/>
                <w:sz w:val="18"/>
                <w:szCs w:val="18"/>
              </w:rPr>
              <w:t>100%</w:t>
            </w:r>
            <w:r>
              <w:rPr>
                <w:rFonts w:hint="eastAsia" w:ascii="Times New Roman" w:hAnsi="Times New Roman" w:eastAsia="宋体"/>
                <w:color w:val="auto"/>
                <w:kern w:val="0"/>
                <w:sz w:val="18"/>
                <w:szCs w:val="18"/>
              </w:rPr>
              <w:t>　</w:t>
            </w:r>
          </w:p>
        </w:tc>
        <w:tc>
          <w:tcPr>
            <w:tcW w:w="935" w:type="dxa"/>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277"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18"/>
                <w:szCs w:val="18"/>
              </w:rPr>
            </w:pPr>
          </w:p>
        </w:tc>
        <w:tc>
          <w:tcPr>
            <w:tcW w:w="1416" w:type="dxa"/>
            <w:vMerge w:val="continue"/>
            <w:tcBorders>
              <w:left w:val="nil"/>
              <w:right w:val="single" w:color="auto" w:sz="4" w:space="0"/>
            </w:tcBorders>
            <w:shd w:val="clear" w:color="auto" w:fill="auto"/>
            <w:noWrap w:val="0"/>
            <w:vAlign w:val="center"/>
          </w:tcPr>
          <w:p>
            <w:pPr>
              <w:widowControl/>
              <w:spacing w:line="280" w:lineRule="exact"/>
              <w:jc w:val="center"/>
              <w:rPr>
                <w:rFonts w:hint="eastAsia" w:ascii="Times New Roman" w:hAnsi="Times New Roman" w:eastAsia="宋体"/>
                <w:kern w:val="0"/>
                <w:sz w:val="18"/>
                <w:szCs w:val="18"/>
              </w:rPr>
            </w:pPr>
          </w:p>
        </w:tc>
        <w:tc>
          <w:tcPr>
            <w:tcW w:w="3350" w:type="dxa"/>
            <w:gridSpan w:val="3"/>
            <w:tcBorders>
              <w:top w:val="single" w:color="auto" w:sz="4" w:space="0"/>
              <w:left w:val="nil"/>
              <w:right w:val="single" w:color="auto" w:sz="4" w:space="0"/>
            </w:tcBorders>
            <w:shd w:val="clear" w:color="auto" w:fill="auto"/>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资金发放标准符合规定</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eastAsia="宋体"/>
                <w:color w:val="auto"/>
                <w:kern w:val="0"/>
                <w:sz w:val="18"/>
                <w:szCs w:val="18"/>
              </w:rPr>
            </w:pPr>
            <w:r>
              <w:rPr>
                <w:rFonts w:hint="eastAsia" w:ascii="宋体" w:hAnsi="宋体" w:eastAsia="宋体" w:cs="宋体"/>
                <w:color w:val="auto"/>
                <w:kern w:val="0"/>
                <w:sz w:val="18"/>
                <w:szCs w:val="18"/>
              </w:rPr>
              <w:t>100%</w:t>
            </w:r>
            <w:r>
              <w:rPr>
                <w:rFonts w:hint="eastAsia" w:ascii="Times New Roman" w:hAnsi="Times New Roman" w:eastAsia="宋体"/>
                <w:color w:val="auto"/>
                <w:kern w:val="0"/>
                <w:sz w:val="18"/>
                <w:szCs w:val="18"/>
              </w:rPr>
              <w:t>　</w:t>
            </w:r>
          </w:p>
        </w:tc>
        <w:tc>
          <w:tcPr>
            <w:tcW w:w="935" w:type="dxa"/>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377"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noWrap w:val="0"/>
            <w:vAlign w:val="center"/>
          </w:tcPr>
          <w:p>
            <w:pPr>
              <w:widowControl/>
              <w:spacing w:line="240" w:lineRule="auto"/>
              <w:jc w:val="left"/>
              <w:rPr>
                <w:rFonts w:ascii="Times New Roman" w:hAnsi="Times New Roman" w:eastAsia="宋体"/>
                <w:kern w:val="0"/>
                <w:sz w:val="18"/>
                <w:szCs w:val="18"/>
              </w:rPr>
            </w:pPr>
          </w:p>
        </w:tc>
        <w:tc>
          <w:tcPr>
            <w:tcW w:w="1416" w:type="dxa"/>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时效指标</w:t>
            </w:r>
          </w:p>
        </w:tc>
        <w:tc>
          <w:tcPr>
            <w:tcW w:w="3350" w:type="dxa"/>
            <w:gridSpan w:val="3"/>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当年申报，当年实施，拨付及时到位</w:t>
            </w:r>
          </w:p>
        </w:tc>
        <w:tc>
          <w:tcPr>
            <w:tcW w:w="1200" w:type="dxa"/>
            <w:vMerge w:val="restart"/>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8"/>
                <w:szCs w:val="18"/>
              </w:rPr>
            </w:pPr>
            <w:r>
              <w:rPr>
                <w:rFonts w:hint="eastAsia" w:ascii="宋体" w:hAnsi="宋体" w:eastAsia="宋体" w:cs="宋体"/>
                <w:color w:val="auto"/>
                <w:kern w:val="0"/>
                <w:sz w:val="18"/>
                <w:szCs w:val="18"/>
              </w:rPr>
              <w:t>100%</w:t>
            </w:r>
            <w:r>
              <w:rPr>
                <w:rFonts w:hint="eastAsia" w:ascii="Times New Roman" w:hAnsi="Times New Roman" w:eastAsia="宋体"/>
                <w:color w:val="auto"/>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504"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bottom w:val="single" w:color="auto" w:sz="4" w:space="0"/>
              <w:right w:val="single" w:color="auto" w:sz="4" w:space="0"/>
            </w:tcBorders>
            <w:noWrap w:val="0"/>
            <w:vAlign w:val="center"/>
          </w:tcPr>
          <w:p>
            <w:pPr>
              <w:widowControl/>
              <w:spacing w:line="240" w:lineRule="auto"/>
              <w:jc w:val="left"/>
              <w:rPr>
                <w:rFonts w:ascii="Times New Roman" w:hAnsi="Times New Roman" w:eastAsia="宋体"/>
                <w:kern w:val="0"/>
                <w:sz w:val="18"/>
                <w:szCs w:val="18"/>
              </w:rPr>
            </w:pPr>
          </w:p>
        </w:tc>
        <w:tc>
          <w:tcPr>
            <w:tcW w:w="1416" w:type="dxa"/>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成本指标</w:t>
            </w:r>
          </w:p>
        </w:tc>
        <w:tc>
          <w:tcPr>
            <w:tcW w:w="3350" w:type="dxa"/>
            <w:gridSpan w:val="3"/>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科技专项资金，未超预算</w:t>
            </w:r>
          </w:p>
        </w:tc>
        <w:tc>
          <w:tcPr>
            <w:tcW w:w="1200" w:type="dxa"/>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400</w:t>
            </w:r>
            <w:r>
              <w:rPr>
                <w:rFonts w:hint="eastAsia" w:ascii="宋体" w:hAnsi="宋体" w:eastAsia="宋体" w:cs="宋体"/>
                <w:color w:val="auto"/>
                <w:kern w:val="0"/>
                <w:sz w:val="18"/>
                <w:szCs w:val="18"/>
              </w:rPr>
              <w:t>万</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200</w:t>
            </w:r>
            <w:r>
              <w:rPr>
                <w:rFonts w:hint="eastAsia" w:ascii="宋体" w:hAnsi="宋体" w:eastAsia="宋体" w:cs="宋体"/>
                <w:color w:val="auto"/>
                <w:kern w:val="0"/>
                <w:sz w:val="18"/>
                <w:szCs w:val="18"/>
              </w:rPr>
              <w:t>万</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Times New Roman" w:hAnsi="Times New Roman" w:eastAsia="宋体"/>
                <w:kern w:val="0"/>
                <w:sz w:val="11"/>
                <w:szCs w:val="11"/>
              </w:rPr>
            </w:pPr>
            <w:r>
              <w:rPr>
                <w:rFonts w:hint="eastAsia" w:ascii="Times New Roman" w:hAnsi="Times New Roman" w:eastAsia="宋体"/>
                <w:kern w:val="0"/>
                <w:sz w:val="18"/>
                <w:szCs w:val="18"/>
              </w:rPr>
              <w:t>区政府统筹</w:t>
            </w:r>
            <w:r>
              <w:rPr>
                <w:rFonts w:ascii="Times New Roman" w:hAnsi="Times New Roman" w:eastAsia="宋体"/>
                <w:kern w:val="0"/>
                <w:sz w:val="18"/>
                <w:szCs w:val="18"/>
              </w:rPr>
              <w:t>50%</w:t>
            </w: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nil"/>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效益指标</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经济效益指标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FF"/>
                <w:kern w:val="0"/>
                <w:sz w:val="18"/>
                <w:szCs w:val="18"/>
              </w:rPr>
            </w:pPr>
            <w:r>
              <w:rPr>
                <w:rFonts w:hint="eastAsia" w:ascii="宋体" w:hAnsi="宋体" w:eastAsia="宋体" w:cs="宋体"/>
                <w:kern w:val="0"/>
                <w:sz w:val="18"/>
                <w:szCs w:val="18"/>
              </w:rPr>
              <w:t>园区利税、科技贡献值</w:t>
            </w:r>
            <w:r>
              <w:rPr>
                <w:rFonts w:hint="eastAsia" w:ascii="宋体" w:hAnsi="宋体" w:eastAsia="宋体" w:cs="宋体"/>
                <w:color w:val="auto"/>
                <w:kern w:val="0"/>
                <w:sz w:val="18"/>
                <w:szCs w:val="18"/>
              </w:rPr>
              <w:t>同比上升率</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2%-10%</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8"/>
                <w:szCs w:val="18"/>
              </w:rPr>
            </w:pPr>
            <w:r>
              <w:rPr>
                <w:rFonts w:ascii="Times New Roman" w:hAnsi="Times New Roman" w:eastAsia="宋体"/>
                <w:color w:val="auto"/>
                <w:kern w:val="0"/>
                <w:sz w:val="18"/>
                <w:szCs w:val="18"/>
              </w:rPr>
              <w:t>3.2%</w:t>
            </w:r>
            <w:r>
              <w:rPr>
                <w:rFonts w:hint="eastAsia" w:ascii="Times New Roman" w:hAnsi="Times New Roman" w:eastAsia="宋体"/>
                <w:color w:val="auto"/>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13"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21"/>
                <w:szCs w:val="21"/>
              </w:rPr>
            </w:pPr>
          </w:p>
        </w:tc>
        <w:tc>
          <w:tcPr>
            <w:tcW w:w="1416" w:type="dxa"/>
            <w:vMerge w:val="restart"/>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社会效益指标</w:t>
            </w:r>
          </w:p>
        </w:tc>
        <w:tc>
          <w:tcPr>
            <w:tcW w:w="335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技术及品种引进推广数</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0000FF"/>
                <w:kern w:val="0"/>
                <w:sz w:val="18"/>
                <w:szCs w:val="18"/>
              </w:rPr>
            </w:pPr>
            <w:r>
              <w:rPr>
                <w:rFonts w:ascii="宋体" w:hAnsi="宋体" w:eastAsia="宋体" w:cs="宋体"/>
                <w:kern w:val="0"/>
                <w:sz w:val="18"/>
                <w:szCs w:val="18"/>
              </w:rPr>
              <w:t>10</w:t>
            </w:r>
            <w:r>
              <w:rPr>
                <w:rFonts w:hint="eastAsia" w:ascii="宋体" w:hAnsi="宋体" w:eastAsia="宋体" w:cs="宋体"/>
                <w:kern w:val="0"/>
                <w:sz w:val="18"/>
                <w:szCs w:val="18"/>
              </w:rPr>
              <w:t>个</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eastAsia="宋体"/>
                <w:kern w:val="0"/>
                <w:sz w:val="18"/>
                <w:szCs w:val="18"/>
              </w:rPr>
            </w:pPr>
            <w:r>
              <w:rPr>
                <w:rFonts w:ascii="宋体" w:hAnsi="宋体" w:eastAsia="宋体" w:cs="宋体"/>
                <w:kern w:val="0"/>
                <w:sz w:val="18"/>
                <w:szCs w:val="18"/>
              </w:rPr>
              <w:t>8</w:t>
            </w:r>
            <w:r>
              <w:rPr>
                <w:rFonts w:hint="eastAsia" w:ascii="宋体" w:hAnsi="宋体" w:eastAsia="宋体" w:cs="宋体"/>
                <w:kern w:val="0"/>
                <w:sz w:val="18"/>
                <w:szCs w:val="18"/>
              </w:rPr>
              <w:t>个</w:t>
            </w:r>
          </w:p>
        </w:tc>
        <w:tc>
          <w:tcPr>
            <w:tcW w:w="935" w:type="dxa"/>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562"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21"/>
                <w:szCs w:val="21"/>
              </w:rPr>
            </w:pPr>
          </w:p>
        </w:tc>
        <w:tc>
          <w:tcPr>
            <w:tcW w:w="1416" w:type="dxa"/>
            <w:vMerge w:val="continue"/>
            <w:tcBorders>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Times New Roman" w:hAnsi="Times New Roman" w:eastAsia="宋体"/>
                <w:kern w:val="0"/>
                <w:sz w:val="18"/>
                <w:szCs w:val="18"/>
              </w:rPr>
            </w:pPr>
          </w:p>
        </w:tc>
        <w:tc>
          <w:tcPr>
            <w:tcW w:w="335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知识产权数</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项</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kern w:val="0"/>
                <w:sz w:val="18"/>
                <w:szCs w:val="18"/>
              </w:rPr>
            </w:pPr>
            <w:r>
              <w:rPr>
                <w:rFonts w:ascii="宋体" w:hAnsi="宋体" w:eastAsia="宋体" w:cs="宋体"/>
                <w:kern w:val="0"/>
                <w:sz w:val="18"/>
                <w:szCs w:val="18"/>
              </w:rPr>
              <w:t>1</w:t>
            </w:r>
            <w:r>
              <w:rPr>
                <w:rFonts w:hint="eastAsia" w:ascii="宋体" w:hAnsi="宋体" w:eastAsia="宋体" w:cs="宋体"/>
                <w:kern w:val="0"/>
                <w:sz w:val="18"/>
                <w:szCs w:val="18"/>
              </w:rPr>
              <w:t>项</w:t>
            </w:r>
          </w:p>
        </w:tc>
        <w:tc>
          <w:tcPr>
            <w:tcW w:w="935" w:type="dxa"/>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80" w:lineRule="exact"/>
              <w:rPr>
                <w:rFonts w:hAnsi="Times New Roman"/>
                <w:spacing w:val="-8"/>
              </w:rPr>
            </w:pPr>
          </w:p>
        </w:tc>
        <w:tc>
          <w:tcPr>
            <w:tcW w:w="1000" w:type="dxa"/>
            <w:vMerge w:val="continue"/>
            <w:tcBorders>
              <w:left w:val="nil"/>
              <w:right w:val="single" w:color="auto" w:sz="4" w:space="0"/>
            </w:tcBorders>
            <w:noWrap w:val="0"/>
            <w:vAlign w:val="center"/>
          </w:tcPr>
          <w:p>
            <w:pPr>
              <w:widowControl/>
              <w:spacing w:line="280" w:lineRule="exact"/>
              <w:rPr>
                <w:rFonts w:hAnsi="Times New Roman"/>
                <w:spacing w:val="-8"/>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生态效益指标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坚持生态与科技相融合</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FF0000"/>
                <w:spacing w:val="-8"/>
                <w:sz w:val="18"/>
                <w:szCs w:val="18"/>
              </w:rPr>
            </w:pPr>
            <w:r>
              <w:rPr>
                <w:rFonts w:hint="eastAsia" w:ascii="宋体" w:hAnsi="宋体" w:eastAsia="宋体" w:cs="宋体"/>
                <w:kern w:val="0"/>
                <w:sz w:val="18"/>
                <w:szCs w:val="18"/>
              </w:rPr>
              <w:t>力争实现科技驱动、资源节约、生态安全、环境友好的目标。</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Ansi="Times New Roman"/>
                <w:color w:val="FF0000"/>
                <w:spacing w:val="-8"/>
                <w:sz w:val="18"/>
                <w:szCs w:val="18"/>
              </w:rPr>
            </w:pPr>
            <w:r>
              <w:rPr>
                <w:rFonts w:hint="eastAsia" w:ascii="宋体" w:hAnsi="宋体" w:eastAsia="宋体" w:cs="宋体"/>
                <w:spacing w:val="-8"/>
                <w:sz w:val="18"/>
                <w:szCs w:val="18"/>
                <w:lang w:eastAsia="zh-CN"/>
              </w:rPr>
              <w:t>科技驱动明显加强、资源节约有所提升、生态安全整体可控、环境友好得以完善。</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Ansi="Times New Roman"/>
                <w:spacing w:val="-8"/>
                <w:sz w:val="18"/>
                <w:szCs w:val="18"/>
              </w:rPr>
            </w:pPr>
          </w:p>
        </w:tc>
      </w:tr>
      <w:tr>
        <w:tblPrEx>
          <w:tblCellMar>
            <w:top w:w="0" w:type="dxa"/>
            <w:left w:w="108" w:type="dxa"/>
            <w:bottom w:w="0" w:type="dxa"/>
            <w:right w:w="108" w:type="dxa"/>
          </w:tblCellMar>
        </w:tblPrEx>
        <w:trPr>
          <w:trHeight w:val="349"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noWrap w:val="0"/>
            <w:vAlign w:val="center"/>
          </w:tcPr>
          <w:p>
            <w:pPr>
              <w:widowControl/>
              <w:spacing w:line="240" w:lineRule="auto"/>
              <w:jc w:val="left"/>
              <w:rPr>
                <w:rFonts w:ascii="Times New Roman" w:hAnsi="Times New Roman" w:eastAsia="宋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可持续影响指标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多措并举，持续提高涉农企业的科技含量，提高园区企业的核心竞争力。</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FF0000"/>
                <w:kern w:val="0"/>
                <w:sz w:val="18"/>
                <w:szCs w:val="18"/>
              </w:rPr>
            </w:pPr>
            <w:r>
              <w:rPr>
                <w:rFonts w:hint="eastAsia" w:ascii="宋体" w:hAnsi="宋体" w:eastAsia="宋体" w:cs="宋体"/>
                <w:kern w:val="0"/>
                <w:sz w:val="18"/>
                <w:szCs w:val="18"/>
              </w:rPr>
              <w:t>推动园区可持续发展</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both"/>
              <w:rPr>
                <w:rFonts w:ascii="Times New Roman" w:hAnsi="Times New Roman" w:eastAsia="宋体"/>
                <w:color w:val="FF0000"/>
                <w:kern w:val="0"/>
                <w:sz w:val="18"/>
                <w:szCs w:val="18"/>
              </w:rPr>
            </w:pPr>
            <w:r>
              <w:rPr>
                <w:rFonts w:hint="eastAsia" w:ascii="Times New Roman" w:hAnsi="Times New Roman" w:eastAsia="宋体"/>
                <w:kern w:val="0"/>
                <w:sz w:val="18"/>
                <w:szCs w:val="18"/>
                <w:lang w:eastAsia="zh-CN"/>
              </w:rPr>
              <w:t>支持企业新建大棚等设施建设，引入先进农机，推广新技术，培养“土专家”，多措并举，推动园区可持续发展。</w:t>
            </w:r>
            <w:r>
              <w:rPr>
                <w:rFonts w:hint="eastAsia" w:ascii="Times New Roman" w:hAnsi="Times New Roman" w:eastAsia="宋体"/>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bottom w:val="single" w:color="auto" w:sz="4" w:space="0"/>
              <w:right w:val="single" w:color="auto" w:sz="4" w:space="0"/>
            </w:tcBorders>
            <w:noWrap w:val="0"/>
            <w:vAlign w:val="center"/>
          </w:tcPr>
          <w:p>
            <w:pPr>
              <w:widowControl/>
              <w:spacing w:line="240" w:lineRule="auto"/>
              <w:jc w:val="left"/>
              <w:rPr>
                <w:rFonts w:ascii="Times New Roman" w:hAnsi="Times New Roman" w:eastAsia="宋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社会公众或服务对象满意度指标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提高公众或服务对象满意度</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r>
              <w:rPr>
                <w:rFonts w:ascii="宋体" w:hAnsi="宋体" w:eastAsia="宋体" w:cs="宋体"/>
                <w:kern w:val="0"/>
                <w:sz w:val="18"/>
                <w:szCs w:val="18"/>
              </w:rPr>
              <w:t>95%</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Times New Roman" w:hAnsi="Times New Roman" w:eastAsia="宋体"/>
                <w:kern w:val="0"/>
                <w:sz w:val="18"/>
                <w:szCs w:val="18"/>
              </w:rPr>
              <w:t>97%</w:t>
            </w:r>
            <w:r>
              <w:rPr>
                <w:rFonts w:hint="eastAsia" w:ascii="Times New Roman" w:hAnsi="Times New Roman" w:eastAsia="宋体"/>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1281"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w:t>
            </w: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保障措施</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一是制定了《</w:t>
            </w:r>
            <w:r>
              <w:rPr>
                <w:rFonts w:ascii="Times New Roman" w:hAnsi="Times New Roman" w:eastAsia="宋体"/>
                <w:kern w:val="0"/>
                <w:sz w:val="18"/>
                <w:szCs w:val="18"/>
              </w:rPr>
              <w:t>2018</w:t>
            </w:r>
            <w:r>
              <w:rPr>
                <w:rFonts w:hint="eastAsia" w:ascii="Times New Roman" w:hAnsi="Times New Roman" w:eastAsia="宋体"/>
                <w:kern w:val="0"/>
                <w:sz w:val="18"/>
                <w:szCs w:val="18"/>
              </w:rPr>
              <w:t>年农业科技园区产业和科技发展专项资金管理办法》与《</w:t>
            </w:r>
            <w:r>
              <w:rPr>
                <w:rFonts w:ascii="Times New Roman" w:hAnsi="Times New Roman" w:eastAsia="宋体"/>
                <w:kern w:val="0"/>
                <w:sz w:val="18"/>
                <w:szCs w:val="18"/>
              </w:rPr>
              <w:t>2018</w:t>
            </w:r>
            <w:r>
              <w:rPr>
                <w:rFonts w:hint="eastAsia" w:ascii="Times New Roman" w:hAnsi="Times New Roman" w:eastAsia="宋体"/>
                <w:kern w:val="0"/>
                <w:sz w:val="18"/>
                <w:szCs w:val="18"/>
              </w:rPr>
              <w:t>年湖南望城国家农业科技园区产业和科技发展项目申报指南》，做到有章可循、有据可依。</w:t>
            </w:r>
          </w:p>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二是明确具体分管领导以及实施局室（科技人才局负责），落实工作经费，为项目的实施提供了人员和经费保障。</w:t>
            </w:r>
          </w:p>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三是在项目申报前，组织人员对重点扶持企业和企业拟铺排项目进行实地调查摸底，为项目申报做好充足准备。</w:t>
            </w:r>
          </w:p>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四是坚持先建后补原则，项目先实施后补助，强化项目过程日常监管，力促项目落地，取得实效。</w:t>
            </w:r>
          </w:p>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五是纪委参与，班子成员会决定，保证项目程序到位、决策民主。</w:t>
            </w:r>
          </w:p>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六是严格按照规定网上公示，接受社会监督，确保项目实施过程的公开透明。</w:t>
            </w:r>
          </w:p>
        </w:tc>
      </w:tr>
    </w:tbl>
    <w:p>
      <w:pPr>
        <w:spacing w:line="500" w:lineRule="exact"/>
        <w:ind w:firstLine="200" w:firstLineChars="100"/>
        <w:jc w:val="left"/>
        <w:rPr>
          <w:rFonts w:hint="eastAsia" w:ascii="Times New Roman" w:hAnsi="Times New Roman" w:eastAsia="宋体"/>
          <w:kern w:val="0"/>
          <w:sz w:val="20"/>
          <w:szCs w:val="20"/>
          <w:lang w:eastAsia="zh-CN"/>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widowControl/>
        <w:spacing w:line="240" w:lineRule="auto"/>
        <w:jc w:val="center"/>
        <w:rPr>
          <w:rFonts w:hint="eastAsia" w:ascii="Times New Roman" w:hAnsi="Times New Roman" w:eastAsia="方正小标宋简体"/>
          <w:kern w:val="0"/>
          <w:sz w:val="44"/>
          <w:szCs w:val="44"/>
          <w:u w:val="single"/>
          <w:lang w:eastAsia="zh-CN"/>
        </w:rPr>
      </w:pPr>
    </w:p>
    <w:p>
      <w:pPr>
        <w:spacing w:line="500" w:lineRule="exact"/>
        <w:ind w:firstLine="440" w:firstLineChars="100"/>
        <w:jc w:val="left"/>
        <w:rPr>
          <w:rFonts w:hint="eastAsia" w:ascii="方正小标宋简体" w:hAnsi="方正小标宋简体" w:eastAsia="方正小标宋简体" w:cs="方正小标宋简体"/>
          <w:kern w:val="0"/>
          <w:sz w:val="44"/>
          <w:szCs w:val="44"/>
        </w:rPr>
      </w:pPr>
    </w:p>
    <w:p>
      <w:pPr>
        <w:spacing w:line="500" w:lineRule="exact"/>
        <w:ind w:firstLine="440" w:firstLineChars="100"/>
        <w:jc w:val="left"/>
        <w:rPr>
          <w:rFonts w:ascii="Times New Roman" w:hAnsi="Times New Roman" w:eastAsia="宋体"/>
          <w:kern w:val="0"/>
          <w:sz w:val="20"/>
          <w:szCs w:val="20"/>
        </w:rPr>
      </w:pPr>
      <w:bookmarkStart w:id="0" w:name="_GoBack"/>
      <w:bookmarkEnd w:id="0"/>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r>
        <w:rPr>
          <w:rFonts w:hint="eastAsia" w:ascii="Times New Roman" w:hAnsi="Times New Roman" w:eastAsia="宋体"/>
          <w:kern w:val="0"/>
          <w:sz w:val="20"/>
          <w:szCs w:val="20"/>
          <w:lang w:eastAsia="zh-CN"/>
        </w:rPr>
        <w:t>湖南望城国家农业科技园区管理委员会</w:t>
      </w:r>
    </w:p>
    <w:tbl>
      <w:tblPr>
        <w:tblStyle w:val="3"/>
        <w:tblW w:w="9406" w:type="dxa"/>
        <w:jc w:val="center"/>
        <w:tblLayout w:type="fixed"/>
        <w:tblCellMar>
          <w:top w:w="0" w:type="dxa"/>
          <w:left w:w="108" w:type="dxa"/>
          <w:bottom w:w="0" w:type="dxa"/>
          <w:right w:w="108" w:type="dxa"/>
        </w:tblCellMar>
      </w:tblPr>
      <w:tblGrid>
        <w:gridCol w:w="421"/>
        <w:gridCol w:w="1000"/>
        <w:gridCol w:w="1416"/>
        <w:gridCol w:w="347"/>
        <w:gridCol w:w="1889"/>
        <w:gridCol w:w="1114"/>
        <w:gridCol w:w="1200"/>
        <w:gridCol w:w="1084"/>
        <w:gridCol w:w="935"/>
      </w:tblGrid>
      <w:tr>
        <w:tblPrEx>
          <w:tblCellMar>
            <w:top w:w="0" w:type="dxa"/>
            <w:left w:w="108" w:type="dxa"/>
            <w:bottom w:w="0" w:type="dxa"/>
            <w:right w:w="108" w:type="dxa"/>
          </w:tblCellMar>
        </w:tblPrEx>
        <w:trPr>
          <w:trHeight w:val="403"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专项名称</w:t>
            </w:r>
          </w:p>
        </w:tc>
        <w:tc>
          <w:tcPr>
            <w:tcW w:w="176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产业扶持专项</w:t>
            </w: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专项属性</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延续专项</w:t>
            </w:r>
            <w:r>
              <w:rPr>
                <w:rFonts w:ascii="Times New Roman" w:hAnsi="Times New Roman" w:eastAsia="宋体"/>
                <w:kern w:val="0"/>
                <w:sz w:val="21"/>
                <w:szCs w:val="20"/>
              </w:rPr>
              <w:sym w:font="Wingdings" w:char="F0FE"/>
            </w:r>
            <w:r>
              <w:rPr>
                <w:rFonts w:ascii="Times New Roman" w:hAnsi="Times New Roman" w:eastAsia="宋体"/>
                <w:kern w:val="0"/>
                <w:sz w:val="21"/>
                <w:szCs w:val="21"/>
              </w:rPr>
              <w:t xml:space="preserve">      </w:t>
            </w:r>
            <w:r>
              <w:rPr>
                <w:rFonts w:hint="eastAsia" w:ascii="Times New Roman" w:hAnsi="Times New Roman" w:eastAsia="宋体"/>
                <w:kern w:val="0"/>
                <w:sz w:val="21"/>
                <w:szCs w:val="21"/>
              </w:rPr>
              <w:t>新增专项□</w:t>
            </w:r>
            <w:r>
              <w:rPr>
                <w:rFonts w:ascii="Times New Roman" w:hAnsi="Times New Roman" w:eastAsia="宋体"/>
                <w:kern w:val="0"/>
                <w:sz w:val="21"/>
                <w:szCs w:val="21"/>
              </w:rPr>
              <w:t xml:space="preserve">    </w:t>
            </w:r>
          </w:p>
        </w:tc>
      </w:tr>
      <w:tr>
        <w:tblPrEx>
          <w:tblCellMar>
            <w:top w:w="0" w:type="dxa"/>
            <w:left w:w="108" w:type="dxa"/>
            <w:bottom w:w="0" w:type="dxa"/>
            <w:right w:w="108" w:type="dxa"/>
          </w:tblCellMar>
        </w:tblPrEx>
        <w:trPr>
          <w:trHeight w:val="409" w:hRule="atLeast"/>
          <w:jc w:val="center"/>
        </w:trPr>
        <w:tc>
          <w:tcPr>
            <w:tcW w:w="1421" w:type="dxa"/>
            <w:gridSpan w:val="2"/>
            <w:vMerge w:val="restart"/>
            <w:tcBorders>
              <w:top w:val="single" w:color="auto" w:sz="4" w:space="0"/>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部门名称</w:t>
            </w:r>
          </w:p>
        </w:tc>
        <w:tc>
          <w:tcPr>
            <w:tcW w:w="1763" w:type="dxa"/>
            <w:gridSpan w:val="2"/>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湖南望城国家农业科技园区管理委员会　　　</w:t>
            </w: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年初预算安排资金总额（万元）</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500</w:t>
            </w:r>
          </w:p>
        </w:tc>
      </w:tr>
      <w:tr>
        <w:tblPrEx>
          <w:tblCellMar>
            <w:top w:w="0" w:type="dxa"/>
            <w:left w:w="108" w:type="dxa"/>
            <w:bottom w:w="0" w:type="dxa"/>
            <w:right w:w="108" w:type="dxa"/>
          </w:tblCellMar>
        </w:tblPrEx>
        <w:trPr>
          <w:trHeight w:val="343" w:hRule="atLeast"/>
          <w:jc w:val="center"/>
        </w:trPr>
        <w:tc>
          <w:tcPr>
            <w:tcW w:w="1421" w:type="dxa"/>
            <w:gridSpan w:val="2"/>
            <w:vMerge w:val="continue"/>
            <w:tcBorders>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p>
        </w:tc>
        <w:tc>
          <w:tcPr>
            <w:tcW w:w="1763" w:type="dxa"/>
            <w:gridSpan w:val="2"/>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p>
        </w:tc>
        <w:tc>
          <w:tcPr>
            <w:tcW w:w="3003"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预算执行数（万元）</w:t>
            </w:r>
          </w:p>
        </w:tc>
        <w:tc>
          <w:tcPr>
            <w:tcW w:w="3219"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250</w:t>
            </w:r>
          </w:p>
        </w:tc>
      </w:tr>
      <w:tr>
        <w:tblPrEx>
          <w:tblCellMar>
            <w:top w:w="0" w:type="dxa"/>
            <w:left w:w="108" w:type="dxa"/>
            <w:bottom w:w="0" w:type="dxa"/>
            <w:right w:w="108" w:type="dxa"/>
          </w:tblCellMar>
        </w:tblPrEx>
        <w:trPr>
          <w:trHeight w:val="415"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部门相应职能职责概述</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湖南望城国家农业科技园区按照区委区政府统一部署，遵循“科技兴园、产业强园、生态立园、开放活园”的发展思路紧紧围绕科技合作、产业扶持、招商引资，着力推进园区做大做强。</w:t>
            </w:r>
          </w:p>
        </w:tc>
      </w:tr>
      <w:tr>
        <w:tblPrEx>
          <w:tblCellMar>
            <w:top w:w="0" w:type="dxa"/>
            <w:left w:w="108" w:type="dxa"/>
            <w:bottom w:w="0" w:type="dxa"/>
            <w:right w:w="108" w:type="dxa"/>
          </w:tblCellMar>
        </w:tblPrEx>
        <w:trPr>
          <w:trHeight w:val="521"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专项立项</w:t>
            </w:r>
          </w:p>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依据</w:t>
            </w:r>
          </w:p>
        </w:tc>
        <w:tc>
          <w:tcPr>
            <w:tcW w:w="7985" w:type="dxa"/>
            <w:gridSpan w:val="7"/>
            <w:tcBorders>
              <w:top w:val="single" w:color="auto" w:sz="4" w:space="0"/>
              <w:left w:val="nil"/>
              <w:bottom w:val="single" w:color="auto" w:sz="4" w:space="0"/>
              <w:right w:val="single" w:color="auto" w:sz="4" w:space="0"/>
            </w:tcBorders>
            <w:noWrap w:val="0"/>
            <w:vAlign w:val="center"/>
          </w:tcPr>
          <w:p>
            <w:pPr>
              <w:spacing w:line="240" w:lineRule="auto"/>
              <w:jc w:val="center"/>
              <w:rPr>
                <w:rFonts w:ascii="Times New Roman" w:hAnsi="Times New Roman" w:eastAsia="宋体"/>
                <w:kern w:val="0"/>
                <w:sz w:val="18"/>
                <w:szCs w:val="18"/>
              </w:rPr>
            </w:pPr>
            <w:r>
              <w:rPr>
                <w:rFonts w:hint="eastAsia" w:ascii="Times New Roman" w:hAnsi="Times New Roman" w:eastAsia="宋体"/>
                <w:kern w:val="0"/>
                <w:sz w:val="18"/>
                <w:szCs w:val="18"/>
              </w:rPr>
              <w:t>县长办公会议纪要</w:t>
            </w:r>
            <w:r>
              <w:rPr>
                <w:rFonts w:ascii="Times New Roman" w:hAnsi="Times New Roman" w:eastAsia="宋体"/>
                <w:kern w:val="0"/>
                <w:sz w:val="18"/>
                <w:szCs w:val="18"/>
              </w:rPr>
              <w:t>[ 2009]15</w:t>
            </w:r>
            <w:r>
              <w:rPr>
                <w:rFonts w:hint="eastAsia" w:ascii="Times New Roman" w:hAnsi="Times New Roman" w:eastAsia="宋体"/>
                <w:kern w:val="0"/>
                <w:sz w:val="18"/>
                <w:szCs w:val="18"/>
              </w:rPr>
              <w:t>号　</w:t>
            </w:r>
          </w:p>
        </w:tc>
      </w:tr>
      <w:tr>
        <w:tblPrEx>
          <w:tblCellMar>
            <w:top w:w="0" w:type="dxa"/>
            <w:left w:w="108" w:type="dxa"/>
            <w:bottom w:w="0" w:type="dxa"/>
            <w:right w:w="108" w:type="dxa"/>
          </w:tblCellMar>
        </w:tblPrEx>
        <w:trPr>
          <w:trHeight w:val="493" w:hRule="atLeast"/>
          <w:jc w:val="center"/>
        </w:trPr>
        <w:tc>
          <w:tcPr>
            <w:tcW w:w="1421" w:type="dxa"/>
            <w:gridSpan w:val="2"/>
            <w:vMerge w:val="restart"/>
            <w:tcBorders>
              <w:top w:val="nil"/>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专项实施进度计划</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专项实施内容</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计划开始时间</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计划完成时间</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宋体" w:hAnsi="宋体" w:eastAsia="宋体" w:cs="宋体"/>
                <w:kern w:val="0"/>
                <w:sz w:val="21"/>
                <w:szCs w:val="21"/>
              </w:rPr>
              <w:t>1</w:t>
            </w:r>
            <w:r>
              <w:rPr>
                <w:rFonts w:hint="eastAsia" w:ascii="宋体" w:hAnsi="宋体" w:eastAsia="宋体" w:cs="宋体"/>
                <w:kern w:val="0"/>
                <w:sz w:val="21"/>
                <w:szCs w:val="21"/>
              </w:rPr>
              <w:t>、企业申报</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1</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6</w:t>
            </w:r>
            <w:r>
              <w:rPr>
                <w:rFonts w:hint="eastAsia" w:ascii="Times New Roman" w:hAnsi="Times New Roman" w:eastAsia="宋体"/>
                <w:kern w:val="0"/>
                <w:sz w:val="21"/>
                <w:szCs w:val="21"/>
              </w:rPr>
              <w:t>月　</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宋体" w:hAnsi="宋体" w:eastAsia="宋体" w:cs="宋体"/>
                <w:kern w:val="0"/>
                <w:sz w:val="21"/>
                <w:szCs w:val="21"/>
              </w:rPr>
              <w:t>2</w:t>
            </w:r>
            <w:r>
              <w:rPr>
                <w:rFonts w:hint="eastAsia" w:ascii="宋体" w:hAnsi="宋体" w:eastAsia="宋体" w:cs="宋体"/>
                <w:kern w:val="0"/>
                <w:sz w:val="21"/>
                <w:szCs w:val="21"/>
              </w:rPr>
              <w:t>、园区受理、考察、评议、决策</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7</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9</w:t>
            </w:r>
            <w:r>
              <w:rPr>
                <w:rFonts w:hint="eastAsia" w:ascii="Times New Roman" w:hAnsi="Times New Roman" w:eastAsia="宋体"/>
                <w:kern w:val="0"/>
                <w:sz w:val="21"/>
                <w:szCs w:val="21"/>
              </w:rPr>
              <w:t>月</w:t>
            </w:r>
          </w:p>
        </w:tc>
      </w:tr>
      <w:tr>
        <w:tblPrEx>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宋体" w:hAnsi="宋体" w:eastAsia="宋体" w:cs="宋体"/>
                <w:kern w:val="0"/>
                <w:sz w:val="21"/>
                <w:szCs w:val="21"/>
              </w:rPr>
              <w:t>3</w:t>
            </w:r>
            <w:r>
              <w:rPr>
                <w:rFonts w:hint="eastAsia" w:ascii="宋体" w:hAnsi="宋体" w:eastAsia="宋体" w:cs="宋体"/>
                <w:kern w:val="0"/>
                <w:sz w:val="21"/>
                <w:szCs w:val="21"/>
              </w:rPr>
              <w:t>、区分管领导审批、资金拨付</w:t>
            </w:r>
          </w:p>
        </w:tc>
        <w:tc>
          <w:tcPr>
            <w:tcW w:w="2236" w:type="dxa"/>
            <w:gridSpan w:val="2"/>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10</w:t>
            </w:r>
            <w:r>
              <w:rPr>
                <w:rFonts w:hint="eastAsia" w:ascii="Times New Roman" w:hAnsi="Times New Roman" w:eastAsia="宋体"/>
                <w:kern w:val="0"/>
                <w:sz w:val="21"/>
                <w:szCs w:val="21"/>
              </w:rPr>
              <w:t>月</w:t>
            </w:r>
          </w:p>
        </w:tc>
        <w:tc>
          <w:tcPr>
            <w:tcW w:w="4333" w:type="dxa"/>
            <w:gridSpan w:val="4"/>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21"/>
                <w:szCs w:val="21"/>
              </w:rPr>
            </w:pPr>
            <w:r>
              <w:rPr>
                <w:rFonts w:ascii="Times New Roman" w:hAnsi="Times New Roman" w:eastAsia="宋体"/>
                <w:kern w:val="0"/>
                <w:sz w:val="21"/>
                <w:szCs w:val="21"/>
              </w:rPr>
              <w:t>10</w:t>
            </w:r>
            <w:r>
              <w:rPr>
                <w:rFonts w:hint="eastAsia" w:ascii="Times New Roman" w:hAnsi="Times New Roman" w:eastAsia="宋体"/>
                <w:kern w:val="0"/>
                <w:sz w:val="21"/>
                <w:szCs w:val="21"/>
              </w:rPr>
              <w:t>月</w:t>
            </w:r>
          </w:p>
        </w:tc>
      </w:tr>
      <w:tr>
        <w:tblPrEx>
          <w:tblCellMar>
            <w:top w:w="0" w:type="dxa"/>
            <w:left w:w="108" w:type="dxa"/>
            <w:bottom w:w="0" w:type="dxa"/>
            <w:right w:w="108" w:type="dxa"/>
          </w:tblCellMar>
        </w:tblPrEx>
        <w:trPr>
          <w:trHeight w:val="392"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专项长期绩效目标</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补农村短板，促农业增效，增农民收入。帮助企业健康快速发展、增加劳动群众就业率，加快推进园区产业发展和农业现代化进程，最后形成良好的经济、社会、生态效益。</w:t>
            </w:r>
          </w:p>
        </w:tc>
      </w:tr>
      <w:tr>
        <w:tblPrEx>
          <w:tblCellMar>
            <w:top w:w="0" w:type="dxa"/>
            <w:left w:w="108" w:type="dxa"/>
            <w:bottom w:w="0" w:type="dxa"/>
            <w:right w:w="108" w:type="dxa"/>
          </w:tblCellMar>
        </w:tblPrEx>
        <w:trPr>
          <w:trHeight w:val="442"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专项年度绩效目标</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从不同程度上扶持大、中、小企业或者有潜力有特色企业的发展。</w:t>
            </w:r>
          </w:p>
        </w:tc>
      </w:tr>
      <w:tr>
        <w:tblPrEx>
          <w:tblCellMar>
            <w:top w:w="0" w:type="dxa"/>
            <w:left w:w="108" w:type="dxa"/>
            <w:bottom w:w="0" w:type="dxa"/>
            <w:right w:w="108" w:type="dxa"/>
          </w:tblCellMar>
        </w:tblPrEx>
        <w:trPr>
          <w:trHeight w:val="576" w:hRule="atLeast"/>
          <w:jc w:val="center"/>
        </w:trPr>
        <w:tc>
          <w:tcPr>
            <w:tcW w:w="421" w:type="dxa"/>
            <w:vMerge w:val="restart"/>
            <w:tcBorders>
              <w:top w:val="nil"/>
              <w:left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专项年度绩效指标</w:t>
            </w:r>
          </w:p>
        </w:tc>
        <w:tc>
          <w:tcPr>
            <w:tcW w:w="10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一级指标</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二级指标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指标内容</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指标值</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全年实际值</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备注</w:t>
            </w: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nil"/>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产出指标</w:t>
            </w: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数量指标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主要辐射望城河西片区农业企业　</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扶持</w:t>
            </w:r>
            <w:r>
              <w:rPr>
                <w:rFonts w:ascii="宋体" w:hAnsi="宋体" w:eastAsia="宋体" w:cs="宋体"/>
                <w:kern w:val="0"/>
                <w:sz w:val="18"/>
                <w:szCs w:val="18"/>
              </w:rPr>
              <w:t>20-60</w:t>
            </w:r>
            <w:r>
              <w:rPr>
                <w:rFonts w:hint="eastAsia" w:ascii="宋体" w:hAnsi="宋体" w:eastAsia="宋体" w:cs="宋体"/>
                <w:kern w:val="0"/>
                <w:sz w:val="18"/>
                <w:szCs w:val="18"/>
              </w:rPr>
              <w:t>家涉农企业</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Times New Roman" w:hAnsi="Times New Roman" w:eastAsia="宋体"/>
                <w:kern w:val="0"/>
                <w:sz w:val="18"/>
                <w:szCs w:val="18"/>
              </w:rPr>
              <w:t>15</w:t>
            </w:r>
            <w:r>
              <w:rPr>
                <w:rFonts w:hint="eastAsia" w:ascii="Times New Roman" w:hAnsi="Times New Roman" w:eastAsia="宋体"/>
                <w:kern w:val="0"/>
                <w:sz w:val="18"/>
                <w:szCs w:val="18"/>
              </w:rPr>
              <w:t>家</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Times New Roman" w:hAnsi="Times New Roman" w:eastAsia="宋体"/>
                <w:kern w:val="0"/>
                <w:sz w:val="18"/>
                <w:szCs w:val="18"/>
              </w:rPr>
            </w:pPr>
            <w:r>
              <w:rPr>
                <w:rFonts w:hint="eastAsia" w:ascii="Times New Roman" w:hAnsi="Times New Roman" w:eastAsia="宋体"/>
                <w:kern w:val="0"/>
                <w:sz w:val="18"/>
                <w:szCs w:val="18"/>
              </w:rPr>
              <w:t>区政府统筹</w:t>
            </w:r>
            <w:r>
              <w:rPr>
                <w:rFonts w:ascii="Times New Roman" w:hAnsi="Times New Roman" w:eastAsia="宋体"/>
                <w:kern w:val="0"/>
                <w:sz w:val="18"/>
                <w:szCs w:val="18"/>
              </w:rPr>
              <w:t>50%</w:t>
            </w:r>
          </w:p>
        </w:tc>
      </w:tr>
      <w:tr>
        <w:tblPrEx>
          <w:tblCellMar>
            <w:top w:w="0" w:type="dxa"/>
            <w:left w:w="108" w:type="dxa"/>
            <w:bottom w:w="0" w:type="dxa"/>
            <w:right w:w="108" w:type="dxa"/>
          </w:tblCellMar>
        </w:tblPrEx>
        <w:trPr>
          <w:trHeight w:val="278"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18"/>
                <w:szCs w:val="18"/>
              </w:rPr>
            </w:pPr>
          </w:p>
        </w:tc>
        <w:tc>
          <w:tcPr>
            <w:tcW w:w="1416" w:type="dxa"/>
            <w:vMerge w:val="restart"/>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质量指标</w:t>
            </w:r>
          </w:p>
        </w:tc>
        <w:tc>
          <w:tcPr>
            <w:tcW w:w="3350" w:type="dxa"/>
            <w:gridSpan w:val="3"/>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项目申报范围、审核及验收等程序符合规定　</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eastAsia="宋体"/>
                <w:color w:val="auto"/>
                <w:kern w:val="0"/>
                <w:sz w:val="18"/>
                <w:szCs w:val="18"/>
              </w:rPr>
            </w:pPr>
            <w:r>
              <w:rPr>
                <w:rFonts w:hint="eastAsia" w:ascii="宋体" w:hAnsi="宋体" w:eastAsia="宋体" w:cs="宋体"/>
                <w:color w:val="auto"/>
                <w:kern w:val="0"/>
                <w:sz w:val="18"/>
                <w:szCs w:val="18"/>
              </w:rPr>
              <w:t>100%</w:t>
            </w:r>
          </w:p>
        </w:tc>
        <w:tc>
          <w:tcPr>
            <w:tcW w:w="935" w:type="dxa"/>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277"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18"/>
                <w:szCs w:val="18"/>
              </w:rPr>
            </w:pPr>
          </w:p>
        </w:tc>
        <w:tc>
          <w:tcPr>
            <w:tcW w:w="1416" w:type="dxa"/>
            <w:vMerge w:val="continue"/>
            <w:tcBorders>
              <w:left w:val="nil"/>
              <w:right w:val="single" w:color="auto" w:sz="4" w:space="0"/>
            </w:tcBorders>
            <w:shd w:val="clear" w:color="auto" w:fill="auto"/>
            <w:noWrap w:val="0"/>
            <w:vAlign w:val="center"/>
          </w:tcPr>
          <w:p>
            <w:pPr>
              <w:widowControl/>
              <w:spacing w:line="280" w:lineRule="exact"/>
              <w:jc w:val="center"/>
              <w:rPr>
                <w:rFonts w:hint="eastAsia" w:ascii="Times New Roman" w:hAnsi="Times New Roman" w:eastAsia="宋体"/>
                <w:kern w:val="0"/>
                <w:sz w:val="18"/>
                <w:szCs w:val="18"/>
              </w:rPr>
            </w:pPr>
          </w:p>
        </w:tc>
        <w:tc>
          <w:tcPr>
            <w:tcW w:w="3350" w:type="dxa"/>
            <w:gridSpan w:val="3"/>
            <w:tcBorders>
              <w:top w:val="single" w:color="auto" w:sz="4" w:space="0"/>
              <w:left w:val="nil"/>
              <w:right w:val="single" w:color="auto" w:sz="4" w:space="0"/>
            </w:tcBorders>
            <w:shd w:val="clear" w:color="auto" w:fill="auto"/>
            <w:noWrap w:val="0"/>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资金拨付标准符合规定</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Times New Roman" w:hAnsi="Times New Roman" w:eastAsia="宋体"/>
                <w:color w:val="auto"/>
                <w:kern w:val="0"/>
                <w:sz w:val="18"/>
                <w:szCs w:val="18"/>
              </w:rPr>
            </w:pPr>
            <w:r>
              <w:rPr>
                <w:rFonts w:hint="eastAsia" w:ascii="宋体" w:hAnsi="宋体" w:eastAsia="宋体" w:cs="宋体"/>
                <w:color w:val="auto"/>
                <w:kern w:val="0"/>
                <w:sz w:val="18"/>
                <w:szCs w:val="18"/>
              </w:rPr>
              <w:t>100%</w:t>
            </w:r>
          </w:p>
        </w:tc>
        <w:tc>
          <w:tcPr>
            <w:tcW w:w="935" w:type="dxa"/>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524"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noWrap w:val="0"/>
            <w:vAlign w:val="center"/>
          </w:tcPr>
          <w:p>
            <w:pPr>
              <w:widowControl/>
              <w:spacing w:line="240" w:lineRule="auto"/>
              <w:jc w:val="left"/>
              <w:rPr>
                <w:rFonts w:ascii="Times New Roman" w:hAnsi="Times New Roman" w:eastAsia="宋体"/>
                <w:kern w:val="0"/>
                <w:sz w:val="18"/>
                <w:szCs w:val="18"/>
              </w:rPr>
            </w:pPr>
          </w:p>
        </w:tc>
        <w:tc>
          <w:tcPr>
            <w:tcW w:w="1416" w:type="dxa"/>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时效指标</w:t>
            </w:r>
          </w:p>
        </w:tc>
        <w:tc>
          <w:tcPr>
            <w:tcW w:w="3350" w:type="dxa"/>
            <w:gridSpan w:val="3"/>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当年申报，当年实施，及时到位</w:t>
            </w:r>
          </w:p>
        </w:tc>
        <w:tc>
          <w:tcPr>
            <w:tcW w:w="1200" w:type="dxa"/>
            <w:vMerge w:val="restart"/>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8"/>
                <w:szCs w:val="18"/>
              </w:rPr>
            </w:pPr>
            <w:r>
              <w:rPr>
                <w:rFonts w:hint="eastAsia" w:ascii="宋体" w:hAnsi="宋体" w:eastAsia="宋体" w:cs="宋体"/>
                <w:color w:val="auto"/>
                <w:kern w:val="0"/>
                <w:sz w:val="18"/>
                <w:szCs w:val="18"/>
              </w:rPr>
              <w:t>100%</w:t>
            </w:r>
            <w:r>
              <w:rPr>
                <w:rFonts w:hint="eastAsia" w:ascii="Times New Roman" w:hAnsi="Times New Roman" w:eastAsia="宋体"/>
                <w:color w:val="auto"/>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504"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bottom w:val="single" w:color="auto" w:sz="4" w:space="0"/>
              <w:right w:val="single" w:color="auto" w:sz="4" w:space="0"/>
            </w:tcBorders>
            <w:noWrap w:val="0"/>
            <w:vAlign w:val="center"/>
          </w:tcPr>
          <w:p>
            <w:pPr>
              <w:widowControl/>
              <w:spacing w:line="240" w:lineRule="auto"/>
              <w:jc w:val="left"/>
              <w:rPr>
                <w:rFonts w:ascii="Times New Roman" w:hAnsi="Times New Roman" w:eastAsia="宋体"/>
                <w:kern w:val="0"/>
                <w:sz w:val="18"/>
                <w:szCs w:val="18"/>
              </w:rPr>
            </w:pPr>
          </w:p>
        </w:tc>
        <w:tc>
          <w:tcPr>
            <w:tcW w:w="1416" w:type="dxa"/>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成本指标</w:t>
            </w:r>
          </w:p>
        </w:tc>
        <w:tc>
          <w:tcPr>
            <w:tcW w:w="3350" w:type="dxa"/>
            <w:gridSpan w:val="3"/>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产业专项资金，未超预算</w:t>
            </w:r>
          </w:p>
        </w:tc>
        <w:tc>
          <w:tcPr>
            <w:tcW w:w="1200" w:type="dxa"/>
            <w:tcBorders>
              <w:top w:val="single" w:color="auto" w:sz="4" w:space="0"/>
              <w:left w:val="nil"/>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500</w:t>
            </w:r>
            <w:r>
              <w:rPr>
                <w:rFonts w:hint="eastAsia" w:ascii="宋体" w:hAnsi="宋体" w:eastAsia="宋体" w:cs="宋体"/>
                <w:color w:val="auto"/>
                <w:kern w:val="0"/>
                <w:sz w:val="18"/>
                <w:szCs w:val="18"/>
              </w:rPr>
              <w:t>万</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1"/>
                <w:szCs w:val="11"/>
              </w:rPr>
            </w:pPr>
            <w:r>
              <w:rPr>
                <w:rFonts w:ascii="宋体" w:hAnsi="宋体" w:eastAsia="宋体" w:cs="宋体"/>
                <w:color w:val="auto"/>
                <w:kern w:val="0"/>
                <w:sz w:val="18"/>
                <w:szCs w:val="18"/>
              </w:rPr>
              <w:t>250</w:t>
            </w:r>
            <w:r>
              <w:rPr>
                <w:rFonts w:hint="eastAsia" w:ascii="宋体" w:hAnsi="宋体" w:eastAsia="宋体" w:cs="宋体"/>
                <w:color w:val="auto"/>
                <w:kern w:val="0"/>
                <w:sz w:val="18"/>
                <w:szCs w:val="18"/>
              </w:rPr>
              <w:t>万</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left"/>
              <w:rPr>
                <w:rFonts w:ascii="Times New Roman" w:hAnsi="Times New Roman" w:eastAsia="宋体"/>
                <w:kern w:val="0"/>
                <w:sz w:val="11"/>
                <w:szCs w:val="11"/>
              </w:rPr>
            </w:pPr>
            <w:r>
              <w:rPr>
                <w:rFonts w:hint="eastAsia" w:ascii="Times New Roman" w:hAnsi="Times New Roman" w:eastAsia="宋体"/>
                <w:kern w:val="0"/>
                <w:sz w:val="18"/>
                <w:szCs w:val="18"/>
              </w:rPr>
              <w:t>区政府统筹</w:t>
            </w:r>
            <w:r>
              <w:rPr>
                <w:rFonts w:ascii="Times New Roman" w:hAnsi="Times New Roman" w:eastAsia="宋体"/>
                <w:kern w:val="0"/>
                <w:sz w:val="18"/>
                <w:szCs w:val="18"/>
              </w:rPr>
              <w:t>50%</w:t>
            </w: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nil"/>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效益指标</w:t>
            </w:r>
          </w:p>
        </w:tc>
        <w:tc>
          <w:tcPr>
            <w:tcW w:w="1416" w:type="dxa"/>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经济效益指标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财政资金带动社会投资额</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2000</w:t>
            </w:r>
            <w:r>
              <w:rPr>
                <w:rFonts w:hint="eastAsia" w:ascii="宋体" w:hAnsi="宋体" w:eastAsia="宋体" w:cs="宋体"/>
                <w:color w:val="auto"/>
                <w:kern w:val="0"/>
                <w:sz w:val="18"/>
                <w:szCs w:val="18"/>
              </w:rPr>
              <w:t>万元</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8"/>
                <w:szCs w:val="18"/>
              </w:rPr>
            </w:pPr>
            <w:r>
              <w:rPr>
                <w:rFonts w:ascii="宋体" w:hAnsi="宋体" w:eastAsia="宋体" w:cs="宋体"/>
                <w:color w:val="auto"/>
                <w:kern w:val="0"/>
                <w:sz w:val="18"/>
                <w:szCs w:val="18"/>
              </w:rPr>
              <w:t>1250</w:t>
            </w:r>
            <w:r>
              <w:rPr>
                <w:rFonts w:hint="eastAsia" w:ascii="宋体" w:hAnsi="宋体" w:eastAsia="宋体" w:cs="宋体"/>
                <w:color w:val="auto"/>
                <w:kern w:val="0"/>
                <w:sz w:val="18"/>
                <w:szCs w:val="18"/>
              </w:rPr>
              <w:t>万元</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c>
          <w:tcPr>
            <w:tcW w:w="1416" w:type="dxa"/>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扶持项目区农民人均收入相较于非项目区提高</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5%</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color w:val="auto"/>
                <w:kern w:val="0"/>
                <w:sz w:val="18"/>
                <w:szCs w:val="18"/>
              </w:rPr>
            </w:pPr>
            <w:r>
              <w:rPr>
                <w:rFonts w:ascii="宋体" w:hAnsi="宋体" w:eastAsia="宋体" w:cs="宋体"/>
                <w:color w:val="auto"/>
                <w:kern w:val="0"/>
                <w:sz w:val="18"/>
                <w:szCs w:val="18"/>
              </w:rPr>
              <w:t>5.5%</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983"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21"/>
                <w:szCs w:val="21"/>
              </w:rPr>
            </w:pPr>
          </w:p>
        </w:tc>
        <w:tc>
          <w:tcPr>
            <w:tcW w:w="1416" w:type="dxa"/>
            <w:vMerge w:val="restart"/>
            <w:tcBorders>
              <w:top w:val="single" w:color="auto" w:sz="4" w:space="0"/>
              <w:left w:val="nil"/>
              <w:right w:val="single" w:color="auto" w:sz="4" w:space="0"/>
            </w:tcBorders>
            <w:shd w:val="clear" w:color="auto" w:fill="auto"/>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社会效益指标</w:t>
            </w:r>
          </w:p>
        </w:tc>
        <w:tc>
          <w:tcPr>
            <w:tcW w:w="335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新增就业岗位</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宋体" w:hAnsi="宋体" w:eastAsia="宋体" w:cs="宋体"/>
                <w:color w:val="auto"/>
                <w:kern w:val="0"/>
                <w:sz w:val="18"/>
                <w:szCs w:val="18"/>
              </w:rPr>
            </w:pPr>
            <w:r>
              <w:rPr>
                <w:rFonts w:ascii="宋体" w:hAnsi="宋体" w:eastAsia="宋体" w:cs="宋体"/>
                <w:color w:val="auto"/>
                <w:kern w:val="0"/>
                <w:sz w:val="18"/>
                <w:szCs w:val="18"/>
              </w:rPr>
              <w:t>200</w:t>
            </w:r>
            <w:r>
              <w:rPr>
                <w:rFonts w:hint="eastAsia" w:ascii="宋体" w:hAnsi="宋体" w:eastAsia="宋体" w:cs="宋体"/>
                <w:color w:val="auto"/>
                <w:kern w:val="0"/>
                <w:sz w:val="18"/>
                <w:szCs w:val="18"/>
              </w:rPr>
              <w:t>个</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ascii="Times New Roman" w:hAnsi="Times New Roman" w:eastAsia="宋体"/>
                <w:color w:val="auto"/>
                <w:kern w:val="0"/>
                <w:sz w:val="18"/>
                <w:szCs w:val="18"/>
              </w:rPr>
            </w:pPr>
            <w:r>
              <w:rPr>
                <w:rFonts w:ascii="宋体" w:hAnsi="宋体" w:eastAsia="宋体" w:cs="宋体"/>
                <w:color w:val="auto"/>
                <w:kern w:val="0"/>
                <w:sz w:val="18"/>
                <w:szCs w:val="18"/>
              </w:rPr>
              <w:t>125</w:t>
            </w:r>
            <w:r>
              <w:rPr>
                <w:rFonts w:hint="eastAsia" w:ascii="宋体" w:hAnsi="宋体" w:eastAsia="宋体" w:cs="宋体"/>
                <w:color w:val="auto"/>
                <w:kern w:val="0"/>
                <w:sz w:val="18"/>
                <w:szCs w:val="18"/>
              </w:rPr>
              <w:t>个</w:t>
            </w:r>
          </w:p>
        </w:tc>
        <w:tc>
          <w:tcPr>
            <w:tcW w:w="935" w:type="dxa"/>
            <w:vMerge w:val="restart"/>
            <w:tcBorders>
              <w:top w:val="single" w:color="auto" w:sz="4" w:space="0"/>
              <w:left w:val="nil"/>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982" w:hRule="atLeast"/>
          <w:jc w:val="center"/>
        </w:trPr>
        <w:tc>
          <w:tcPr>
            <w:tcW w:w="421" w:type="dxa"/>
            <w:vMerge w:val="continue"/>
            <w:tcBorders>
              <w:left w:val="single" w:color="auto" w:sz="4" w:space="0"/>
              <w:right w:val="single" w:color="auto" w:sz="4" w:space="0"/>
            </w:tcBorders>
            <w:shd w:val="clear" w:color="auto" w:fill="auto"/>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shd w:val="clear" w:color="auto" w:fill="auto"/>
            <w:noWrap w:val="0"/>
            <w:vAlign w:val="center"/>
          </w:tcPr>
          <w:p>
            <w:pPr>
              <w:widowControl/>
              <w:spacing w:line="240" w:lineRule="auto"/>
              <w:jc w:val="left"/>
              <w:rPr>
                <w:rFonts w:ascii="Times New Roman" w:hAnsi="Times New Roman" w:eastAsia="宋体"/>
                <w:kern w:val="0"/>
                <w:sz w:val="21"/>
                <w:szCs w:val="21"/>
              </w:rPr>
            </w:pPr>
          </w:p>
        </w:tc>
        <w:tc>
          <w:tcPr>
            <w:tcW w:w="1416" w:type="dxa"/>
            <w:vMerge w:val="continue"/>
            <w:tcBorders>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Times New Roman" w:hAnsi="Times New Roman" w:eastAsia="宋体"/>
                <w:kern w:val="0"/>
                <w:sz w:val="18"/>
                <w:szCs w:val="18"/>
              </w:rPr>
            </w:pPr>
          </w:p>
        </w:tc>
        <w:tc>
          <w:tcPr>
            <w:tcW w:w="3350"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农业公司“三品一标”或重点龙头企业认证</w:t>
            </w:r>
          </w:p>
        </w:tc>
        <w:tc>
          <w:tcPr>
            <w:tcW w:w="120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color w:val="auto"/>
                <w:kern w:val="0"/>
                <w:sz w:val="18"/>
                <w:szCs w:val="18"/>
              </w:rPr>
            </w:pPr>
            <w:r>
              <w:rPr>
                <w:rFonts w:ascii="宋体" w:hAnsi="宋体" w:eastAsia="宋体" w:cs="宋体"/>
                <w:color w:val="auto"/>
                <w:kern w:val="0"/>
                <w:sz w:val="18"/>
                <w:szCs w:val="18"/>
              </w:rPr>
              <w:t>3</w:t>
            </w:r>
            <w:r>
              <w:rPr>
                <w:rFonts w:hint="eastAsia" w:ascii="宋体" w:hAnsi="宋体" w:eastAsia="宋体" w:cs="宋体"/>
                <w:color w:val="auto"/>
                <w:kern w:val="0"/>
                <w:sz w:val="18"/>
                <w:szCs w:val="18"/>
              </w:rPr>
              <w:t>个</w:t>
            </w:r>
          </w:p>
        </w:tc>
        <w:tc>
          <w:tcPr>
            <w:tcW w:w="1084"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80" w:lineRule="exact"/>
              <w:jc w:val="center"/>
              <w:rPr>
                <w:rFonts w:hint="eastAsia" w:ascii="宋体" w:hAnsi="宋体" w:eastAsia="宋体" w:cs="宋体"/>
                <w:color w:val="auto"/>
                <w:kern w:val="0"/>
                <w:sz w:val="18"/>
                <w:szCs w:val="18"/>
              </w:rPr>
            </w:pPr>
            <w:r>
              <w:rPr>
                <w:rFonts w:ascii="宋体" w:hAnsi="宋体" w:eastAsia="宋体" w:cs="宋体"/>
                <w:color w:val="auto"/>
                <w:kern w:val="0"/>
                <w:sz w:val="18"/>
                <w:szCs w:val="18"/>
              </w:rPr>
              <w:t>4</w:t>
            </w:r>
            <w:r>
              <w:rPr>
                <w:rFonts w:hint="eastAsia" w:ascii="宋体" w:hAnsi="宋体" w:eastAsia="宋体" w:cs="宋体"/>
                <w:color w:val="auto"/>
                <w:kern w:val="0"/>
                <w:sz w:val="18"/>
                <w:szCs w:val="18"/>
              </w:rPr>
              <w:t>个</w:t>
            </w:r>
          </w:p>
        </w:tc>
        <w:tc>
          <w:tcPr>
            <w:tcW w:w="935" w:type="dxa"/>
            <w:vMerge w:val="continue"/>
            <w:tcBorders>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right w:val="single" w:color="auto" w:sz="4" w:space="0"/>
            </w:tcBorders>
            <w:noWrap w:val="0"/>
            <w:vAlign w:val="center"/>
          </w:tcPr>
          <w:p>
            <w:pPr>
              <w:widowControl/>
              <w:spacing w:line="280" w:lineRule="exact"/>
              <w:rPr>
                <w:rFonts w:hAnsi="Times New Roman"/>
                <w:spacing w:val="-8"/>
              </w:rPr>
            </w:pPr>
          </w:p>
        </w:tc>
        <w:tc>
          <w:tcPr>
            <w:tcW w:w="1000" w:type="dxa"/>
            <w:vMerge w:val="continue"/>
            <w:tcBorders>
              <w:left w:val="nil"/>
              <w:right w:val="single" w:color="auto" w:sz="4" w:space="0"/>
            </w:tcBorders>
            <w:noWrap w:val="0"/>
            <w:vAlign w:val="center"/>
          </w:tcPr>
          <w:p>
            <w:pPr>
              <w:widowControl/>
              <w:spacing w:line="280" w:lineRule="exact"/>
              <w:rPr>
                <w:rFonts w:hAnsi="Times New Roman"/>
                <w:spacing w:val="-8"/>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生态效益指标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坚持</w:t>
            </w:r>
            <w:r>
              <w:rPr>
                <w:rFonts w:hint="eastAsia" w:ascii="宋体" w:hAnsi="宋体" w:eastAsia="宋体" w:cs="宋体"/>
                <w:kern w:val="0"/>
                <w:sz w:val="18"/>
                <w:szCs w:val="18"/>
                <w:lang w:eastAsia="zh-CN"/>
              </w:rPr>
              <w:t>农业与二三产业</w:t>
            </w:r>
            <w:r>
              <w:rPr>
                <w:rFonts w:hint="eastAsia" w:ascii="宋体" w:hAnsi="宋体" w:eastAsia="宋体" w:cs="宋体"/>
                <w:kern w:val="0"/>
                <w:sz w:val="18"/>
                <w:szCs w:val="18"/>
              </w:rPr>
              <w:t>相融合</w:t>
            </w:r>
            <w:r>
              <w:rPr>
                <w:rFonts w:hint="eastAsia" w:ascii="宋体" w:hAnsi="宋体" w:eastAsia="宋体" w:cs="宋体"/>
                <w:kern w:val="0"/>
                <w:sz w:val="18"/>
                <w:szCs w:val="18"/>
                <w:lang w:eastAsia="zh-CN"/>
              </w:rPr>
              <w:t>，生态环境更加和谐。农业供给侧改革逐步加强。</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FF0000"/>
                <w:spacing w:val="-8"/>
                <w:sz w:val="18"/>
                <w:szCs w:val="18"/>
              </w:rPr>
            </w:pPr>
            <w:r>
              <w:rPr>
                <w:rFonts w:hint="eastAsia" w:ascii="宋体" w:hAnsi="宋体" w:eastAsia="宋体" w:cs="宋体"/>
                <w:kern w:val="0"/>
                <w:sz w:val="18"/>
                <w:szCs w:val="18"/>
                <w:lang w:eastAsia="zh-CN"/>
              </w:rPr>
              <w:t>以市场为导向，</w:t>
            </w:r>
            <w:r>
              <w:rPr>
                <w:rFonts w:hint="eastAsia" w:ascii="宋体" w:hAnsi="宋体" w:eastAsia="宋体" w:cs="宋体"/>
                <w:kern w:val="0"/>
                <w:sz w:val="18"/>
                <w:szCs w:val="18"/>
              </w:rPr>
              <w:t>突出</w:t>
            </w:r>
            <w:r>
              <w:rPr>
                <w:rFonts w:hint="eastAsia" w:ascii="宋体" w:hAnsi="宋体" w:eastAsia="宋体" w:cs="宋体"/>
                <w:kern w:val="0"/>
                <w:sz w:val="18"/>
                <w:szCs w:val="18"/>
                <w:lang w:eastAsia="zh-CN"/>
              </w:rPr>
              <w:t>新品种、新技术、新模式</w:t>
            </w:r>
            <w:r>
              <w:rPr>
                <w:rFonts w:hint="eastAsia" w:ascii="宋体" w:hAnsi="宋体" w:eastAsia="宋体" w:cs="宋体"/>
                <w:kern w:val="0"/>
                <w:sz w:val="18"/>
                <w:szCs w:val="18"/>
              </w:rPr>
              <w:t>，提高农业核心竞争力，提高整体效益</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力争实现</w:t>
            </w:r>
            <w:r>
              <w:rPr>
                <w:rFonts w:hint="eastAsia" w:ascii="宋体" w:hAnsi="宋体" w:eastAsia="宋体" w:cs="宋体"/>
                <w:kern w:val="0"/>
                <w:sz w:val="18"/>
                <w:szCs w:val="18"/>
                <w:lang w:eastAsia="zh-CN"/>
              </w:rPr>
              <w:t>两型农业发展</w:t>
            </w:r>
            <w:r>
              <w:rPr>
                <w:rFonts w:hint="eastAsia" w:ascii="宋体" w:hAnsi="宋体" w:eastAsia="宋体" w:cs="宋体"/>
                <w:kern w:val="0"/>
                <w:sz w:val="18"/>
                <w:szCs w:val="18"/>
              </w:rPr>
              <w:t>的目标。</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int="eastAsia" w:hAnsi="Times New Roman" w:eastAsia="宋体"/>
                <w:color w:val="FF0000"/>
                <w:spacing w:val="-8"/>
                <w:sz w:val="18"/>
                <w:szCs w:val="18"/>
              </w:rPr>
            </w:pPr>
            <w:r>
              <w:rPr>
                <w:rFonts w:hint="eastAsia" w:hAnsi="Times New Roman" w:eastAsia="宋体"/>
                <w:spacing w:val="-8"/>
                <w:sz w:val="18"/>
                <w:szCs w:val="18"/>
                <w:lang w:eastAsia="zh-CN"/>
              </w:rPr>
              <w:t>以市场为导向，重点支持蔬菜、特色水产及休闲产业融合发展，提高效益的同时，实现两型农业发展。</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rPr>
                <w:rFonts w:hAnsi="Times New Roman"/>
                <w:spacing w:val="-8"/>
                <w:sz w:val="18"/>
                <w:szCs w:val="18"/>
              </w:rPr>
            </w:pPr>
          </w:p>
        </w:tc>
      </w:tr>
      <w:tr>
        <w:tblPrEx>
          <w:tblCellMar>
            <w:top w:w="0" w:type="dxa"/>
            <w:left w:w="108" w:type="dxa"/>
            <w:bottom w:w="0" w:type="dxa"/>
            <w:right w:w="108" w:type="dxa"/>
          </w:tblCellMar>
        </w:tblPrEx>
        <w:trPr>
          <w:trHeight w:val="349" w:hRule="atLeast"/>
          <w:jc w:val="center"/>
        </w:trPr>
        <w:tc>
          <w:tcPr>
            <w:tcW w:w="421" w:type="dxa"/>
            <w:vMerge w:val="continue"/>
            <w:tcBorders>
              <w:left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noWrap w:val="0"/>
            <w:vAlign w:val="center"/>
          </w:tcPr>
          <w:p>
            <w:pPr>
              <w:widowControl/>
              <w:spacing w:line="240" w:lineRule="auto"/>
              <w:jc w:val="left"/>
              <w:rPr>
                <w:rFonts w:ascii="Times New Roman" w:hAnsi="Times New Roman" w:eastAsia="宋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可持续影响指标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color w:val="0000FF"/>
                <w:kern w:val="0"/>
                <w:sz w:val="18"/>
                <w:szCs w:val="18"/>
              </w:rPr>
            </w:pPr>
            <w:r>
              <w:rPr>
                <w:rFonts w:hint="eastAsia" w:ascii="宋体" w:hAnsi="宋体" w:eastAsia="宋体" w:cs="宋体"/>
                <w:kern w:val="0"/>
                <w:sz w:val="18"/>
                <w:szCs w:val="18"/>
              </w:rPr>
              <w:t>持续</w:t>
            </w:r>
            <w:r>
              <w:rPr>
                <w:rFonts w:hint="eastAsia" w:ascii="宋体" w:hAnsi="宋体" w:eastAsia="宋体" w:cs="宋体"/>
                <w:kern w:val="0"/>
                <w:sz w:val="18"/>
                <w:szCs w:val="18"/>
                <w:lang w:eastAsia="zh-CN"/>
              </w:rPr>
              <w:t>农业与休闲、教育、服务、加工、物流等多行业联系，壮大农产品品牌</w:t>
            </w:r>
            <w:r>
              <w:rPr>
                <w:rFonts w:hint="eastAsia" w:ascii="宋体" w:hAnsi="宋体" w:eastAsia="宋体" w:cs="宋体"/>
                <w:kern w:val="0"/>
                <w:sz w:val="18"/>
                <w:szCs w:val="18"/>
              </w:rPr>
              <w:t>，提高</w:t>
            </w:r>
            <w:r>
              <w:rPr>
                <w:rFonts w:hint="eastAsia" w:ascii="宋体" w:hAnsi="宋体" w:eastAsia="宋体" w:cs="宋体"/>
                <w:kern w:val="0"/>
                <w:sz w:val="18"/>
                <w:szCs w:val="18"/>
                <w:lang w:eastAsia="zh-CN"/>
              </w:rPr>
              <w:t>农业</w:t>
            </w:r>
            <w:r>
              <w:rPr>
                <w:rFonts w:hint="eastAsia" w:ascii="宋体" w:hAnsi="宋体" w:eastAsia="宋体" w:cs="宋体"/>
                <w:kern w:val="0"/>
                <w:sz w:val="18"/>
                <w:szCs w:val="18"/>
              </w:rPr>
              <w:t>企业的核心竞争力。</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宋体" w:hAnsi="宋体" w:eastAsia="宋体" w:cs="宋体"/>
                <w:color w:val="FF0000"/>
                <w:kern w:val="0"/>
                <w:sz w:val="18"/>
                <w:szCs w:val="18"/>
              </w:rPr>
            </w:pPr>
            <w:r>
              <w:rPr>
                <w:rFonts w:hint="eastAsia" w:ascii="宋体" w:hAnsi="宋体" w:eastAsia="宋体" w:cs="宋体"/>
                <w:kern w:val="0"/>
                <w:sz w:val="18"/>
                <w:szCs w:val="18"/>
              </w:rPr>
              <w:t>推动园区可持续发展</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ascii="Times New Roman" w:hAnsi="Times New Roman" w:eastAsia="宋体"/>
                <w:color w:val="FF0000"/>
                <w:kern w:val="0"/>
                <w:sz w:val="18"/>
                <w:szCs w:val="18"/>
              </w:rPr>
            </w:pPr>
            <w:r>
              <w:rPr>
                <w:rFonts w:hint="eastAsia" w:ascii="Times New Roman" w:hAnsi="Times New Roman" w:eastAsia="宋体"/>
                <w:kern w:val="0"/>
                <w:sz w:val="18"/>
                <w:szCs w:val="18"/>
                <w:lang w:eastAsia="zh-CN"/>
              </w:rPr>
              <w:t>重点支持农业基础设施建设，引导企业完善物流、销售配套建设；全力培育“三品一标”，提升产品价值；促进一二三产业深层次融合，实现产业可持续发展。</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480" w:hRule="atLeast"/>
          <w:jc w:val="center"/>
        </w:trPr>
        <w:tc>
          <w:tcPr>
            <w:tcW w:w="421" w:type="dxa"/>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bottom w:val="single" w:color="auto" w:sz="4" w:space="0"/>
              <w:right w:val="single" w:color="auto" w:sz="4" w:space="0"/>
            </w:tcBorders>
            <w:noWrap w:val="0"/>
            <w:vAlign w:val="center"/>
          </w:tcPr>
          <w:p>
            <w:pPr>
              <w:widowControl/>
              <w:spacing w:line="240" w:lineRule="auto"/>
              <w:jc w:val="left"/>
              <w:rPr>
                <w:rFonts w:ascii="Times New Roman" w:hAnsi="Times New Roman" w:eastAsia="宋体"/>
                <w:kern w:val="0"/>
                <w:sz w:val="21"/>
                <w:szCs w:val="21"/>
              </w:rPr>
            </w:pPr>
          </w:p>
        </w:tc>
        <w:tc>
          <w:tcPr>
            <w:tcW w:w="1416"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kern w:val="0"/>
                <w:sz w:val="18"/>
                <w:szCs w:val="18"/>
              </w:rPr>
              <w:t>社会公众或服务对象满意度指标</w:t>
            </w:r>
          </w:p>
        </w:tc>
        <w:tc>
          <w:tcPr>
            <w:tcW w:w="3350" w:type="dxa"/>
            <w:gridSpan w:val="3"/>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提高公众或服务对象满意度</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r>
              <w:rPr>
                <w:rFonts w:ascii="宋体" w:hAnsi="宋体" w:eastAsia="宋体" w:cs="宋体"/>
                <w:kern w:val="0"/>
                <w:sz w:val="18"/>
                <w:szCs w:val="18"/>
              </w:rPr>
              <w:t>95%</w:t>
            </w:r>
          </w:p>
        </w:tc>
        <w:tc>
          <w:tcPr>
            <w:tcW w:w="1084"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r>
              <w:rPr>
                <w:rFonts w:ascii="Times New Roman" w:hAnsi="Times New Roman" w:eastAsia="宋体"/>
                <w:kern w:val="0"/>
                <w:sz w:val="18"/>
                <w:szCs w:val="18"/>
              </w:rPr>
              <w:t>96%</w:t>
            </w:r>
            <w:r>
              <w:rPr>
                <w:rFonts w:hint="eastAsia" w:ascii="Times New Roman" w:hAnsi="Times New Roman" w:eastAsia="宋体"/>
                <w:kern w:val="0"/>
                <w:sz w:val="18"/>
                <w:szCs w:val="18"/>
              </w:rPr>
              <w:t>　</w:t>
            </w:r>
          </w:p>
        </w:tc>
        <w:tc>
          <w:tcPr>
            <w:tcW w:w="93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ascii="Times New Roman" w:hAnsi="Times New Roman" w:eastAsia="宋体"/>
                <w:kern w:val="0"/>
                <w:sz w:val="18"/>
                <w:szCs w:val="18"/>
              </w:rPr>
            </w:pPr>
          </w:p>
        </w:tc>
      </w:tr>
      <w:tr>
        <w:tblPrEx>
          <w:tblCellMar>
            <w:top w:w="0" w:type="dxa"/>
            <w:left w:w="108" w:type="dxa"/>
            <w:bottom w:w="0" w:type="dxa"/>
            <w:right w:w="108" w:type="dxa"/>
          </w:tblCellMar>
        </w:tblPrEx>
        <w:trPr>
          <w:trHeight w:val="1281" w:hRule="atLeast"/>
          <w:jc w:val="center"/>
        </w:trPr>
        <w:tc>
          <w:tcPr>
            <w:tcW w:w="14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w:t>
            </w: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保障措施</w:t>
            </w:r>
          </w:p>
        </w:tc>
        <w:tc>
          <w:tcPr>
            <w:tcW w:w="7985" w:type="dxa"/>
            <w:gridSpan w:val="7"/>
            <w:tcBorders>
              <w:top w:val="single" w:color="auto" w:sz="4" w:space="0"/>
              <w:left w:val="nil"/>
              <w:bottom w:val="single" w:color="auto" w:sz="4" w:space="0"/>
              <w:right w:val="single" w:color="auto" w:sz="4" w:space="0"/>
            </w:tcBorders>
            <w:noWrap w:val="0"/>
            <w:vAlign w:val="center"/>
          </w:tcPr>
          <w:p>
            <w:pPr>
              <w:widowControl/>
              <w:spacing w:line="280" w:lineRule="exact"/>
              <w:ind w:firstLine="360" w:firstLineChars="200"/>
              <w:rPr>
                <w:rFonts w:ascii="Times New Roman" w:hAnsi="Times New Roman" w:eastAsia="宋体"/>
                <w:kern w:val="0"/>
                <w:sz w:val="18"/>
                <w:szCs w:val="18"/>
              </w:rPr>
            </w:pPr>
            <w:r>
              <w:rPr>
                <w:rFonts w:hint="eastAsia" w:ascii="Times New Roman" w:hAnsi="Times New Roman" w:eastAsia="宋体"/>
                <w:kern w:val="0"/>
                <w:sz w:val="18"/>
                <w:szCs w:val="18"/>
              </w:rPr>
              <w:t>为确保专项实施制定了一系列的制度和措施，成立了专门管理机构（科技人才局是科技专项扶持资金的专门管理机构），制定了《</w:t>
            </w:r>
            <w:r>
              <w:rPr>
                <w:rFonts w:ascii="Times New Roman" w:hAnsi="Times New Roman" w:eastAsia="宋体"/>
                <w:kern w:val="0"/>
                <w:sz w:val="18"/>
                <w:szCs w:val="18"/>
              </w:rPr>
              <w:t>2018</w:t>
            </w:r>
            <w:r>
              <w:rPr>
                <w:rFonts w:hint="eastAsia" w:ascii="Times New Roman" w:hAnsi="Times New Roman" w:eastAsia="宋体"/>
                <w:kern w:val="0"/>
                <w:sz w:val="18"/>
                <w:szCs w:val="18"/>
              </w:rPr>
              <w:t>年农业科技园区产业和科技发展专项资金管理办法》。为确保扶持项目真实性，采取乡镇推荐原则，由产业发展局先行实地考察。为确保项目建设内容真实有效，采取先建后补的方式予以扶持。为确保项目扶持科学性，通过召开班子成员会民主决策产生入围项目。为确保项目实施合法合规，纪委全程参与、常态监督。为确保项目实施公开透明，严格按照规定予以网上公示，接受社会监督。</w:t>
            </w:r>
          </w:p>
        </w:tc>
      </w:tr>
    </w:tbl>
    <w:p>
      <w:pPr>
        <w:spacing w:line="500" w:lineRule="exact"/>
        <w:ind w:firstLine="200" w:firstLineChars="100"/>
        <w:jc w:val="left"/>
        <w:rPr>
          <w:rFonts w:hint="eastAsia" w:ascii="Times New Roman" w:hAnsi="Times New Roman" w:eastAsia="宋体"/>
          <w:kern w:val="0"/>
          <w:sz w:val="20"/>
          <w:szCs w:val="20"/>
          <w:lang w:eastAsia="zh-CN"/>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spacing w:line="600" w:lineRule="exact"/>
        <w:rPr>
          <w:rFonts w:hint="eastAsia" w:ascii="Times New Roman" w:hAnsi="Times New Roman" w:eastAsia="楷体_GB2312"/>
        </w:rPr>
      </w:pPr>
    </w:p>
    <w:p>
      <w:pPr>
        <w:widowControl/>
        <w:spacing w:line="240" w:lineRule="auto"/>
        <w:jc w:val="center"/>
        <w:rPr>
          <w:rFonts w:ascii="Times New Roman" w:hAnsi="Times New Roman" w:eastAsia="方正小标宋简体"/>
          <w:kern w:val="0"/>
          <w:sz w:val="44"/>
          <w:szCs w:val="44"/>
        </w:rPr>
      </w:pPr>
      <w:r>
        <w:rPr>
          <w:rFonts w:hint="eastAsia" w:ascii="Times New Roman" w:hAnsi="Times New Roman" w:eastAsia="方正小标宋简体"/>
          <w:kern w:val="0"/>
          <w:sz w:val="44"/>
          <w:szCs w:val="44"/>
          <w:u w:val="single"/>
          <w:lang w:eastAsia="zh-CN"/>
        </w:rPr>
        <w:t>农科园</w:t>
      </w:r>
      <w:r>
        <w:rPr>
          <w:rFonts w:hint="eastAsia" w:ascii="Times New Roman" w:hAnsi="Times New Roman" w:eastAsia="方正小标宋简体"/>
          <w:kern w:val="0"/>
          <w:sz w:val="44"/>
          <w:szCs w:val="44"/>
          <w:u w:val="none"/>
          <w:lang w:eastAsia="zh-CN"/>
        </w:rPr>
        <w:t>部门</w:t>
      </w:r>
      <w:r>
        <w:rPr>
          <w:rFonts w:hint="eastAsia" w:ascii="Times New Roman" w:hAnsi="Times New Roman" w:eastAsia="方正小标宋简体"/>
          <w:kern w:val="0"/>
          <w:sz w:val="44"/>
          <w:szCs w:val="44"/>
        </w:rPr>
        <w:t>整体支出绩效评价基础数据表</w:t>
      </w: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r>
        <w:rPr>
          <w:rFonts w:hint="eastAsia" w:hAnsi="Times New Roman"/>
          <w:kern w:val="0"/>
          <w:sz w:val="24"/>
          <w:szCs w:val="24"/>
        </w:rPr>
        <w:t>填报单位：</w:t>
      </w:r>
      <w:r>
        <w:rPr>
          <w:rFonts w:hint="eastAsia" w:hAnsi="Times New Roman"/>
          <w:kern w:val="0"/>
          <w:sz w:val="24"/>
          <w:szCs w:val="24"/>
          <w:lang w:eastAsia="zh-CN"/>
        </w:rPr>
        <w:t>湖南望城国家农业科技园区管理委员会</w:t>
      </w:r>
      <w:r>
        <w:rPr>
          <w:rFonts w:hAnsi="Times New Roman"/>
          <w:kern w:val="0"/>
          <w:sz w:val="24"/>
          <w:szCs w:val="24"/>
        </w:rPr>
        <w:tab/>
      </w:r>
      <w:r>
        <w:rPr>
          <w:rFonts w:hint="eastAsia" w:hAnsi="Times New Roman"/>
          <w:kern w:val="0"/>
          <w:sz w:val="24"/>
          <w:szCs w:val="24"/>
          <w:lang w:val="en-US" w:eastAsia="zh-CN"/>
        </w:rPr>
        <w:t xml:space="preserve">          </w:t>
      </w:r>
      <w:r>
        <w:rPr>
          <w:rFonts w:hint="eastAsia" w:hAnsi="Times New Roman"/>
          <w:kern w:val="0"/>
          <w:sz w:val="24"/>
          <w:szCs w:val="24"/>
          <w:lang w:eastAsia="zh-CN"/>
        </w:rPr>
        <w:t>单位：元</w:t>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3"/>
        <w:tblW w:w="9878" w:type="dxa"/>
        <w:jc w:val="center"/>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22</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16</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87959.11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240000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105206.89</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65490.11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98568.89</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65490.11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98568.89</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22469</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140000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6738</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1000000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1000000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1000000</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1000000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1000000</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149231.71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272000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116,865.39</w:t>
            </w:r>
          </w:p>
        </w:tc>
      </w:tr>
      <w:tr>
        <w:tblPrEx>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12125.61</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kern w:val="0"/>
                <w:sz w:val="24"/>
                <w:szCs w:val="24"/>
                <w:lang w:val="en-US" w:eastAsia="zh-CN"/>
              </w:rPr>
            </w:pPr>
            <w:r>
              <w:rPr>
                <w:rFonts w:hint="eastAsia" w:ascii="Times New Roman" w:hAnsi="Times New Roman"/>
                <w:kern w:val="0"/>
                <w:sz w:val="24"/>
                <w:szCs w:val="24"/>
                <w:lang w:val="en-US" w:eastAsia="zh-CN"/>
              </w:rPr>
              <w:t>2000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14,770.50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20074.65</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80000</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r>
              <w:rPr>
                <w:rFonts w:hint="eastAsia" w:ascii="Times New Roman" w:hAnsi="Times New Roman"/>
                <w:kern w:val="0"/>
                <w:sz w:val="24"/>
                <w:szCs w:val="24"/>
                <w:lang w:val="en-US" w:eastAsia="zh-CN"/>
              </w:rPr>
              <w:t>5157</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eastAsia" w:ascii="Times New Roman" w:hAnsi="Times New Roman"/>
                <w:kern w:val="0"/>
                <w:sz w:val="24"/>
                <w:szCs w:val="24"/>
                <w:lang w:val="en-US" w:eastAsia="zh-CN"/>
              </w:rPr>
            </w:pP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kern w:val="0"/>
                <w:sz w:val="24"/>
                <w:szCs w:val="24"/>
                <w:lang w:val="en-US" w:eastAsia="zh-CN"/>
              </w:rPr>
            </w:pPr>
            <w:r>
              <w:rPr>
                <w:rFonts w:hint="eastAsia" w:ascii="Times New Roman" w:hAnsi="Times New Roman"/>
                <w:kern w:val="0"/>
                <w:sz w:val="24"/>
                <w:szCs w:val="24"/>
                <w:lang w:val="en-US" w:eastAsia="zh-CN"/>
              </w:rPr>
              <w:t>7000</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465000</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127,926.96　</w:t>
            </w:r>
          </w:p>
        </w:tc>
      </w:tr>
      <w:tr>
        <w:tblPrEx>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left"/>
              <w:rPr>
                <w:rFonts w:ascii="Times New Roman" w:hAnsi="Times New Roman"/>
                <w:kern w:val="0"/>
                <w:sz w:val="24"/>
                <w:szCs w:val="24"/>
              </w:rPr>
            </w:pPr>
            <w:r>
              <w:rPr>
                <w:rFonts w:hint="eastAsia" w:eastAsia="仿宋_GB2312"/>
                <w:kern w:val="0"/>
                <w:sz w:val="24"/>
              </w:rPr>
              <w:t>1、不断完善内部控制制度，努力将内部控制制度实践于各项日常事务。2、加大节约宣传力度，增强节约意识，养成勤俭节约的好习惯。　</w:t>
            </w:r>
            <w:r>
              <w:rPr>
                <w:rFonts w:hint="eastAsia" w:ascii="Times New Roman" w:hAnsi="Times New Roman"/>
                <w:kern w:val="0"/>
                <w:sz w:val="24"/>
                <w:szCs w:val="24"/>
              </w:rPr>
              <w:t>　</w:t>
            </w:r>
          </w:p>
        </w:tc>
      </w:tr>
      <w:tr>
        <w:tblPrEx>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rPr>
          <w:rFonts w:ascii="Times New Roman" w:hAnsi="Times New Roman"/>
        </w:rPr>
      </w:pPr>
    </w:p>
    <w:p>
      <w:pPr>
        <w:spacing w:line="600" w:lineRule="exact"/>
        <w:rPr>
          <w:rFonts w:ascii="Times New Roman" w:hAnsi="Times New Roman" w:eastAsia="楷体_GB2312"/>
        </w:rPr>
        <w:sectPr>
          <w:footerReference r:id="rId5" w:type="first"/>
          <w:footerReference r:id="rId3" w:type="default"/>
          <w:footerReference r:id="rId4" w:type="even"/>
          <w:pgSz w:w="11906" w:h="16838"/>
          <w:pgMar w:top="1701" w:right="1587" w:bottom="1417" w:left="1701" w:header="851" w:footer="992" w:gutter="0"/>
          <w:pgNumType w:fmt="numberInDash"/>
          <w:cols w:space="720" w:num="1"/>
          <w:docGrid w:type="lines" w:linePitch="312" w:charSpace="0"/>
        </w:sectPr>
      </w:pP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u w:val="single"/>
          <w:lang w:eastAsia="zh-CN"/>
        </w:rPr>
        <w:t>农科园</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rPr>
        <w:t>部门整体支出绩效评价自评表</w:t>
      </w:r>
    </w:p>
    <w:tbl>
      <w:tblPr>
        <w:tblStyle w:val="3"/>
        <w:tblW w:w="10392" w:type="dxa"/>
        <w:jc w:val="center"/>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637"/>
      </w:tblGrid>
      <w:tr>
        <w:tblPrEx>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637"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4"/>
                <w:szCs w:val="24"/>
                <w:lang w:eastAsia="zh-CN"/>
              </w:rPr>
              <w:t>编办审核</w:t>
            </w: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lang w:eastAsia="zh-CN"/>
              </w:rPr>
              <w:t>变动率小于</w:t>
            </w:r>
            <w:r>
              <w:rPr>
                <w:rFonts w:hint="eastAsia" w:ascii="Times New Roman" w:hAnsi="Times New Roman"/>
                <w:kern w:val="0"/>
                <w:sz w:val="24"/>
                <w:szCs w:val="24"/>
                <w:lang w:val="en-US" w:eastAsia="zh-CN"/>
              </w:rPr>
              <w:t>0</w:t>
            </w: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3</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kern w:val="0"/>
                <w:sz w:val="21"/>
                <w:szCs w:val="21"/>
                <w:lang w:eastAsia="zh-CN"/>
              </w:rPr>
              <w:t>无新建楼馆</w:t>
            </w:r>
          </w:p>
        </w:tc>
      </w:tr>
      <w:tr>
        <w:tblPrEx>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0</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80" w:lineRule="exact"/>
              <w:jc w:val="left"/>
              <w:rPr>
                <w:rFonts w:hint="eastAsia" w:ascii="Times New Roman" w:hAnsi="Times New Roman"/>
                <w:kern w:val="0"/>
                <w:sz w:val="20"/>
                <w:szCs w:val="20"/>
              </w:rPr>
            </w:pPr>
            <w:r>
              <w:rPr>
                <w:rFonts w:hint="eastAsia" w:ascii="Times New Roman" w:hAnsi="Times New Roman"/>
                <w:kern w:val="0"/>
                <w:sz w:val="20"/>
                <w:szCs w:val="20"/>
                <w:lang w:eastAsia="zh-CN"/>
              </w:rPr>
              <w:t>经济效益指标：推动就业。</w:t>
            </w:r>
          </w:p>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lang w:eastAsia="zh-CN"/>
              </w:rPr>
              <w:t>社会效益指标：知识产权数上升，重点龙头企业认证创建工作有序进行，技术及品种引进继续加大力度推广。</w:t>
            </w:r>
          </w:p>
        </w:tc>
        <w:tc>
          <w:tcPr>
            <w:tcW w:w="637" w:type="dxa"/>
            <w:vMerge w:val="restart"/>
            <w:tcBorders>
              <w:top w:val="nil"/>
              <w:left w:val="nil"/>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6</w:t>
            </w:r>
          </w:p>
        </w:tc>
        <w:tc>
          <w:tcPr>
            <w:tcW w:w="637" w:type="dxa"/>
            <w:tcBorders>
              <w:top w:val="nil"/>
              <w:left w:val="nil"/>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center"/>
              <w:rPr>
                <w:rFonts w:ascii="Times New Roman" w:hAnsi="Times New Roman"/>
                <w:kern w:val="0"/>
                <w:sz w:val="24"/>
                <w:szCs w:val="24"/>
              </w:rPr>
            </w:pPr>
          </w:p>
        </w:tc>
        <w:tc>
          <w:tcPr>
            <w:tcW w:w="637"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6</w:t>
            </w:r>
          </w:p>
        </w:tc>
        <w:tc>
          <w:tcPr>
            <w:tcW w:w="637"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bl>
    <w:p>
      <w:pPr>
        <w:rPr>
          <w:rFonts w:hint="default" w:eastAsia="仿宋_GB231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2"/>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2"/>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2"/>
        </w:pPr>
        <w:r>
          <w:fldChar w:fldCharType="begin"/>
        </w:r>
        <w:r>
          <w:instrText xml:space="preserve">PAGE   \* MERGEFORMAT</w:instrText>
        </w:r>
        <w:r>
          <w:fldChar w:fldCharType="separate"/>
        </w:r>
        <w:r>
          <w:rPr>
            <w:lang w:val="zh-CN"/>
          </w:rPr>
          <w:t>-</w:t>
        </w:r>
        <w:r>
          <w:t xml:space="preserve"> 14 -</w:t>
        </w:r>
        <w: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rFonts w:hint="eastAsia"/>
      </w:rPr>
      <w:t>15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F3DB4"/>
    <w:rsid w:val="05360154"/>
    <w:rsid w:val="07EE0EC2"/>
    <w:rsid w:val="09F162CD"/>
    <w:rsid w:val="13195FCA"/>
    <w:rsid w:val="143448ED"/>
    <w:rsid w:val="2B552136"/>
    <w:rsid w:val="2CD275DC"/>
    <w:rsid w:val="378F4924"/>
    <w:rsid w:val="402134A1"/>
    <w:rsid w:val="43067C66"/>
    <w:rsid w:val="4B4C1D6D"/>
    <w:rsid w:val="597F5749"/>
    <w:rsid w:val="69040D99"/>
    <w:rsid w:val="7E1F3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2019-04-16T02:32:00Z</dcterms:created>
  <dc:creator>Administrator</dc:creator>
  <cp:lastModifiedBy>18874814450</cp:lastModifiedBy>
  <dcterms:modified xsi:type="dcterms:W3CDTF">2021-05-10T05:41:35Z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