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C1B" w:rsidRDefault="00E453BD">
      <w:pPr>
        <w:spacing w:line="560" w:lineRule="exact"/>
        <w:jc w:val="center"/>
        <w:rPr>
          <w:rFonts w:eastAsia="方正小标宋简体"/>
          <w:kern w:val="0"/>
          <w:sz w:val="40"/>
          <w:szCs w:val="40"/>
        </w:rPr>
      </w:pPr>
      <w:r>
        <w:rPr>
          <w:rFonts w:ascii="仿宋" w:eastAsia="仿宋" w:hAnsi="仿宋" w:cs="仿宋" w:hint="eastAsia"/>
          <w:kern w:val="0"/>
          <w:sz w:val="40"/>
          <w:szCs w:val="40"/>
        </w:rPr>
        <w:t>2019</w:t>
      </w:r>
      <w:r>
        <w:rPr>
          <w:rFonts w:eastAsia="方正小标宋简体" w:hint="eastAsia"/>
          <w:kern w:val="0"/>
          <w:sz w:val="40"/>
          <w:szCs w:val="40"/>
        </w:rPr>
        <w:t>年度</w:t>
      </w:r>
      <w:r>
        <w:rPr>
          <w:rFonts w:eastAsia="方正小标宋简体"/>
          <w:kern w:val="0"/>
          <w:sz w:val="40"/>
          <w:szCs w:val="40"/>
        </w:rPr>
        <w:t>部门整体支出绩效</w:t>
      </w:r>
      <w:r>
        <w:rPr>
          <w:rFonts w:eastAsia="方正小标宋简体" w:hint="eastAsia"/>
          <w:kern w:val="0"/>
          <w:sz w:val="40"/>
          <w:szCs w:val="40"/>
        </w:rPr>
        <w:t>自</w:t>
      </w:r>
      <w:r>
        <w:rPr>
          <w:rFonts w:eastAsia="方正小标宋简体"/>
          <w:kern w:val="0"/>
          <w:sz w:val="40"/>
          <w:szCs w:val="40"/>
        </w:rPr>
        <w:t>评表</w:t>
      </w:r>
    </w:p>
    <w:p w:rsidR="00EA3C1B" w:rsidRPr="00245EF4" w:rsidRDefault="00EA3C1B">
      <w:pPr>
        <w:spacing w:line="240" w:lineRule="auto"/>
        <w:jc w:val="center"/>
        <w:rPr>
          <w:rFonts w:asciiTheme="minorEastAsia" w:eastAsiaTheme="minorEastAsia" w:hAnsiTheme="minorEastAsia" w:cstheme="minorEastAsia"/>
          <w:kern w:val="0"/>
          <w:sz w:val="21"/>
          <w:szCs w:val="21"/>
        </w:rPr>
      </w:pPr>
    </w:p>
    <w:tbl>
      <w:tblPr>
        <w:tblW w:w="90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503"/>
        <w:gridCol w:w="503"/>
        <w:gridCol w:w="91"/>
        <w:gridCol w:w="412"/>
        <w:gridCol w:w="180"/>
        <w:gridCol w:w="323"/>
        <w:gridCol w:w="156"/>
        <w:gridCol w:w="627"/>
        <w:gridCol w:w="517"/>
        <w:gridCol w:w="537"/>
        <w:gridCol w:w="1231"/>
        <w:gridCol w:w="569"/>
        <w:gridCol w:w="146"/>
        <w:gridCol w:w="363"/>
        <w:gridCol w:w="1593"/>
        <w:gridCol w:w="717"/>
        <w:gridCol w:w="595"/>
      </w:tblGrid>
      <w:tr w:rsidR="00EA3C1B">
        <w:trPr>
          <w:trHeight w:val="539"/>
          <w:jc w:val="center"/>
        </w:trPr>
        <w:tc>
          <w:tcPr>
            <w:tcW w:w="1689" w:type="dxa"/>
            <w:gridSpan w:val="5"/>
            <w:tcBorders>
              <w:tl2br w:val="nil"/>
              <w:tr2bl w:val="nil"/>
            </w:tcBorders>
            <w:tcMar>
              <w:top w:w="15" w:type="dxa"/>
              <w:left w:w="15" w:type="dxa"/>
              <w:bottom w:w="0" w:type="dxa"/>
              <w:right w:w="15" w:type="dxa"/>
            </w:tcMar>
            <w:vAlign w:val="center"/>
          </w:tcPr>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部门名称</w:t>
            </w:r>
          </w:p>
        </w:tc>
        <w:tc>
          <w:tcPr>
            <w:tcW w:w="3960" w:type="dxa"/>
            <w:gridSpan w:val="7"/>
            <w:tcBorders>
              <w:tl2br w:val="nil"/>
              <w:tr2bl w:val="nil"/>
            </w:tcBorders>
            <w:tcMar>
              <w:top w:w="15" w:type="dxa"/>
              <w:left w:w="15" w:type="dxa"/>
              <w:bottom w:w="0" w:type="dxa"/>
              <w:right w:w="15" w:type="dxa"/>
            </w:tcMar>
            <w:vAlign w:val="center"/>
          </w:tcPr>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w:t>
            </w:r>
            <w:r>
              <w:rPr>
                <w:rFonts w:asciiTheme="minorEastAsia" w:eastAsiaTheme="minorEastAsia" w:hAnsiTheme="minorEastAsia" w:cstheme="minorEastAsia" w:hint="eastAsia"/>
                <w:color w:val="000000"/>
                <w:sz w:val="21"/>
                <w:szCs w:val="21"/>
              </w:rPr>
              <w:t>长沙市望城区水利局</w:t>
            </w:r>
          </w:p>
        </w:tc>
        <w:tc>
          <w:tcPr>
            <w:tcW w:w="2102" w:type="dxa"/>
            <w:gridSpan w:val="3"/>
            <w:tcBorders>
              <w:tl2br w:val="nil"/>
              <w:tr2bl w:val="nil"/>
            </w:tcBorders>
            <w:tcMar>
              <w:top w:w="15" w:type="dxa"/>
              <w:left w:w="15" w:type="dxa"/>
              <w:bottom w:w="0" w:type="dxa"/>
              <w:right w:w="15" w:type="dxa"/>
            </w:tcMar>
            <w:vAlign w:val="center"/>
          </w:tcPr>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下属单位个数</w:t>
            </w:r>
          </w:p>
        </w:tc>
        <w:tc>
          <w:tcPr>
            <w:tcW w:w="1312" w:type="dxa"/>
            <w:gridSpan w:val="2"/>
            <w:tcBorders>
              <w:tl2br w:val="nil"/>
              <w:tr2bl w:val="nil"/>
            </w:tcBorders>
            <w:tcMar>
              <w:top w:w="15" w:type="dxa"/>
              <w:left w:w="15" w:type="dxa"/>
              <w:bottom w:w="0" w:type="dxa"/>
              <w:right w:w="15" w:type="dxa"/>
            </w:tcMar>
            <w:vAlign w:val="center"/>
          </w:tcPr>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11</w:t>
            </w:r>
          </w:p>
        </w:tc>
      </w:tr>
      <w:tr w:rsidR="00EA3C1B">
        <w:trPr>
          <w:trHeight w:val="539"/>
          <w:jc w:val="center"/>
        </w:trPr>
        <w:tc>
          <w:tcPr>
            <w:tcW w:w="1689" w:type="dxa"/>
            <w:gridSpan w:val="5"/>
            <w:vMerge w:val="restart"/>
            <w:tcBorders>
              <w:tl2br w:val="nil"/>
              <w:tr2bl w:val="nil"/>
            </w:tcBorders>
            <w:tcMar>
              <w:top w:w="15" w:type="dxa"/>
              <w:left w:w="15" w:type="dxa"/>
              <w:bottom w:w="0" w:type="dxa"/>
              <w:right w:w="15" w:type="dxa"/>
            </w:tcMar>
            <w:vAlign w:val="center"/>
          </w:tcPr>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整体支出规模</w:t>
            </w:r>
          </w:p>
        </w:tc>
        <w:tc>
          <w:tcPr>
            <w:tcW w:w="2160" w:type="dxa"/>
            <w:gridSpan w:val="5"/>
            <w:tcBorders>
              <w:tl2br w:val="nil"/>
              <w:tr2bl w:val="nil"/>
            </w:tcBorders>
            <w:tcMar>
              <w:top w:w="15" w:type="dxa"/>
              <w:left w:w="15" w:type="dxa"/>
              <w:bottom w:w="0" w:type="dxa"/>
              <w:right w:w="15" w:type="dxa"/>
            </w:tcMar>
            <w:vAlign w:val="center"/>
          </w:tcPr>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w:t>
            </w:r>
            <w:r>
              <w:rPr>
                <w:rFonts w:asciiTheme="minorEastAsia" w:eastAsiaTheme="minorEastAsia" w:hAnsiTheme="minorEastAsia" w:cstheme="minorEastAsia" w:hint="eastAsia"/>
                <w:color w:val="000000"/>
                <w:sz w:val="21"/>
                <w:szCs w:val="21"/>
              </w:rPr>
              <w:t>项目</w:t>
            </w:r>
          </w:p>
        </w:tc>
        <w:tc>
          <w:tcPr>
            <w:tcW w:w="2309" w:type="dxa"/>
            <w:gridSpan w:val="4"/>
            <w:tcBorders>
              <w:tl2br w:val="nil"/>
              <w:tr2bl w:val="nil"/>
            </w:tcBorders>
            <w:tcMar>
              <w:top w:w="15" w:type="dxa"/>
              <w:left w:w="15" w:type="dxa"/>
              <w:bottom w:w="0" w:type="dxa"/>
              <w:right w:w="15" w:type="dxa"/>
            </w:tcMar>
            <w:vAlign w:val="center"/>
          </w:tcPr>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全年预算数</w:t>
            </w:r>
          </w:p>
        </w:tc>
        <w:tc>
          <w:tcPr>
            <w:tcW w:w="2310" w:type="dxa"/>
            <w:gridSpan w:val="2"/>
            <w:tcBorders>
              <w:tl2br w:val="nil"/>
              <w:tr2bl w:val="nil"/>
            </w:tcBorders>
            <w:tcMar>
              <w:top w:w="15" w:type="dxa"/>
              <w:left w:w="15" w:type="dxa"/>
              <w:bottom w:w="0" w:type="dxa"/>
              <w:right w:w="15" w:type="dxa"/>
            </w:tcMar>
            <w:vAlign w:val="center"/>
          </w:tcPr>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全年执行数</w:t>
            </w:r>
          </w:p>
        </w:tc>
        <w:tc>
          <w:tcPr>
            <w:tcW w:w="595" w:type="dxa"/>
            <w:tcBorders>
              <w:tl2br w:val="nil"/>
              <w:tr2bl w:val="nil"/>
            </w:tcBorders>
            <w:tcMar>
              <w:top w:w="15" w:type="dxa"/>
              <w:left w:w="15" w:type="dxa"/>
              <w:bottom w:w="0" w:type="dxa"/>
              <w:right w:w="15" w:type="dxa"/>
            </w:tcMar>
            <w:vAlign w:val="center"/>
          </w:tcPr>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执行率</w:t>
            </w:r>
          </w:p>
        </w:tc>
      </w:tr>
      <w:tr w:rsidR="00EA3C1B">
        <w:trPr>
          <w:trHeight w:val="539"/>
          <w:jc w:val="center"/>
        </w:trPr>
        <w:tc>
          <w:tcPr>
            <w:tcW w:w="1689" w:type="dxa"/>
            <w:gridSpan w:val="5"/>
            <w:vMerge/>
            <w:tcBorders>
              <w:tl2br w:val="nil"/>
              <w:tr2bl w:val="nil"/>
            </w:tcBorders>
            <w:vAlign w:val="center"/>
          </w:tcPr>
          <w:p w:rsidR="00EA3C1B" w:rsidRDefault="00EA3C1B">
            <w:pPr>
              <w:spacing w:line="250" w:lineRule="exact"/>
              <w:rPr>
                <w:rFonts w:asciiTheme="minorEastAsia" w:eastAsiaTheme="minorEastAsia" w:hAnsiTheme="minorEastAsia" w:cstheme="minorEastAsia"/>
                <w:color w:val="000000"/>
                <w:sz w:val="21"/>
                <w:szCs w:val="21"/>
              </w:rPr>
            </w:pPr>
          </w:p>
        </w:tc>
        <w:tc>
          <w:tcPr>
            <w:tcW w:w="479" w:type="dxa"/>
            <w:gridSpan w:val="2"/>
            <w:vMerge w:val="restart"/>
            <w:tcBorders>
              <w:tl2br w:val="nil"/>
              <w:tr2bl w:val="nil"/>
            </w:tcBorders>
            <w:tcMar>
              <w:top w:w="15" w:type="dxa"/>
              <w:left w:w="15" w:type="dxa"/>
              <w:bottom w:w="0" w:type="dxa"/>
              <w:right w:w="15" w:type="dxa"/>
            </w:tcMar>
            <w:vAlign w:val="center"/>
          </w:tcPr>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资</w:t>
            </w:r>
          </w:p>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金</w:t>
            </w:r>
          </w:p>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来</w:t>
            </w:r>
          </w:p>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源</w:t>
            </w:r>
          </w:p>
          <w:p w:rsidR="00EA3C1B" w:rsidRDefault="00EA3C1B">
            <w:pPr>
              <w:spacing w:line="250" w:lineRule="exact"/>
              <w:jc w:val="center"/>
              <w:rPr>
                <w:rFonts w:asciiTheme="minorEastAsia" w:eastAsiaTheme="minorEastAsia" w:hAnsi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合计</w:t>
            </w:r>
          </w:p>
        </w:tc>
        <w:tc>
          <w:tcPr>
            <w:tcW w:w="2309" w:type="dxa"/>
            <w:gridSpan w:val="4"/>
            <w:tcBorders>
              <w:tl2br w:val="nil"/>
              <w:tr2bl w:val="nil"/>
            </w:tcBorders>
            <w:tcMar>
              <w:top w:w="15" w:type="dxa"/>
              <w:left w:w="15" w:type="dxa"/>
              <w:bottom w:w="0" w:type="dxa"/>
              <w:right w:w="15" w:type="dxa"/>
            </w:tcMar>
            <w:vAlign w:val="center"/>
          </w:tcPr>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245</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color w:val="000000"/>
                <w:sz w:val="21"/>
                <w:szCs w:val="21"/>
              </w:rPr>
              <w:t>532</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color w:val="000000"/>
                <w:sz w:val="21"/>
                <w:szCs w:val="21"/>
              </w:rPr>
              <w:t>911.00</w:t>
            </w:r>
            <w:r>
              <w:rPr>
                <w:rFonts w:asciiTheme="minorEastAsia" w:eastAsiaTheme="minorEastAsia" w:hAnsiTheme="minorEastAsia" w:cstheme="minorEastAsia" w:hint="eastAsia"/>
                <w:color w:val="000000"/>
                <w:sz w:val="21"/>
                <w:szCs w:val="21"/>
              </w:rPr>
              <w:t xml:space="preserve">　</w:t>
            </w:r>
          </w:p>
        </w:tc>
        <w:tc>
          <w:tcPr>
            <w:tcW w:w="2310" w:type="dxa"/>
            <w:gridSpan w:val="2"/>
            <w:tcBorders>
              <w:tl2br w:val="nil"/>
              <w:tr2bl w:val="nil"/>
            </w:tcBorders>
            <w:tcMar>
              <w:top w:w="15" w:type="dxa"/>
              <w:left w:w="15" w:type="dxa"/>
              <w:bottom w:w="0" w:type="dxa"/>
              <w:right w:w="15" w:type="dxa"/>
            </w:tcMar>
            <w:vAlign w:val="center"/>
          </w:tcPr>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377</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color w:val="000000"/>
                <w:sz w:val="21"/>
                <w:szCs w:val="21"/>
              </w:rPr>
              <w:t>137</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color w:val="000000"/>
                <w:sz w:val="21"/>
                <w:szCs w:val="21"/>
              </w:rPr>
              <w:t>610.07</w:t>
            </w:r>
            <w:r>
              <w:rPr>
                <w:rFonts w:asciiTheme="minorEastAsia" w:eastAsiaTheme="minorEastAsia" w:hAnsiTheme="minorEastAsia" w:cstheme="minorEastAsia" w:hint="eastAsia"/>
                <w:color w:val="000000"/>
                <w:sz w:val="21"/>
                <w:szCs w:val="21"/>
              </w:rPr>
              <w:t xml:space="preserve">　</w:t>
            </w:r>
          </w:p>
        </w:tc>
        <w:tc>
          <w:tcPr>
            <w:tcW w:w="595" w:type="dxa"/>
            <w:tcBorders>
              <w:tl2br w:val="nil"/>
              <w:tr2bl w:val="nil"/>
            </w:tcBorders>
            <w:tcMar>
              <w:top w:w="15" w:type="dxa"/>
              <w:left w:w="15" w:type="dxa"/>
              <w:bottom w:w="0" w:type="dxa"/>
              <w:right w:w="15" w:type="dxa"/>
            </w:tcMar>
            <w:vAlign w:val="center"/>
          </w:tcPr>
          <w:p w:rsidR="00EA3C1B" w:rsidRDefault="00E453BD">
            <w:pPr>
              <w:spacing w:line="250" w:lineRule="exact"/>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w:t>
            </w:r>
          </w:p>
        </w:tc>
      </w:tr>
      <w:tr w:rsidR="00EA3C1B">
        <w:trPr>
          <w:trHeight w:val="539"/>
          <w:jc w:val="center"/>
        </w:trPr>
        <w:tc>
          <w:tcPr>
            <w:tcW w:w="1689" w:type="dxa"/>
            <w:gridSpan w:val="5"/>
            <w:vMerge/>
            <w:tcBorders>
              <w:tl2br w:val="nil"/>
              <w:tr2bl w:val="nil"/>
            </w:tcBorders>
            <w:vAlign w:val="center"/>
          </w:tcPr>
          <w:p w:rsidR="00EA3C1B" w:rsidRDefault="00EA3C1B">
            <w:pPr>
              <w:spacing w:line="250" w:lineRule="exact"/>
              <w:rPr>
                <w:rFonts w:asciiTheme="minorEastAsia" w:eastAsiaTheme="minorEastAsia" w:hAnsiTheme="minorEastAsia" w:cstheme="minorEastAsia"/>
                <w:color w:val="000000"/>
                <w:sz w:val="21"/>
                <w:szCs w:val="21"/>
              </w:rPr>
            </w:pPr>
          </w:p>
        </w:tc>
        <w:tc>
          <w:tcPr>
            <w:tcW w:w="479" w:type="dxa"/>
            <w:gridSpan w:val="2"/>
            <w:vMerge/>
            <w:tcBorders>
              <w:tl2br w:val="nil"/>
              <w:tr2bl w:val="nil"/>
            </w:tcBorders>
            <w:tcMar>
              <w:top w:w="15" w:type="dxa"/>
              <w:left w:w="15" w:type="dxa"/>
              <w:bottom w:w="0" w:type="dxa"/>
              <w:right w:w="15" w:type="dxa"/>
            </w:tcMar>
            <w:vAlign w:val="center"/>
          </w:tcPr>
          <w:p w:rsidR="00EA3C1B" w:rsidRDefault="00EA3C1B">
            <w:pPr>
              <w:spacing w:line="250" w:lineRule="exact"/>
              <w:jc w:val="center"/>
              <w:rPr>
                <w:rFonts w:asciiTheme="minorEastAsia" w:eastAsiaTheme="minorEastAsia" w:hAnsi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color w:val="000000"/>
                <w:sz w:val="21"/>
                <w:szCs w:val="21"/>
              </w:rPr>
              <w:t>1</w:t>
            </w:r>
            <w:r>
              <w:rPr>
                <w:rFonts w:asciiTheme="minorEastAsia" w:eastAsiaTheme="minorEastAsia" w:hAnsiTheme="minorEastAsia" w:cstheme="minorEastAsia" w:hint="eastAsia"/>
                <w:color w:val="000000"/>
                <w:sz w:val="21"/>
                <w:szCs w:val="21"/>
              </w:rPr>
              <w:t>）财政拨</w:t>
            </w:r>
            <w:r>
              <w:rPr>
                <w:rFonts w:asciiTheme="minorEastAsia" w:eastAsiaTheme="minorEastAsia" w:hAnsiTheme="minorEastAsia" w:cstheme="minorEastAsia" w:hint="eastAsia"/>
                <w:color w:val="000000"/>
                <w:sz w:val="21"/>
                <w:szCs w:val="21"/>
              </w:rPr>
              <w:t>款</w:t>
            </w:r>
          </w:p>
        </w:tc>
        <w:tc>
          <w:tcPr>
            <w:tcW w:w="2309" w:type="dxa"/>
            <w:gridSpan w:val="4"/>
            <w:tcBorders>
              <w:tl2br w:val="nil"/>
              <w:tr2bl w:val="nil"/>
            </w:tcBorders>
            <w:tcMar>
              <w:top w:w="15" w:type="dxa"/>
              <w:left w:w="15" w:type="dxa"/>
              <w:bottom w:w="0" w:type="dxa"/>
              <w:right w:w="15" w:type="dxa"/>
            </w:tcMar>
            <w:vAlign w:val="center"/>
          </w:tcPr>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245</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color w:val="000000"/>
                <w:sz w:val="21"/>
                <w:szCs w:val="21"/>
              </w:rPr>
              <w:t>532</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color w:val="000000"/>
                <w:sz w:val="21"/>
                <w:szCs w:val="21"/>
              </w:rPr>
              <w:t>911.00</w:t>
            </w:r>
          </w:p>
        </w:tc>
        <w:tc>
          <w:tcPr>
            <w:tcW w:w="2310" w:type="dxa"/>
            <w:gridSpan w:val="2"/>
            <w:tcBorders>
              <w:tl2br w:val="nil"/>
              <w:tr2bl w:val="nil"/>
            </w:tcBorders>
            <w:tcMar>
              <w:top w:w="15" w:type="dxa"/>
              <w:left w:w="15" w:type="dxa"/>
              <w:bottom w:w="0" w:type="dxa"/>
              <w:right w:w="15" w:type="dxa"/>
            </w:tcMar>
            <w:vAlign w:val="center"/>
          </w:tcPr>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365</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color w:val="000000"/>
                <w:sz w:val="21"/>
                <w:szCs w:val="21"/>
              </w:rPr>
              <w:t>273</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color w:val="000000"/>
                <w:sz w:val="21"/>
                <w:szCs w:val="21"/>
              </w:rPr>
              <w:t>689.27</w:t>
            </w:r>
          </w:p>
        </w:tc>
        <w:tc>
          <w:tcPr>
            <w:tcW w:w="595" w:type="dxa"/>
            <w:tcBorders>
              <w:tl2br w:val="nil"/>
              <w:tr2bl w:val="nil"/>
            </w:tcBorders>
            <w:tcMar>
              <w:top w:w="15" w:type="dxa"/>
              <w:left w:w="15" w:type="dxa"/>
              <w:bottom w:w="0" w:type="dxa"/>
              <w:right w:w="15" w:type="dxa"/>
            </w:tcMar>
            <w:vAlign w:val="center"/>
          </w:tcPr>
          <w:p w:rsidR="00EA3C1B" w:rsidRDefault="00EA3C1B">
            <w:pPr>
              <w:spacing w:line="250" w:lineRule="exact"/>
              <w:rPr>
                <w:rFonts w:asciiTheme="minorEastAsia" w:eastAsiaTheme="minorEastAsia" w:hAnsiTheme="minorEastAsia" w:cstheme="minorEastAsia"/>
                <w:color w:val="000000"/>
                <w:sz w:val="21"/>
                <w:szCs w:val="21"/>
              </w:rPr>
            </w:pPr>
          </w:p>
        </w:tc>
      </w:tr>
      <w:tr w:rsidR="00EA3C1B">
        <w:trPr>
          <w:trHeight w:val="539"/>
          <w:jc w:val="center"/>
        </w:trPr>
        <w:tc>
          <w:tcPr>
            <w:tcW w:w="1689" w:type="dxa"/>
            <w:gridSpan w:val="5"/>
            <w:vMerge/>
            <w:tcBorders>
              <w:tl2br w:val="nil"/>
              <w:tr2bl w:val="nil"/>
            </w:tcBorders>
            <w:vAlign w:val="center"/>
          </w:tcPr>
          <w:p w:rsidR="00EA3C1B" w:rsidRDefault="00EA3C1B">
            <w:pPr>
              <w:spacing w:line="250" w:lineRule="exact"/>
              <w:rPr>
                <w:rFonts w:asciiTheme="minorEastAsia" w:eastAsiaTheme="minorEastAsia" w:hAnsiTheme="minorEastAsia" w:cstheme="minorEastAsia"/>
                <w:color w:val="000000"/>
                <w:sz w:val="21"/>
                <w:szCs w:val="21"/>
              </w:rPr>
            </w:pPr>
          </w:p>
        </w:tc>
        <w:tc>
          <w:tcPr>
            <w:tcW w:w="479" w:type="dxa"/>
            <w:gridSpan w:val="2"/>
            <w:vMerge/>
            <w:tcBorders>
              <w:tl2br w:val="nil"/>
              <w:tr2bl w:val="nil"/>
            </w:tcBorders>
            <w:tcMar>
              <w:top w:w="15" w:type="dxa"/>
              <w:left w:w="15" w:type="dxa"/>
              <w:bottom w:w="0" w:type="dxa"/>
              <w:right w:w="15" w:type="dxa"/>
            </w:tcMar>
            <w:vAlign w:val="center"/>
          </w:tcPr>
          <w:p w:rsidR="00EA3C1B" w:rsidRDefault="00EA3C1B">
            <w:pPr>
              <w:spacing w:line="250" w:lineRule="exact"/>
              <w:jc w:val="center"/>
              <w:rPr>
                <w:rFonts w:asciiTheme="minorEastAsia" w:eastAsiaTheme="minorEastAsia" w:hAnsi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color w:val="000000"/>
                <w:sz w:val="21"/>
                <w:szCs w:val="21"/>
              </w:rPr>
              <w:t>2</w:t>
            </w:r>
            <w:r>
              <w:rPr>
                <w:rFonts w:asciiTheme="minorEastAsia" w:eastAsiaTheme="minorEastAsia" w:hAnsiTheme="minorEastAsia" w:cstheme="minorEastAsia" w:hint="eastAsia"/>
                <w:color w:val="000000"/>
                <w:sz w:val="21"/>
                <w:szCs w:val="21"/>
              </w:rPr>
              <w:t>）其他资金</w:t>
            </w:r>
          </w:p>
        </w:tc>
        <w:tc>
          <w:tcPr>
            <w:tcW w:w="2309" w:type="dxa"/>
            <w:gridSpan w:val="4"/>
            <w:tcBorders>
              <w:tl2br w:val="nil"/>
              <w:tr2bl w:val="nil"/>
            </w:tcBorders>
            <w:tcMar>
              <w:top w:w="15" w:type="dxa"/>
              <w:left w:w="15" w:type="dxa"/>
              <w:bottom w:w="0" w:type="dxa"/>
              <w:right w:w="15" w:type="dxa"/>
            </w:tcMar>
            <w:vAlign w:val="center"/>
          </w:tcPr>
          <w:p w:rsidR="00EA3C1B" w:rsidRDefault="00EA3C1B">
            <w:pPr>
              <w:spacing w:line="250" w:lineRule="exact"/>
              <w:jc w:val="center"/>
              <w:rPr>
                <w:rFonts w:asciiTheme="minorEastAsia" w:eastAsiaTheme="minorEastAsia" w:hAnsiTheme="minorEastAsia" w:cstheme="minorEastAsia"/>
                <w:color w:val="000000"/>
                <w:sz w:val="21"/>
                <w:szCs w:val="21"/>
              </w:rPr>
            </w:pPr>
          </w:p>
        </w:tc>
        <w:tc>
          <w:tcPr>
            <w:tcW w:w="2310" w:type="dxa"/>
            <w:gridSpan w:val="2"/>
            <w:tcBorders>
              <w:tl2br w:val="nil"/>
              <w:tr2bl w:val="nil"/>
            </w:tcBorders>
            <w:tcMar>
              <w:top w:w="15" w:type="dxa"/>
              <w:left w:w="15" w:type="dxa"/>
              <w:bottom w:w="0" w:type="dxa"/>
              <w:right w:w="15" w:type="dxa"/>
            </w:tcMar>
            <w:vAlign w:val="center"/>
          </w:tcPr>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11</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color w:val="000000"/>
                <w:sz w:val="21"/>
                <w:szCs w:val="21"/>
              </w:rPr>
              <w:t>563</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color w:val="000000"/>
                <w:sz w:val="21"/>
                <w:szCs w:val="21"/>
              </w:rPr>
              <w:t>920.80</w:t>
            </w:r>
          </w:p>
        </w:tc>
        <w:tc>
          <w:tcPr>
            <w:tcW w:w="595" w:type="dxa"/>
            <w:tcBorders>
              <w:tl2br w:val="nil"/>
              <w:tr2bl w:val="nil"/>
            </w:tcBorders>
            <w:tcMar>
              <w:top w:w="15" w:type="dxa"/>
              <w:left w:w="15" w:type="dxa"/>
              <w:bottom w:w="0" w:type="dxa"/>
              <w:right w:w="15" w:type="dxa"/>
            </w:tcMar>
            <w:vAlign w:val="center"/>
          </w:tcPr>
          <w:p w:rsidR="00EA3C1B" w:rsidRDefault="00EA3C1B">
            <w:pPr>
              <w:spacing w:line="250" w:lineRule="exact"/>
              <w:rPr>
                <w:rFonts w:asciiTheme="minorEastAsia" w:eastAsiaTheme="minorEastAsia" w:hAnsiTheme="minorEastAsia" w:cstheme="minorEastAsia"/>
                <w:color w:val="000000"/>
                <w:sz w:val="21"/>
                <w:szCs w:val="21"/>
              </w:rPr>
            </w:pPr>
          </w:p>
        </w:tc>
      </w:tr>
      <w:tr w:rsidR="00EA3C1B">
        <w:trPr>
          <w:trHeight w:val="539"/>
          <w:jc w:val="center"/>
        </w:trPr>
        <w:tc>
          <w:tcPr>
            <w:tcW w:w="1689" w:type="dxa"/>
            <w:gridSpan w:val="5"/>
            <w:vMerge/>
            <w:tcBorders>
              <w:tl2br w:val="nil"/>
              <w:tr2bl w:val="nil"/>
            </w:tcBorders>
            <w:vAlign w:val="center"/>
          </w:tcPr>
          <w:p w:rsidR="00EA3C1B" w:rsidRDefault="00EA3C1B">
            <w:pPr>
              <w:spacing w:line="250" w:lineRule="exact"/>
              <w:rPr>
                <w:rFonts w:asciiTheme="minorEastAsia" w:eastAsiaTheme="minorEastAsia" w:hAnsiTheme="minorEastAsia" w:cstheme="minorEastAsia"/>
                <w:color w:val="000000"/>
                <w:sz w:val="21"/>
                <w:szCs w:val="21"/>
              </w:rPr>
            </w:pPr>
          </w:p>
        </w:tc>
        <w:tc>
          <w:tcPr>
            <w:tcW w:w="479" w:type="dxa"/>
            <w:gridSpan w:val="2"/>
            <w:vMerge w:val="restart"/>
            <w:tcBorders>
              <w:tl2br w:val="nil"/>
              <w:tr2bl w:val="nil"/>
            </w:tcBorders>
            <w:tcMar>
              <w:top w:w="15" w:type="dxa"/>
              <w:left w:w="15" w:type="dxa"/>
              <w:bottom w:w="0" w:type="dxa"/>
              <w:right w:w="15" w:type="dxa"/>
            </w:tcMar>
            <w:vAlign w:val="center"/>
          </w:tcPr>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资</w:t>
            </w:r>
          </w:p>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金</w:t>
            </w:r>
          </w:p>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结</w:t>
            </w:r>
          </w:p>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构</w:t>
            </w:r>
          </w:p>
          <w:p w:rsidR="00EA3C1B" w:rsidRDefault="00EA3C1B">
            <w:pPr>
              <w:spacing w:line="250" w:lineRule="exact"/>
              <w:jc w:val="center"/>
              <w:rPr>
                <w:rFonts w:asciiTheme="minorEastAsia" w:eastAsiaTheme="minorEastAsia" w:hAnsi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合计</w:t>
            </w:r>
          </w:p>
        </w:tc>
        <w:tc>
          <w:tcPr>
            <w:tcW w:w="2309" w:type="dxa"/>
            <w:gridSpan w:val="4"/>
            <w:tcBorders>
              <w:tl2br w:val="nil"/>
              <w:tr2bl w:val="nil"/>
            </w:tcBorders>
            <w:tcMar>
              <w:top w:w="15" w:type="dxa"/>
              <w:left w:w="15" w:type="dxa"/>
              <w:bottom w:w="0" w:type="dxa"/>
              <w:right w:w="15" w:type="dxa"/>
            </w:tcMar>
            <w:vAlign w:val="center"/>
          </w:tcPr>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245</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color w:val="000000"/>
                <w:sz w:val="21"/>
                <w:szCs w:val="21"/>
              </w:rPr>
              <w:t>532</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color w:val="000000"/>
                <w:sz w:val="21"/>
                <w:szCs w:val="21"/>
              </w:rPr>
              <w:t>911.00</w:t>
            </w:r>
            <w:r>
              <w:rPr>
                <w:rFonts w:asciiTheme="minorEastAsia" w:eastAsiaTheme="minorEastAsia" w:hAnsiTheme="minorEastAsia" w:cstheme="minorEastAsia" w:hint="eastAsia"/>
                <w:color w:val="000000"/>
                <w:sz w:val="21"/>
                <w:szCs w:val="21"/>
              </w:rPr>
              <w:t xml:space="preserve">　</w:t>
            </w:r>
          </w:p>
        </w:tc>
        <w:tc>
          <w:tcPr>
            <w:tcW w:w="2310" w:type="dxa"/>
            <w:gridSpan w:val="2"/>
            <w:tcBorders>
              <w:tl2br w:val="nil"/>
              <w:tr2bl w:val="nil"/>
            </w:tcBorders>
            <w:tcMar>
              <w:top w:w="15" w:type="dxa"/>
              <w:left w:w="15" w:type="dxa"/>
              <w:bottom w:w="0" w:type="dxa"/>
              <w:right w:w="15" w:type="dxa"/>
            </w:tcMar>
            <w:vAlign w:val="center"/>
          </w:tcPr>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377</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color w:val="000000"/>
                <w:sz w:val="21"/>
                <w:szCs w:val="21"/>
              </w:rPr>
              <w:t>137</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color w:val="000000"/>
                <w:sz w:val="21"/>
                <w:szCs w:val="21"/>
              </w:rPr>
              <w:t>610.07</w:t>
            </w:r>
            <w:r>
              <w:rPr>
                <w:rFonts w:asciiTheme="minorEastAsia" w:eastAsiaTheme="minorEastAsia" w:hAnsiTheme="minorEastAsia" w:cstheme="minorEastAsia" w:hint="eastAsia"/>
                <w:color w:val="000000"/>
                <w:sz w:val="21"/>
                <w:szCs w:val="21"/>
              </w:rPr>
              <w:t xml:space="preserve">　</w:t>
            </w:r>
          </w:p>
        </w:tc>
        <w:tc>
          <w:tcPr>
            <w:tcW w:w="595" w:type="dxa"/>
            <w:tcBorders>
              <w:tl2br w:val="nil"/>
              <w:tr2bl w:val="nil"/>
            </w:tcBorders>
            <w:tcMar>
              <w:top w:w="15" w:type="dxa"/>
              <w:left w:w="15" w:type="dxa"/>
              <w:bottom w:w="0" w:type="dxa"/>
              <w:right w:w="15" w:type="dxa"/>
            </w:tcMar>
            <w:vAlign w:val="center"/>
          </w:tcPr>
          <w:p w:rsidR="00EA3C1B" w:rsidRDefault="00E453BD">
            <w:pPr>
              <w:spacing w:line="250" w:lineRule="exact"/>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w:t>
            </w:r>
          </w:p>
        </w:tc>
      </w:tr>
      <w:tr w:rsidR="00EA3C1B">
        <w:trPr>
          <w:trHeight w:val="539"/>
          <w:jc w:val="center"/>
        </w:trPr>
        <w:tc>
          <w:tcPr>
            <w:tcW w:w="1689" w:type="dxa"/>
            <w:gridSpan w:val="5"/>
            <w:vMerge/>
            <w:tcBorders>
              <w:tl2br w:val="nil"/>
              <w:tr2bl w:val="nil"/>
            </w:tcBorders>
            <w:vAlign w:val="center"/>
          </w:tcPr>
          <w:p w:rsidR="00EA3C1B" w:rsidRDefault="00EA3C1B">
            <w:pPr>
              <w:spacing w:line="250" w:lineRule="exact"/>
              <w:rPr>
                <w:rFonts w:asciiTheme="minorEastAsia" w:eastAsiaTheme="minorEastAsia" w:hAnsiTheme="minorEastAsia" w:cstheme="minorEastAsia"/>
                <w:color w:val="000000"/>
                <w:sz w:val="21"/>
                <w:szCs w:val="21"/>
              </w:rPr>
            </w:pPr>
          </w:p>
        </w:tc>
        <w:tc>
          <w:tcPr>
            <w:tcW w:w="479" w:type="dxa"/>
            <w:gridSpan w:val="2"/>
            <w:vMerge/>
            <w:tcBorders>
              <w:tl2br w:val="nil"/>
              <w:tr2bl w:val="nil"/>
            </w:tcBorders>
            <w:tcMar>
              <w:top w:w="15" w:type="dxa"/>
              <w:left w:w="15" w:type="dxa"/>
              <w:bottom w:w="0" w:type="dxa"/>
              <w:right w:w="15" w:type="dxa"/>
            </w:tcMar>
            <w:vAlign w:val="center"/>
          </w:tcPr>
          <w:p w:rsidR="00EA3C1B" w:rsidRDefault="00EA3C1B">
            <w:pPr>
              <w:spacing w:line="250" w:lineRule="exact"/>
              <w:jc w:val="right"/>
              <w:rPr>
                <w:rFonts w:asciiTheme="minorEastAsia" w:eastAsiaTheme="minorEastAsia" w:hAnsi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color w:val="000000"/>
                <w:sz w:val="21"/>
                <w:szCs w:val="21"/>
              </w:rPr>
              <w:t>1</w:t>
            </w:r>
            <w:r>
              <w:rPr>
                <w:rFonts w:asciiTheme="minorEastAsia" w:eastAsiaTheme="minorEastAsia" w:hAnsiTheme="minorEastAsia" w:cstheme="minorEastAsia" w:hint="eastAsia"/>
                <w:color w:val="000000"/>
                <w:sz w:val="21"/>
                <w:szCs w:val="21"/>
              </w:rPr>
              <w:t>）基本支</w:t>
            </w:r>
            <w:r>
              <w:rPr>
                <w:rFonts w:asciiTheme="minorEastAsia" w:eastAsiaTheme="minorEastAsia" w:hAnsiTheme="minorEastAsia" w:cstheme="minorEastAsia" w:hint="eastAsia"/>
                <w:color w:val="000000"/>
                <w:sz w:val="21"/>
                <w:szCs w:val="21"/>
              </w:rPr>
              <w:t>出</w:t>
            </w:r>
          </w:p>
        </w:tc>
        <w:tc>
          <w:tcPr>
            <w:tcW w:w="2309" w:type="dxa"/>
            <w:gridSpan w:val="4"/>
            <w:tcBorders>
              <w:tl2br w:val="nil"/>
              <w:tr2bl w:val="nil"/>
            </w:tcBorders>
            <w:tcMar>
              <w:top w:w="15" w:type="dxa"/>
              <w:left w:w="15" w:type="dxa"/>
              <w:bottom w:w="0" w:type="dxa"/>
              <w:right w:w="15" w:type="dxa"/>
            </w:tcMar>
            <w:vAlign w:val="center"/>
          </w:tcPr>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28</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color w:val="000000"/>
                <w:sz w:val="21"/>
                <w:szCs w:val="21"/>
              </w:rPr>
              <w:t>982</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color w:val="000000"/>
                <w:sz w:val="21"/>
                <w:szCs w:val="21"/>
              </w:rPr>
              <w:t>911.00</w:t>
            </w:r>
            <w:r>
              <w:rPr>
                <w:rFonts w:asciiTheme="minorEastAsia" w:eastAsiaTheme="minorEastAsia" w:hAnsiTheme="minorEastAsia" w:cstheme="minorEastAsia" w:hint="eastAsia"/>
                <w:color w:val="000000"/>
                <w:sz w:val="21"/>
                <w:szCs w:val="21"/>
              </w:rPr>
              <w:t xml:space="preserve">　</w:t>
            </w:r>
          </w:p>
        </w:tc>
        <w:tc>
          <w:tcPr>
            <w:tcW w:w="2310" w:type="dxa"/>
            <w:gridSpan w:val="2"/>
            <w:tcBorders>
              <w:tl2br w:val="nil"/>
              <w:tr2bl w:val="nil"/>
            </w:tcBorders>
            <w:tcMar>
              <w:top w:w="15" w:type="dxa"/>
              <w:left w:w="15" w:type="dxa"/>
              <w:bottom w:w="0" w:type="dxa"/>
              <w:right w:w="15" w:type="dxa"/>
            </w:tcMar>
            <w:vAlign w:val="center"/>
          </w:tcPr>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85</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color w:val="000000"/>
                <w:sz w:val="21"/>
                <w:szCs w:val="21"/>
              </w:rPr>
              <w:t>669</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color w:val="000000"/>
                <w:sz w:val="21"/>
                <w:szCs w:val="21"/>
              </w:rPr>
              <w:t>650.28</w:t>
            </w:r>
            <w:r>
              <w:rPr>
                <w:rFonts w:asciiTheme="minorEastAsia" w:eastAsiaTheme="minorEastAsia" w:hAnsiTheme="minorEastAsia" w:cstheme="minorEastAsia" w:hint="eastAsia"/>
                <w:color w:val="000000"/>
                <w:sz w:val="21"/>
                <w:szCs w:val="21"/>
              </w:rPr>
              <w:t xml:space="preserve">　</w:t>
            </w:r>
          </w:p>
        </w:tc>
        <w:tc>
          <w:tcPr>
            <w:tcW w:w="595" w:type="dxa"/>
            <w:tcBorders>
              <w:tl2br w:val="nil"/>
              <w:tr2bl w:val="nil"/>
            </w:tcBorders>
            <w:tcMar>
              <w:top w:w="15" w:type="dxa"/>
              <w:left w:w="15" w:type="dxa"/>
              <w:bottom w:w="0" w:type="dxa"/>
              <w:right w:w="15" w:type="dxa"/>
            </w:tcMar>
            <w:vAlign w:val="center"/>
          </w:tcPr>
          <w:p w:rsidR="00EA3C1B" w:rsidRDefault="00E453BD">
            <w:pPr>
              <w:spacing w:line="250" w:lineRule="exact"/>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w:t>
            </w:r>
          </w:p>
        </w:tc>
      </w:tr>
      <w:tr w:rsidR="00EA3C1B">
        <w:trPr>
          <w:trHeight w:val="539"/>
          <w:jc w:val="center"/>
        </w:trPr>
        <w:tc>
          <w:tcPr>
            <w:tcW w:w="1689" w:type="dxa"/>
            <w:gridSpan w:val="5"/>
            <w:vMerge/>
            <w:tcBorders>
              <w:tl2br w:val="nil"/>
              <w:tr2bl w:val="nil"/>
            </w:tcBorders>
            <w:vAlign w:val="center"/>
          </w:tcPr>
          <w:p w:rsidR="00EA3C1B" w:rsidRDefault="00EA3C1B">
            <w:pPr>
              <w:spacing w:line="250" w:lineRule="exact"/>
              <w:rPr>
                <w:rFonts w:asciiTheme="minorEastAsia" w:eastAsiaTheme="minorEastAsia" w:hAnsiTheme="minorEastAsia" w:cstheme="minorEastAsia"/>
                <w:color w:val="000000"/>
                <w:sz w:val="21"/>
                <w:szCs w:val="21"/>
              </w:rPr>
            </w:pPr>
          </w:p>
        </w:tc>
        <w:tc>
          <w:tcPr>
            <w:tcW w:w="479" w:type="dxa"/>
            <w:gridSpan w:val="2"/>
            <w:vMerge/>
            <w:tcBorders>
              <w:tl2br w:val="nil"/>
              <w:tr2bl w:val="nil"/>
            </w:tcBorders>
            <w:tcMar>
              <w:top w:w="15" w:type="dxa"/>
              <w:left w:w="15" w:type="dxa"/>
              <w:bottom w:w="0" w:type="dxa"/>
              <w:right w:w="15" w:type="dxa"/>
            </w:tcMar>
            <w:vAlign w:val="center"/>
          </w:tcPr>
          <w:p w:rsidR="00EA3C1B" w:rsidRDefault="00EA3C1B">
            <w:pPr>
              <w:spacing w:line="250" w:lineRule="exact"/>
              <w:jc w:val="right"/>
              <w:rPr>
                <w:rFonts w:asciiTheme="minorEastAsia" w:eastAsiaTheme="minorEastAsia" w:hAnsi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rsidR="00EA3C1B" w:rsidRDefault="00E453BD">
            <w:pPr>
              <w:tabs>
                <w:tab w:val="left" w:pos="567"/>
              </w:tabs>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color w:val="000000"/>
                <w:sz w:val="21"/>
                <w:szCs w:val="21"/>
              </w:rPr>
              <w:t>2</w:t>
            </w:r>
            <w:r>
              <w:rPr>
                <w:rFonts w:asciiTheme="minorEastAsia" w:eastAsiaTheme="minorEastAsia" w:hAnsiTheme="minorEastAsia" w:cstheme="minorEastAsia" w:hint="eastAsia"/>
                <w:color w:val="000000"/>
                <w:sz w:val="21"/>
                <w:szCs w:val="21"/>
              </w:rPr>
              <w:t>）项目支</w:t>
            </w:r>
            <w:r>
              <w:rPr>
                <w:rFonts w:asciiTheme="minorEastAsia" w:eastAsiaTheme="minorEastAsia" w:hAnsiTheme="minorEastAsia" w:cstheme="minorEastAsia" w:hint="eastAsia"/>
                <w:color w:val="000000"/>
                <w:sz w:val="21"/>
                <w:szCs w:val="21"/>
              </w:rPr>
              <w:t>出</w:t>
            </w:r>
          </w:p>
        </w:tc>
        <w:tc>
          <w:tcPr>
            <w:tcW w:w="2309" w:type="dxa"/>
            <w:gridSpan w:val="4"/>
            <w:tcBorders>
              <w:tl2br w:val="nil"/>
              <w:tr2bl w:val="nil"/>
            </w:tcBorders>
            <w:tcMar>
              <w:top w:w="15" w:type="dxa"/>
              <w:left w:w="15" w:type="dxa"/>
              <w:bottom w:w="0" w:type="dxa"/>
              <w:right w:w="15" w:type="dxa"/>
            </w:tcMar>
            <w:vAlign w:val="center"/>
          </w:tcPr>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216</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color w:val="000000"/>
                <w:sz w:val="21"/>
                <w:szCs w:val="21"/>
              </w:rPr>
              <w:t>550</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color w:val="000000"/>
                <w:sz w:val="21"/>
                <w:szCs w:val="21"/>
              </w:rPr>
              <w:t>000.00</w:t>
            </w:r>
            <w:r>
              <w:rPr>
                <w:rFonts w:asciiTheme="minorEastAsia" w:eastAsiaTheme="minorEastAsia" w:hAnsiTheme="minorEastAsia" w:cstheme="minorEastAsia" w:hint="eastAsia"/>
                <w:color w:val="000000"/>
                <w:sz w:val="21"/>
                <w:szCs w:val="21"/>
              </w:rPr>
              <w:t xml:space="preserve">　</w:t>
            </w:r>
          </w:p>
        </w:tc>
        <w:tc>
          <w:tcPr>
            <w:tcW w:w="2310" w:type="dxa"/>
            <w:gridSpan w:val="2"/>
            <w:tcBorders>
              <w:tl2br w:val="nil"/>
              <w:tr2bl w:val="nil"/>
            </w:tcBorders>
            <w:tcMar>
              <w:top w:w="15" w:type="dxa"/>
              <w:left w:w="15" w:type="dxa"/>
              <w:bottom w:w="0" w:type="dxa"/>
              <w:right w:w="15" w:type="dxa"/>
            </w:tcMar>
            <w:vAlign w:val="center"/>
          </w:tcPr>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w:t>
            </w:r>
            <w:r>
              <w:rPr>
                <w:rFonts w:asciiTheme="minorEastAsia" w:eastAsiaTheme="minorEastAsia" w:hAnsiTheme="minorEastAsia" w:cstheme="minorEastAsia" w:hint="eastAsia"/>
                <w:color w:val="000000"/>
                <w:sz w:val="21"/>
                <w:szCs w:val="21"/>
              </w:rPr>
              <w:t>291</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color w:val="000000"/>
                <w:sz w:val="21"/>
                <w:szCs w:val="21"/>
              </w:rPr>
              <w:t>467</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color w:val="000000"/>
                <w:sz w:val="21"/>
                <w:szCs w:val="21"/>
              </w:rPr>
              <w:t>959.79</w:t>
            </w:r>
          </w:p>
        </w:tc>
        <w:tc>
          <w:tcPr>
            <w:tcW w:w="595" w:type="dxa"/>
            <w:tcBorders>
              <w:tl2br w:val="nil"/>
              <w:tr2bl w:val="nil"/>
            </w:tcBorders>
            <w:tcMar>
              <w:top w:w="15" w:type="dxa"/>
              <w:left w:w="15" w:type="dxa"/>
              <w:bottom w:w="0" w:type="dxa"/>
              <w:right w:w="15" w:type="dxa"/>
            </w:tcMar>
            <w:vAlign w:val="center"/>
          </w:tcPr>
          <w:p w:rsidR="00EA3C1B" w:rsidRDefault="00E453BD">
            <w:pPr>
              <w:spacing w:line="250" w:lineRule="exact"/>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w:t>
            </w:r>
          </w:p>
        </w:tc>
      </w:tr>
      <w:tr w:rsidR="00EA3C1B">
        <w:trPr>
          <w:trHeight w:val="628"/>
          <w:jc w:val="center"/>
        </w:trPr>
        <w:tc>
          <w:tcPr>
            <w:tcW w:w="1097" w:type="dxa"/>
            <w:gridSpan w:val="3"/>
            <w:vMerge w:val="restart"/>
            <w:tcBorders>
              <w:tl2br w:val="nil"/>
              <w:tr2bl w:val="nil"/>
            </w:tcBorders>
            <w:tcMar>
              <w:top w:w="15" w:type="dxa"/>
              <w:left w:w="15" w:type="dxa"/>
              <w:bottom w:w="0" w:type="dxa"/>
              <w:right w:w="15" w:type="dxa"/>
            </w:tcMar>
            <w:vAlign w:val="center"/>
          </w:tcPr>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年度总</w:t>
            </w:r>
          </w:p>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体目标</w:t>
            </w:r>
          </w:p>
        </w:tc>
        <w:tc>
          <w:tcPr>
            <w:tcW w:w="3983" w:type="dxa"/>
            <w:gridSpan w:val="8"/>
            <w:tcBorders>
              <w:tl2br w:val="nil"/>
              <w:tr2bl w:val="nil"/>
            </w:tcBorders>
            <w:tcMar>
              <w:top w:w="15" w:type="dxa"/>
              <w:left w:w="15" w:type="dxa"/>
              <w:bottom w:w="0" w:type="dxa"/>
              <w:right w:w="15" w:type="dxa"/>
            </w:tcMar>
            <w:vAlign w:val="center"/>
          </w:tcPr>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年初设定目标</w:t>
            </w:r>
          </w:p>
        </w:tc>
        <w:tc>
          <w:tcPr>
            <w:tcW w:w="3983" w:type="dxa"/>
            <w:gridSpan w:val="6"/>
            <w:tcBorders>
              <w:tl2br w:val="nil"/>
              <w:tr2bl w:val="nil"/>
            </w:tcBorders>
            <w:tcMar>
              <w:top w:w="15" w:type="dxa"/>
              <w:left w:w="15" w:type="dxa"/>
              <w:bottom w:w="0" w:type="dxa"/>
              <w:right w:w="15" w:type="dxa"/>
            </w:tcMar>
            <w:vAlign w:val="center"/>
          </w:tcPr>
          <w:p w:rsidR="00EA3C1B" w:rsidRDefault="00E453BD">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全年完成情况</w:t>
            </w:r>
          </w:p>
        </w:tc>
      </w:tr>
      <w:tr w:rsidR="00EA3C1B">
        <w:trPr>
          <w:trHeight w:val="442"/>
          <w:jc w:val="center"/>
        </w:trPr>
        <w:tc>
          <w:tcPr>
            <w:tcW w:w="1097" w:type="dxa"/>
            <w:gridSpan w:val="3"/>
            <w:vMerge/>
            <w:tcBorders>
              <w:tl2br w:val="nil"/>
              <w:tr2bl w:val="nil"/>
            </w:tcBorders>
            <w:vAlign w:val="center"/>
          </w:tcPr>
          <w:p w:rsidR="00EA3C1B" w:rsidRDefault="00EA3C1B">
            <w:pPr>
              <w:spacing w:line="250" w:lineRule="exact"/>
              <w:rPr>
                <w:rFonts w:asciiTheme="minorEastAsia" w:eastAsiaTheme="minorEastAsia" w:hAnsiTheme="minorEastAsia" w:cstheme="minorEastAsia"/>
                <w:color w:val="000000"/>
                <w:sz w:val="18"/>
                <w:szCs w:val="18"/>
              </w:rPr>
            </w:pPr>
          </w:p>
        </w:tc>
        <w:tc>
          <w:tcPr>
            <w:tcW w:w="3983" w:type="dxa"/>
            <w:gridSpan w:val="8"/>
            <w:tcBorders>
              <w:tl2br w:val="nil"/>
              <w:tr2bl w:val="nil"/>
            </w:tcBorders>
            <w:tcMar>
              <w:top w:w="15" w:type="dxa"/>
              <w:left w:w="15" w:type="dxa"/>
              <w:bottom w:w="0" w:type="dxa"/>
              <w:right w:w="15" w:type="dxa"/>
            </w:tcMar>
            <w:vAlign w:val="center"/>
          </w:tcPr>
          <w:p w:rsidR="00EA3C1B" w:rsidRDefault="00E453BD">
            <w:pPr>
              <w:spacing w:line="250" w:lineRule="exact"/>
              <w:jc w:val="left"/>
              <w:rPr>
                <w:rFonts w:ascii="宋体" w:hAnsi="宋体"/>
                <w:sz w:val="24"/>
                <w:szCs w:val="24"/>
              </w:rPr>
            </w:pPr>
            <w:r>
              <w:rPr>
                <w:rFonts w:ascii="宋体" w:hAnsi="宋体" w:hint="eastAsia"/>
                <w:sz w:val="24"/>
                <w:szCs w:val="24"/>
              </w:rPr>
              <w:t>目标</w:t>
            </w:r>
            <w:r>
              <w:rPr>
                <w:rFonts w:ascii="宋体" w:hAnsi="宋体" w:hint="eastAsia"/>
                <w:sz w:val="24"/>
                <w:szCs w:val="24"/>
              </w:rPr>
              <w:t>1</w:t>
            </w:r>
            <w:r>
              <w:rPr>
                <w:rFonts w:ascii="宋体" w:hAnsi="宋体" w:hint="eastAsia"/>
                <w:sz w:val="24"/>
                <w:szCs w:val="24"/>
              </w:rPr>
              <w:t>：确保安全度汛，为农业生产提供保障。</w:t>
            </w:r>
          </w:p>
          <w:p w:rsidR="00EA3C1B" w:rsidRDefault="00E453BD">
            <w:pPr>
              <w:spacing w:line="250" w:lineRule="exact"/>
              <w:jc w:val="left"/>
              <w:rPr>
                <w:rFonts w:ascii="宋体" w:hAnsi="宋体"/>
                <w:sz w:val="24"/>
                <w:szCs w:val="24"/>
              </w:rPr>
            </w:pPr>
            <w:r>
              <w:rPr>
                <w:rFonts w:ascii="宋体" w:hAnsi="宋体" w:hint="eastAsia"/>
                <w:sz w:val="24"/>
                <w:szCs w:val="24"/>
              </w:rPr>
              <w:t>目标</w:t>
            </w:r>
            <w:r>
              <w:rPr>
                <w:rFonts w:ascii="宋体" w:hAnsi="宋体" w:hint="eastAsia"/>
                <w:sz w:val="24"/>
                <w:szCs w:val="24"/>
              </w:rPr>
              <w:t>2</w:t>
            </w:r>
            <w:r>
              <w:rPr>
                <w:rFonts w:ascii="宋体" w:hAnsi="宋体" w:hint="eastAsia"/>
                <w:sz w:val="24"/>
                <w:szCs w:val="24"/>
              </w:rPr>
              <w:t>：提高我区防洪抗灾的能力，确保水库安全运行能力，较大地改善农业基础设施条件，增强蓄水能力，提高农业灌溉保证率，降低农业生产成本，增加农民的收入。</w:t>
            </w:r>
          </w:p>
          <w:p w:rsidR="00EA3C1B" w:rsidRDefault="00E453BD">
            <w:pPr>
              <w:spacing w:line="250" w:lineRule="exact"/>
              <w:jc w:val="left"/>
              <w:rPr>
                <w:rFonts w:asciiTheme="minorEastAsia" w:eastAsiaTheme="minorEastAsia" w:hAnsiTheme="minorEastAsia" w:cstheme="minorEastAsia"/>
                <w:color w:val="000000"/>
                <w:sz w:val="18"/>
                <w:szCs w:val="18"/>
              </w:rPr>
            </w:pPr>
            <w:r>
              <w:rPr>
                <w:rFonts w:ascii="宋体" w:hAnsi="宋体" w:hint="eastAsia"/>
                <w:sz w:val="24"/>
                <w:szCs w:val="24"/>
              </w:rPr>
              <w:t>目标</w:t>
            </w:r>
            <w:r>
              <w:rPr>
                <w:rFonts w:ascii="宋体" w:hAnsi="宋体" w:hint="eastAsia"/>
                <w:sz w:val="24"/>
                <w:szCs w:val="24"/>
              </w:rPr>
              <w:t>3</w:t>
            </w:r>
            <w:r>
              <w:rPr>
                <w:rFonts w:ascii="宋体" w:hAnsi="宋体" w:hint="eastAsia"/>
                <w:sz w:val="24"/>
                <w:szCs w:val="24"/>
              </w:rPr>
              <w:t>：保障全区农村排渍泵站正常运转，增强农村排渍泵站保障能力。</w:t>
            </w:r>
          </w:p>
        </w:tc>
        <w:tc>
          <w:tcPr>
            <w:tcW w:w="3983" w:type="dxa"/>
            <w:gridSpan w:val="6"/>
            <w:tcBorders>
              <w:tl2br w:val="nil"/>
              <w:tr2bl w:val="nil"/>
            </w:tcBorders>
            <w:tcMar>
              <w:top w:w="15" w:type="dxa"/>
              <w:left w:w="15" w:type="dxa"/>
              <w:bottom w:w="0" w:type="dxa"/>
              <w:right w:w="15" w:type="dxa"/>
            </w:tcMar>
            <w:vAlign w:val="center"/>
          </w:tcPr>
          <w:p w:rsidR="00EA3C1B" w:rsidRDefault="00E453BD">
            <w:pPr>
              <w:spacing w:line="25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保证了</w:t>
            </w:r>
            <w:r>
              <w:rPr>
                <w:rFonts w:asciiTheme="minorEastAsia" w:eastAsiaTheme="minorEastAsia" w:hAnsiTheme="minorEastAsia" w:cstheme="minorEastAsia" w:hint="eastAsia"/>
                <w:color w:val="000000"/>
                <w:sz w:val="18"/>
                <w:szCs w:val="18"/>
              </w:rPr>
              <w:t>150</w:t>
            </w:r>
            <w:r>
              <w:rPr>
                <w:rFonts w:asciiTheme="minorEastAsia" w:eastAsiaTheme="minorEastAsia" w:hAnsiTheme="minorEastAsia" w:cstheme="minorEastAsia" w:hint="eastAsia"/>
                <w:color w:val="000000"/>
                <w:sz w:val="18"/>
                <w:szCs w:val="18"/>
              </w:rPr>
              <w:t>多处</w:t>
            </w:r>
            <w:r>
              <w:rPr>
                <w:rFonts w:asciiTheme="minorEastAsia" w:eastAsiaTheme="minorEastAsia" w:hAnsiTheme="minorEastAsia" w:cstheme="minorEastAsia" w:hint="eastAsia"/>
                <w:color w:val="000000"/>
                <w:sz w:val="18"/>
                <w:szCs w:val="18"/>
              </w:rPr>
              <w:t>55</w:t>
            </w:r>
            <w:r>
              <w:rPr>
                <w:rFonts w:asciiTheme="minorEastAsia" w:eastAsiaTheme="minorEastAsia" w:hAnsiTheme="minorEastAsia" w:cstheme="minorEastAsia" w:hint="eastAsia"/>
                <w:color w:val="000000"/>
                <w:sz w:val="18"/>
                <w:szCs w:val="18"/>
              </w:rPr>
              <w:t>千瓦以上泵站正常运行，水库除险加固</w:t>
            </w:r>
            <w:r>
              <w:rPr>
                <w:rFonts w:asciiTheme="minorEastAsia" w:eastAsiaTheme="minorEastAsia" w:hAnsiTheme="minorEastAsia" w:cstheme="minorEastAsia" w:hint="eastAsia"/>
                <w:color w:val="000000"/>
                <w:sz w:val="18"/>
                <w:szCs w:val="18"/>
              </w:rPr>
              <w:t>4</w:t>
            </w:r>
            <w:r>
              <w:rPr>
                <w:rFonts w:asciiTheme="minorEastAsia" w:eastAsiaTheme="minorEastAsia" w:hAnsiTheme="minorEastAsia" w:cstheme="minorEastAsia" w:hint="eastAsia"/>
                <w:color w:val="000000"/>
                <w:sz w:val="18"/>
                <w:szCs w:val="18"/>
              </w:rPr>
              <w:t>座，维护管理</w:t>
            </w:r>
            <w:r>
              <w:rPr>
                <w:rFonts w:asciiTheme="minorEastAsia" w:eastAsiaTheme="minorEastAsia" w:hAnsiTheme="minorEastAsia" w:cstheme="minorEastAsia" w:hint="eastAsia"/>
                <w:color w:val="000000"/>
                <w:sz w:val="18"/>
                <w:szCs w:val="18"/>
              </w:rPr>
              <w:t>44</w:t>
            </w:r>
            <w:r>
              <w:rPr>
                <w:rFonts w:asciiTheme="minorEastAsia" w:eastAsiaTheme="minorEastAsia" w:hAnsiTheme="minorEastAsia" w:cstheme="minorEastAsia" w:hint="eastAsia"/>
                <w:color w:val="000000"/>
                <w:sz w:val="18"/>
                <w:szCs w:val="18"/>
              </w:rPr>
              <w:t>座，实施水毁处险工程</w:t>
            </w:r>
            <w:r>
              <w:rPr>
                <w:rFonts w:asciiTheme="minorEastAsia" w:eastAsiaTheme="minorEastAsia" w:hAnsiTheme="minorEastAsia" w:cstheme="minorEastAsia" w:hint="eastAsia"/>
                <w:color w:val="000000"/>
                <w:sz w:val="18"/>
                <w:szCs w:val="18"/>
              </w:rPr>
              <w:t>45</w:t>
            </w:r>
            <w:r>
              <w:rPr>
                <w:rFonts w:asciiTheme="minorEastAsia" w:eastAsiaTheme="minorEastAsia" w:hAnsiTheme="minorEastAsia" w:cstheme="minorEastAsia" w:hint="eastAsia"/>
                <w:color w:val="000000"/>
                <w:sz w:val="18"/>
                <w:szCs w:val="18"/>
              </w:rPr>
              <w:t>处，加固中型水闸</w:t>
            </w: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座，实施整治防洪大堤</w:t>
            </w:r>
            <w:r>
              <w:rPr>
                <w:rFonts w:asciiTheme="minorEastAsia" w:eastAsiaTheme="minorEastAsia" w:hAnsiTheme="minorEastAsia" w:cstheme="minorEastAsia" w:hint="eastAsia"/>
                <w:color w:val="000000"/>
                <w:sz w:val="18"/>
                <w:szCs w:val="18"/>
              </w:rPr>
              <w:t xml:space="preserve">  </w:t>
            </w:r>
            <w:r>
              <w:rPr>
                <w:rFonts w:asciiTheme="minorEastAsia" w:eastAsiaTheme="minorEastAsia" w:hAnsiTheme="minorEastAsia" w:cstheme="minorEastAsia" w:hint="eastAsia"/>
                <w:color w:val="000000"/>
                <w:sz w:val="18"/>
                <w:szCs w:val="18"/>
              </w:rPr>
              <w:t>公里，沟渠清淤</w:t>
            </w:r>
            <w:r>
              <w:rPr>
                <w:rFonts w:asciiTheme="minorEastAsia" w:eastAsiaTheme="minorEastAsia" w:hAnsiTheme="minorEastAsia" w:cstheme="minorEastAsia" w:hint="eastAsia"/>
                <w:color w:val="000000"/>
                <w:sz w:val="18"/>
                <w:szCs w:val="18"/>
              </w:rPr>
              <w:t>196</w:t>
            </w:r>
            <w:r>
              <w:rPr>
                <w:rFonts w:asciiTheme="minorEastAsia" w:eastAsiaTheme="minorEastAsia" w:hAnsiTheme="minorEastAsia" w:cstheme="minorEastAsia" w:hint="eastAsia"/>
                <w:color w:val="000000"/>
                <w:sz w:val="18"/>
                <w:szCs w:val="18"/>
              </w:rPr>
              <w:t>公里，塘坝扩这容</w:t>
            </w:r>
            <w:r>
              <w:rPr>
                <w:rFonts w:asciiTheme="minorEastAsia" w:eastAsiaTheme="minorEastAsia" w:hAnsiTheme="minorEastAsia" w:cstheme="minorEastAsia" w:hint="eastAsia"/>
                <w:color w:val="000000"/>
                <w:sz w:val="18"/>
                <w:szCs w:val="18"/>
              </w:rPr>
              <w:t>419</w:t>
            </w:r>
            <w:r>
              <w:rPr>
                <w:rFonts w:asciiTheme="minorEastAsia" w:eastAsiaTheme="minorEastAsia" w:hAnsiTheme="minorEastAsia" w:cstheme="minorEastAsia" w:hint="eastAsia"/>
                <w:color w:val="000000"/>
                <w:sz w:val="18"/>
                <w:szCs w:val="18"/>
              </w:rPr>
              <w:t>口，实施</w:t>
            </w:r>
            <w:r>
              <w:rPr>
                <w:rFonts w:asciiTheme="minorEastAsia" w:eastAsiaTheme="minorEastAsia" w:hAnsiTheme="minorEastAsia" w:cstheme="minorEastAsia" w:hint="eastAsia"/>
                <w:color w:val="000000"/>
                <w:sz w:val="18"/>
                <w:szCs w:val="18"/>
              </w:rPr>
              <w:t>8</w:t>
            </w:r>
            <w:r>
              <w:rPr>
                <w:rFonts w:asciiTheme="minorEastAsia" w:eastAsiaTheme="minorEastAsia" w:hAnsiTheme="minorEastAsia" w:cstheme="minorEastAsia" w:hint="eastAsia"/>
                <w:color w:val="000000"/>
                <w:sz w:val="18"/>
                <w:szCs w:val="18"/>
              </w:rPr>
              <w:t>处农村自来水项目，推进智慧水利建设等项目。</w:t>
            </w:r>
          </w:p>
        </w:tc>
      </w:tr>
      <w:tr w:rsidR="00EA3C1B">
        <w:trPr>
          <w:trHeight w:val="451"/>
          <w:jc w:val="center"/>
        </w:trPr>
        <w:tc>
          <w:tcPr>
            <w:tcW w:w="9063" w:type="dxa"/>
            <w:gridSpan w:val="17"/>
            <w:tcBorders>
              <w:tl2br w:val="nil"/>
              <w:tr2bl w:val="nil"/>
            </w:tcBorders>
            <w:vAlign w:val="center"/>
          </w:tcPr>
          <w:p w:rsidR="00EA3C1B" w:rsidRDefault="00E453BD">
            <w:pPr>
              <w:spacing w:line="25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分解目标自评</w:t>
            </w:r>
          </w:p>
        </w:tc>
      </w:tr>
      <w:tr w:rsidR="00EA3C1B">
        <w:tblPrEx>
          <w:tblCellMar>
            <w:left w:w="28" w:type="dxa"/>
            <w:right w:w="28" w:type="dxa"/>
          </w:tblCellMar>
        </w:tblPrEx>
        <w:trPr>
          <w:tblHeader/>
          <w:jc w:val="center"/>
        </w:trPr>
        <w:tc>
          <w:tcPr>
            <w:tcW w:w="503" w:type="dxa"/>
            <w:tcBorders>
              <w:tl2br w:val="nil"/>
              <w:tr2bl w:val="nil"/>
            </w:tcBorders>
            <w:vAlign w:val="center"/>
          </w:tcPr>
          <w:p w:rsidR="00EA3C1B" w:rsidRDefault="00E453BD">
            <w:pPr>
              <w:spacing w:line="240" w:lineRule="auto"/>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一级指标</w:t>
            </w:r>
          </w:p>
        </w:tc>
        <w:tc>
          <w:tcPr>
            <w:tcW w:w="503" w:type="dxa"/>
            <w:tcBorders>
              <w:tl2br w:val="nil"/>
              <w:tr2bl w:val="nil"/>
            </w:tcBorders>
            <w:vAlign w:val="center"/>
          </w:tcPr>
          <w:p w:rsidR="00EA3C1B" w:rsidRDefault="00E453BD">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分值</w:t>
            </w:r>
          </w:p>
        </w:tc>
        <w:tc>
          <w:tcPr>
            <w:tcW w:w="503" w:type="dxa"/>
            <w:gridSpan w:val="2"/>
            <w:tcBorders>
              <w:tl2br w:val="nil"/>
              <w:tr2bl w:val="nil"/>
            </w:tcBorders>
            <w:vAlign w:val="center"/>
          </w:tcPr>
          <w:p w:rsidR="00EA3C1B" w:rsidRDefault="00E453BD">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二级</w:t>
            </w:r>
          </w:p>
          <w:p w:rsidR="00EA3C1B" w:rsidRDefault="00E453BD">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指标</w:t>
            </w:r>
          </w:p>
        </w:tc>
        <w:tc>
          <w:tcPr>
            <w:tcW w:w="503" w:type="dxa"/>
            <w:gridSpan w:val="2"/>
            <w:tcBorders>
              <w:tl2br w:val="nil"/>
              <w:tr2bl w:val="nil"/>
            </w:tcBorders>
            <w:vAlign w:val="center"/>
          </w:tcPr>
          <w:p w:rsidR="00EA3C1B" w:rsidRDefault="00E453BD">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分值</w:t>
            </w:r>
          </w:p>
        </w:tc>
        <w:tc>
          <w:tcPr>
            <w:tcW w:w="783" w:type="dxa"/>
            <w:gridSpan w:val="2"/>
            <w:tcBorders>
              <w:tl2br w:val="nil"/>
              <w:tr2bl w:val="nil"/>
            </w:tcBorders>
            <w:vAlign w:val="center"/>
          </w:tcPr>
          <w:p w:rsidR="00EA3C1B" w:rsidRDefault="00E453BD">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三级</w:t>
            </w:r>
          </w:p>
          <w:p w:rsidR="00EA3C1B" w:rsidRDefault="00E453BD">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指标</w:t>
            </w:r>
          </w:p>
        </w:tc>
        <w:tc>
          <w:tcPr>
            <w:tcW w:w="517" w:type="dxa"/>
            <w:tcBorders>
              <w:tl2br w:val="nil"/>
              <w:tr2bl w:val="nil"/>
            </w:tcBorders>
            <w:vAlign w:val="center"/>
          </w:tcPr>
          <w:p w:rsidR="00EA3C1B" w:rsidRDefault="00E453BD">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分值</w:t>
            </w:r>
          </w:p>
        </w:tc>
        <w:tc>
          <w:tcPr>
            <w:tcW w:w="2483" w:type="dxa"/>
            <w:gridSpan w:val="4"/>
            <w:tcBorders>
              <w:tl2br w:val="nil"/>
              <w:tr2bl w:val="nil"/>
            </w:tcBorders>
            <w:vAlign w:val="center"/>
          </w:tcPr>
          <w:p w:rsidR="00EA3C1B" w:rsidRDefault="00E453BD">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评价标准</w:t>
            </w:r>
          </w:p>
        </w:tc>
        <w:tc>
          <w:tcPr>
            <w:tcW w:w="2673" w:type="dxa"/>
            <w:gridSpan w:val="3"/>
            <w:tcBorders>
              <w:tl2br w:val="nil"/>
              <w:tr2bl w:val="nil"/>
            </w:tcBorders>
            <w:vAlign w:val="center"/>
          </w:tcPr>
          <w:p w:rsidR="00EA3C1B" w:rsidRDefault="00E453BD">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指标说明</w:t>
            </w:r>
          </w:p>
        </w:tc>
        <w:tc>
          <w:tcPr>
            <w:tcW w:w="595" w:type="dxa"/>
            <w:tcBorders>
              <w:tl2br w:val="nil"/>
              <w:tr2bl w:val="nil"/>
            </w:tcBorders>
            <w:vAlign w:val="center"/>
          </w:tcPr>
          <w:p w:rsidR="00EA3C1B" w:rsidRDefault="00E453BD">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得分</w:t>
            </w:r>
          </w:p>
        </w:tc>
      </w:tr>
      <w:tr w:rsidR="00EA3C1B">
        <w:tblPrEx>
          <w:tblCellMar>
            <w:left w:w="28" w:type="dxa"/>
            <w:right w:w="28" w:type="dxa"/>
          </w:tblCellMar>
        </w:tblPrEx>
        <w:trPr>
          <w:trHeight w:val="1680"/>
          <w:jc w:val="center"/>
        </w:trPr>
        <w:tc>
          <w:tcPr>
            <w:tcW w:w="503" w:type="dxa"/>
            <w:vMerge w:val="restart"/>
            <w:tcBorders>
              <w:tl2br w:val="nil"/>
              <w:tr2bl w:val="nil"/>
            </w:tcBorders>
            <w:vAlign w:val="center"/>
          </w:tcPr>
          <w:p w:rsidR="00EA3C1B" w:rsidRDefault="00E453BD">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投入</w:t>
            </w:r>
          </w:p>
        </w:tc>
        <w:tc>
          <w:tcPr>
            <w:tcW w:w="503" w:type="dxa"/>
            <w:vMerge w:val="restart"/>
            <w:tcBorders>
              <w:tl2br w:val="nil"/>
              <w:tr2bl w:val="nil"/>
            </w:tcBorders>
            <w:vAlign w:val="center"/>
          </w:tcPr>
          <w:p w:rsidR="00EA3C1B" w:rsidRDefault="00E453BD">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w:t>
            </w:r>
          </w:p>
        </w:tc>
        <w:tc>
          <w:tcPr>
            <w:tcW w:w="503" w:type="dxa"/>
            <w:gridSpan w:val="2"/>
            <w:vMerge w:val="restart"/>
            <w:tcBorders>
              <w:tl2br w:val="nil"/>
              <w:tr2bl w:val="nil"/>
            </w:tcBorders>
            <w:vAlign w:val="center"/>
          </w:tcPr>
          <w:p w:rsidR="00EA3C1B" w:rsidRDefault="00E453BD">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预算配置</w:t>
            </w:r>
          </w:p>
        </w:tc>
        <w:tc>
          <w:tcPr>
            <w:tcW w:w="503" w:type="dxa"/>
            <w:gridSpan w:val="2"/>
            <w:vMerge w:val="restart"/>
            <w:tcBorders>
              <w:tl2br w:val="nil"/>
              <w:tr2bl w:val="nil"/>
            </w:tcBorders>
            <w:vAlign w:val="center"/>
          </w:tcPr>
          <w:p w:rsidR="00EA3C1B" w:rsidRDefault="00E453BD">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w:t>
            </w:r>
          </w:p>
        </w:tc>
        <w:tc>
          <w:tcPr>
            <w:tcW w:w="783" w:type="dxa"/>
            <w:gridSpan w:val="2"/>
            <w:tcBorders>
              <w:tl2br w:val="nil"/>
              <w:tr2bl w:val="nil"/>
            </w:tcBorders>
            <w:vAlign w:val="center"/>
          </w:tcPr>
          <w:p w:rsidR="00EA3C1B" w:rsidRDefault="00E453BD">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在职人员控制率</w:t>
            </w:r>
          </w:p>
        </w:tc>
        <w:tc>
          <w:tcPr>
            <w:tcW w:w="517" w:type="dxa"/>
            <w:tcBorders>
              <w:tl2br w:val="nil"/>
              <w:tr2bl w:val="nil"/>
            </w:tcBorders>
            <w:vAlign w:val="center"/>
          </w:tcPr>
          <w:p w:rsidR="00EA3C1B" w:rsidRDefault="00E453BD">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w:t>
            </w:r>
          </w:p>
        </w:tc>
        <w:tc>
          <w:tcPr>
            <w:tcW w:w="2483" w:type="dxa"/>
            <w:gridSpan w:val="4"/>
            <w:tcBorders>
              <w:tl2br w:val="nil"/>
              <w:tr2bl w:val="nil"/>
            </w:tcBorders>
            <w:vAlign w:val="center"/>
          </w:tcPr>
          <w:p w:rsidR="00EA3C1B" w:rsidRDefault="00E453BD">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以</w:t>
            </w:r>
            <w:r>
              <w:rPr>
                <w:rFonts w:asciiTheme="minorEastAsia" w:eastAsiaTheme="minorEastAsia" w:hAnsiTheme="minorEastAsia" w:cstheme="minorEastAsia" w:hint="eastAsia"/>
                <w:kern w:val="0"/>
                <w:sz w:val="18"/>
                <w:szCs w:val="18"/>
              </w:rPr>
              <w:t>100%</w:t>
            </w:r>
            <w:r>
              <w:rPr>
                <w:rFonts w:asciiTheme="minorEastAsia" w:eastAsiaTheme="minorEastAsia" w:hAnsiTheme="minorEastAsia" w:cstheme="minorEastAsia" w:hint="eastAsia"/>
                <w:kern w:val="0"/>
                <w:sz w:val="18"/>
                <w:szCs w:val="18"/>
              </w:rPr>
              <w:t>为标准。在职人员控制率≦</w:t>
            </w:r>
            <w:r>
              <w:rPr>
                <w:rFonts w:asciiTheme="minorEastAsia" w:eastAsiaTheme="minorEastAsia" w:hAnsiTheme="minorEastAsia" w:cstheme="minorEastAsia" w:hint="eastAsia"/>
                <w:kern w:val="0"/>
                <w:sz w:val="18"/>
                <w:szCs w:val="18"/>
              </w:rPr>
              <w:t>100%</w:t>
            </w:r>
            <w:r>
              <w:rPr>
                <w:rFonts w:asciiTheme="minorEastAsia" w:eastAsiaTheme="minorEastAsia" w:hAnsiTheme="minorEastAsia" w:cstheme="minorEastAsia" w:hint="eastAsia"/>
                <w:kern w:val="0"/>
                <w:sz w:val="18"/>
                <w:szCs w:val="18"/>
              </w:rPr>
              <w:t>，计</w:t>
            </w:r>
            <w:r>
              <w:rPr>
                <w:rFonts w:asciiTheme="minorEastAsia" w:eastAsiaTheme="minorEastAsia" w:hAnsiTheme="minorEastAsia" w:cstheme="minorEastAsia" w:hint="eastAsia"/>
                <w:kern w:val="0"/>
                <w:sz w:val="18"/>
                <w:szCs w:val="18"/>
              </w:rPr>
              <w:t>5</w:t>
            </w:r>
            <w:r>
              <w:rPr>
                <w:rFonts w:asciiTheme="minorEastAsia" w:eastAsiaTheme="minorEastAsia" w:hAnsiTheme="minorEastAsia" w:cstheme="minorEastAsia" w:hint="eastAsia"/>
                <w:kern w:val="0"/>
                <w:sz w:val="18"/>
                <w:szCs w:val="18"/>
              </w:rPr>
              <w:t>分；每超过一个百分点扣</w:t>
            </w:r>
            <w:r>
              <w:rPr>
                <w:rFonts w:asciiTheme="minorEastAsia" w:eastAsiaTheme="minorEastAsia" w:hAnsiTheme="minorEastAsia" w:cstheme="minorEastAsia" w:hint="eastAsia"/>
                <w:kern w:val="0"/>
                <w:sz w:val="18"/>
                <w:szCs w:val="18"/>
              </w:rPr>
              <w:t>0.5</w:t>
            </w:r>
            <w:r>
              <w:rPr>
                <w:rFonts w:asciiTheme="minorEastAsia" w:eastAsiaTheme="minorEastAsia" w:hAnsiTheme="minorEastAsia" w:cstheme="minorEastAsia" w:hint="eastAsia"/>
                <w:kern w:val="0"/>
                <w:sz w:val="18"/>
                <w:szCs w:val="18"/>
              </w:rPr>
              <w:t>分，扣完为止。</w:t>
            </w:r>
          </w:p>
        </w:tc>
        <w:tc>
          <w:tcPr>
            <w:tcW w:w="2673" w:type="dxa"/>
            <w:gridSpan w:val="3"/>
            <w:tcBorders>
              <w:tl2br w:val="nil"/>
              <w:tr2bl w:val="nil"/>
            </w:tcBorders>
            <w:vAlign w:val="center"/>
          </w:tcPr>
          <w:p w:rsidR="00EA3C1B" w:rsidRDefault="00E453BD">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在职人员控制率</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（在职人员数</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编制数）×</w:t>
            </w:r>
            <w:r>
              <w:rPr>
                <w:rFonts w:asciiTheme="minorEastAsia" w:eastAsiaTheme="minorEastAsia" w:hAnsiTheme="minorEastAsia" w:cstheme="minorEastAsia" w:hint="eastAsia"/>
                <w:kern w:val="0"/>
                <w:sz w:val="18"/>
                <w:szCs w:val="18"/>
              </w:rPr>
              <w:t>100%</w:t>
            </w:r>
            <w:r>
              <w:rPr>
                <w:rFonts w:asciiTheme="minorEastAsia" w:eastAsiaTheme="minorEastAsia" w:hAnsiTheme="minorEastAsia" w:cstheme="minorEastAsia" w:hint="eastAsia"/>
                <w:kern w:val="0"/>
                <w:sz w:val="18"/>
                <w:szCs w:val="18"/>
              </w:rPr>
              <w:t>，在职人员数：部门（单位）实际在职人数，以财政厅确定的部门决算编制口径为准。</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编制数：机构编制部门核定批复的部门（单位）的人员编制数。</w:t>
            </w:r>
          </w:p>
        </w:tc>
        <w:tc>
          <w:tcPr>
            <w:tcW w:w="595" w:type="dxa"/>
            <w:tcBorders>
              <w:tl2br w:val="nil"/>
              <w:tr2bl w:val="nil"/>
            </w:tcBorders>
            <w:vAlign w:val="center"/>
          </w:tcPr>
          <w:p w:rsidR="00EA3C1B" w:rsidRDefault="00E453BD">
            <w:pPr>
              <w:spacing w:line="240" w:lineRule="exact"/>
              <w:ind w:firstLineChars="100" w:firstLine="180"/>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5</w:t>
            </w:r>
          </w:p>
        </w:tc>
      </w:tr>
      <w:tr w:rsidR="00EA3C1B">
        <w:tblPrEx>
          <w:tblCellMar>
            <w:left w:w="28" w:type="dxa"/>
            <w:right w:w="28" w:type="dxa"/>
          </w:tblCellMar>
        </w:tblPrEx>
        <w:trPr>
          <w:trHeight w:val="1849"/>
          <w:jc w:val="center"/>
        </w:trPr>
        <w:tc>
          <w:tcPr>
            <w:tcW w:w="503" w:type="dxa"/>
            <w:vMerge/>
            <w:tcBorders>
              <w:tl2br w:val="nil"/>
              <w:tr2bl w:val="nil"/>
            </w:tcBorders>
            <w:vAlign w:val="center"/>
          </w:tcPr>
          <w:p w:rsidR="00EA3C1B" w:rsidRDefault="00EA3C1B">
            <w:pPr>
              <w:spacing w:line="24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EA3C1B" w:rsidRDefault="00EA3C1B">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EA3C1B" w:rsidRDefault="00EA3C1B">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EA3C1B" w:rsidRDefault="00EA3C1B">
            <w:pPr>
              <w:spacing w:line="240" w:lineRule="exact"/>
              <w:jc w:val="left"/>
              <w:rPr>
                <w:rFonts w:asciiTheme="minorEastAsia" w:eastAsiaTheme="minorEastAsia" w:hAnsiTheme="minorEastAsia" w:cstheme="minorEastAsia"/>
                <w:kern w:val="0"/>
                <w:sz w:val="18"/>
                <w:szCs w:val="18"/>
              </w:rPr>
            </w:pPr>
          </w:p>
        </w:tc>
        <w:tc>
          <w:tcPr>
            <w:tcW w:w="783" w:type="dxa"/>
            <w:gridSpan w:val="2"/>
            <w:tcBorders>
              <w:tl2br w:val="nil"/>
              <w:tr2bl w:val="nil"/>
            </w:tcBorders>
            <w:vAlign w:val="center"/>
          </w:tcPr>
          <w:p w:rsidR="00EA3C1B" w:rsidRDefault="00E453BD">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“三公经费”变动率</w:t>
            </w:r>
          </w:p>
        </w:tc>
        <w:tc>
          <w:tcPr>
            <w:tcW w:w="517" w:type="dxa"/>
            <w:tcBorders>
              <w:tl2br w:val="nil"/>
              <w:tr2bl w:val="nil"/>
            </w:tcBorders>
            <w:vAlign w:val="center"/>
          </w:tcPr>
          <w:p w:rsidR="00EA3C1B" w:rsidRDefault="00E453BD">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w:t>
            </w:r>
          </w:p>
        </w:tc>
        <w:tc>
          <w:tcPr>
            <w:tcW w:w="2483" w:type="dxa"/>
            <w:gridSpan w:val="4"/>
            <w:tcBorders>
              <w:tl2br w:val="nil"/>
              <w:tr2bl w:val="nil"/>
            </w:tcBorders>
            <w:vAlign w:val="center"/>
          </w:tcPr>
          <w:p w:rsidR="00EA3C1B" w:rsidRDefault="00E453BD">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“三公经费”变动率≦</w:t>
            </w:r>
            <w:r>
              <w:rPr>
                <w:rFonts w:asciiTheme="minorEastAsia" w:eastAsiaTheme="minorEastAsia" w:hAnsiTheme="minorEastAsia" w:cstheme="minorEastAsia" w:hint="eastAsia"/>
                <w:kern w:val="0"/>
                <w:sz w:val="18"/>
                <w:szCs w:val="18"/>
              </w:rPr>
              <w:t>0,</w:t>
            </w:r>
            <w:r>
              <w:rPr>
                <w:rFonts w:asciiTheme="minorEastAsia" w:eastAsiaTheme="minorEastAsia" w:hAnsiTheme="minorEastAsia" w:cstheme="minorEastAsia" w:hint="eastAsia"/>
                <w:kern w:val="0"/>
                <w:sz w:val="18"/>
                <w:szCs w:val="18"/>
              </w:rPr>
              <w:t>计</w:t>
            </w:r>
            <w:r>
              <w:rPr>
                <w:rFonts w:asciiTheme="minorEastAsia" w:eastAsiaTheme="minorEastAsia" w:hAnsiTheme="minorEastAsia" w:cstheme="minorEastAsia" w:hint="eastAsia"/>
                <w:kern w:val="0"/>
                <w:sz w:val="18"/>
                <w:szCs w:val="18"/>
              </w:rPr>
              <w:t>5</w:t>
            </w:r>
            <w:r>
              <w:rPr>
                <w:rFonts w:asciiTheme="minorEastAsia" w:eastAsiaTheme="minorEastAsia" w:hAnsiTheme="minorEastAsia" w:cstheme="minorEastAsia" w:hint="eastAsia"/>
                <w:kern w:val="0"/>
                <w:sz w:val="18"/>
                <w:szCs w:val="18"/>
              </w:rPr>
              <w:t>分；“三公经费”＞</w:t>
            </w:r>
            <w:r>
              <w:rPr>
                <w:rFonts w:asciiTheme="minorEastAsia" w:eastAsiaTheme="minorEastAsia" w:hAnsiTheme="minorEastAsia" w:cstheme="minorEastAsia" w:hint="eastAsia"/>
                <w:kern w:val="0"/>
                <w:sz w:val="18"/>
                <w:szCs w:val="18"/>
              </w:rPr>
              <w:t>0</w:t>
            </w:r>
            <w:r>
              <w:rPr>
                <w:rFonts w:asciiTheme="minorEastAsia" w:eastAsiaTheme="minorEastAsia" w:hAnsiTheme="minorEastAsia" w:cstheme="minorEastAsia" w:hint="eastAsia"/>
                <w:kern w:val="0"/>
                <w:sz w:val="18"/>
                <w:szCs w:val="18"/>
              </w:rPr>
              <w:t>，每超过一个百分点扣</w:t>
            </w:r>
            <w:r>
              <w:rPr>
                <w:rFonts w:asciiTheme="minorEastAsia" w:eastAsiaTheme="minorEastAsia" w:hAnsiTheme="minorEastAsia" w:cstheme="minorEastAsia" w:hint="eastAsia"/>
                <w:kern w:val="0"/>
                <w:sz w:val="18"/>
                <w:szCs w:val="18"/>
              </w:rPr>
              <w:t>0.8</w:t>
            </w:r>
            <w:r>
              <w:rPr>
                <w:rFonts w:asciiTheme="minorEastAsia" w:eastAsiaTheme="minorEastAsia" w:hAnsiTheme="minorEastAsia" w:cstheme="minorEastAsia" w:hint="eastAsia"/>
                <w:kern w:val="0"/>
                <w:sz w:val="18"/>
                <w:szCs w:val="18"/>
              </w:rPr>
              <w:t>分，扣完为止。</w:t>
            </w:r>
          </w:p>
        </w:tc>
        <w:tc>
          <w:tcPr>
            <w:tcW w:w="2673" w:type="dxa"/>
            <w:gridSpan w:val="3"/>
            <w:tcBorders>
              <w:tl2br w:val="nil"/>
              <w:tr2bl w:val="nil"/>
            </w:tcBorders>
            <w:vAlign w:val="center"/>
          </w:tcPr>
          <w:p w:rsidR="00EA3C1B" w:rsidRDefault="00E453BD">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“三公经费”变动率</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（本年度“三公经费”预算数</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上年度“三公经费”预算数）</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上年度“三公经费”预算数</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100%</w:t>
            </w:r>
          </w:p>
        </w:tc>
        <w:tc>
          <w:tcPr>
            <w:tcW w:w="595" w:type="dxa"/>
            <w:tcBorders>
              <w:tl2br w:val="nil"/>
              <w:tr2bl w:val="nil"/>
            </w:tcBorders>
            <w:vAlign w:val="center"/>
          </w:tcPr>
          <w:p w:rsidR="00EA3C1B" w:rsidRDefault="00E453BD">
            <w:pPr>
              <w:spacing w:line="240" w:lineRule="exact"/>
              <w:ind w:firstLineChars="100" w:firstLine="180"/>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5</w:t>
            </w:r>
          </w:p>
        </w:tc>
      </w:tr>
      <w:tr w:rsidR="00EA3C1B">
        <w:tblPrEx>
          <w:tblCellMar>
            <w:left w:w="28" w:type="dxa"/>
            <w:right w:w="28" w:type="dxa"/>
          </w:tblCellMar>
        </w:tblPrEx>
        <w:trPr>
          <w:trHeight w:val="1560"/>
          <w:jc w:val="center"/>
        </w:trPr>
        <w:tc>
          <w:tcPr>
            <w:tcW w:w="503" w:type="dxa"/>
            <w:vMerge w:val="restart"/>
            <w:tcBorders>
              <w:tl2br w:val="nil"/>
              <w:tr2bl w:val="nil"/>
            </w:tcBorders>
            <w:vAlign w:val="center"/>
          </w:tcPr>
          <w:p w:rsidR="00EA3C1B" w:rsidRDefault="00E453BD">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lastRenderedPageBreak/>
              <w:t>过</w:t>
            </w:r>
          </w:p>
          <w:p w:rsidR="00EA3C1B" w:rsidRDefault="00EA3C1B">
            <w:pPr>
              <w:spacing w:line="240" w:lineRule="exact"/>
              <w:jc w:val="center"/>
              <w:rPr>
                <w:rFonts w:asciiTheme="minorEastAsia" w:eastAsiaTheme="minorEastAsia" w:hAnsiTheme="minorEastAsia" w:cstheme="minorEastAsia"/>
                <w:kern w:val="0"/>
                <w:sz w:val="18"/>
                <w:szCs w:val="18"/>
              </w:rPr>
            </w:pPr>
          </w:p>
          <w:p w:rsidR="00EA3C1B" w:rsidRDefault="00E453BD">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程</w:t>
            </w:r>
          </w:p>
        </w:tc>
        <w:tc>
          <w:tcPr>
            <w:tcW w:w="503" w:type="dxa"/>
            <w:vMerge w:val="restart"/>
            <w:tcBorders>
              <w:tl2br w:val="nil"/>
              <w:tr2bl w:val="nil"/>
            </w:tcBorders>
            <w:vAlign w:val="center"/>
          </w:tcPr>
          <w:p w:rsidR="00EA3C1B" w:rsidRDefault="00E453BD">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60</w:t>
            </w:r>
          </w:p>
        </w:tc>
        <w:tc>
          <w:tcPr>
            <w:tcW w:w="503" w:type="dxa"/>
            <w:gridSpan w:val="2"/>
            <w:vMerge w:val="restart"/>
            <w:tcBorders>
              <w:tl2br w:val="nil"/>
              <w:tr2bl w:val="nil"/>
            </w:tcBorders>
            <w:vAlign w:val="center"/>
          </w:tcPr>
          <w:p w:rsidR="00EA3C1B" w:rsidRDefault="00E453BD">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预算执行</w:t>
            </w:r>
          </w:p>
        </w:tc>
        <w:tc>
          <w:tcPr>
            <w:tcW w:w="503" w:type="dxa"/>
            <w:gridSpan w:val="2"/>
            <w:vMerge w:val="restart"/>
            <w:tcBorders>
              <w:tl2br w:val="nil"/>
              <w:tr2bl w:val="nil"/>
            </w:tcBorders>
            <w:vAlign w:val="center"/>
          </w:tcPr>
          <w:p w:rsidR="00EA3C1B" w:rsidRDefault="00E453BD">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20</w:t>
            </w:r>
          </w:p>
        </w:tc>
        <w:tc>
          <w:tcPr>
            <w:tcW w:w="783" w:type="dxa"/>
            <w:gridSpan w:val="2"/>
            <w:tcBorders>
              <w:tl2br w:val="nil"/>
              <w:tr2bl w:val="nil"/>
            </w:tcBorders>
            <w:vAlign w:val="center"/>
          </w:tcPr>
          <w:p w:rsidR="00EA3C1B" w:rsidRDefault="00E453BD">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预算完成率</w:t>
            </w:r>
          </w:p>
        </w:tc>
        <w:tc>
          <w:tcPr>
            <w:tcW w:w="517" w:type="dxa"/>
            <w:tcBorders>
              <w:tl2br w:val="nil"/>
              <w:tr2bl w:val="nil"/>
            </w:tcBorders>
            <w:vAlign w:val="center"/>
          </w:tcPr>
          <w:p w:rsidR="00EA3C1B" w:rsidRDefault="00E453BD">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w:t>
            </w:r>
          </w:p>
        </w:tc>
        <w:tc>
          <w:tcPr>
            <w:tcW w:w="2483" w:type="dxa"/>
            <w:gridSpan w:val="4"/>
            <w:tcBorders>
              <w:tl2br w:val="nil"/>
              <w:tr2bl w:val="nil"/>
            </w:tcBorders>
            <w:vAlign w:val="center"/>
          </w:tcPr>
          <w:p w:rsidR="00EA3C1B" w:rsidRDefault="00E453BD">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100%</w:t>
            </w:r>
            <w:r>
              <w:rPr>
                <w:rFonts w:asciiTheme="minorEastAsia" w:eastAsiaTheme="minorEastAsia" w:hAnsiTheme="minorEastAsia" w:cstheme="minorEastAsia" w:hint="eastAsia"/>
                <w:kern w:val="0"/>
                <w:sz w:val="18"/>
                <w:szCs w:val="18"/>
              </w:rPr>
              <w:t>计满分，每低于</w:t>
            </w:r>
            <w:r>
              <w:rPr>
                <w:rFonts w:asciiTheme="minorEastAsia" w:eastAsiaTheme="minorEastAsia" w:hAnsiTheme="minorEastAsia" w:cstheme="minorEastAsia" w:hint="eastAsia"/>
                <w:kern w:val="0"/>
                <w:sz w:val="18"/>
                <w:szCs w:val="18"/>
              </w:rPr>
              <w:t>5%</w:t>
            </w:r>
            <w:r>
              <w:rPr>
                <w:rFonts w:asciiTheme="minorEastAsia" w:eastAsiaTheme="minorEastAsia" w:hAnsiTheme="minorEastAsia" w:cstheme="minorEastAsia" w:hint="eastAsia"/>
                <w:kern w:val="0"/>
                <w:sz w:val="18"/>
                <w:szCs w:val="18"/>
              </w:rPr>
              <w:t>扣</w:t>
            </w:r>
            <w:r>
              <w:rPr>
                <w:rFonts w:asciiTheme="minorEastAsia" w:eastAsiaTheme="minorEastAsia" w:hAnsiTheme="minorEastAsia" w:cstheme="minorEastAsia" w:hint="eastAsia"/>
                <w:kern w:val="0"/>
                <w:sz w:val="18"/>
                <w:szCs w:val="18"/>
              </w:rPr>
              <w:t>2</w:t>
            </w:r>
            <w:r>
              <w:rPr>
                <w:rFonts w:asciiTheme="minorEastAsia" w:eastAsiaTheme="minorEastAsia" w:hAnsiTheme="minorEastAsia" w:cstheme="minorEastAsia" w:hint="eastAsia"/>
                <w:kern w:val="0"/>
                <w:sz w:val="18"/>
                <w:szCs w:val="18"/>
              </w:rPr>
              <w:t>分，扣完为止。</w:t>
            </w:r>
          </w:p>
        </w:tc>
        <w:tc>
          <w:tcPr>
            <w:tcW w:w="2673" w:type="dxa"/>
            <w:gridSpan w:val="3"/>
            <w:tcBorders>
              <w:tl2br w:val="nil"/>
              <w:tr2bl w:val="nil"/>
            </w:tcBorders>
            <w:vAlign w:val="center"/>
          </w:tcPr>
          <w:p w:rsidR="00EA3C1B" w:rsidRDefault="00E453BD">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预算完成率</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（上年结转</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年初预算</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本年追加预算</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年末结余）</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（上年结转</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年初预算</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本年追加预算）×</w:t>
            </w:r>
            <w:r>
              <w:rPr>
                <w:rFonts w:asciiTheme="minorEastAsia" w:eastAsiaTheme="minorEastAsia" w:hAnsiTheme="minorEastAsia" w:cstheme="minorEastAsia" w:hint="eastAsia"/>
                <w:kern w:val="0"/>
                <w:sz w:val="18"/>
                <w:szCs w:val="18"/>
              </w:rPr>
              <w:t>100%</w:t>
            </w:r>
            <w:r>
              <w:rPr>
                <w:rFonts w:asciiTheme="minorEastAsia" w:eastAsiaTheme="minorEastAsia" w:hAnsiTheme="minorEastAsia" w:cstheme="minorEastAsia" w:hint="eastAsia"/>
                <w:kern w:val="0"/>
                <w:sz w:val="18"/>
                <w:szCs w:val="18"/>
              </w:rPr>
              <w:t>。</w:t>
            </w:r>
          </w:p>
        </w:tc>
        <w:tc>
          <w:tcPr>
            <w:tcW w:w="595" w:type="dxa"/>
            <w:tcBorders>
              <w:tl2br w:val="nil"/>
              <w:tr2bl w:val="nil"/>
            </w:tcBorders>
            <w:vAlign w:val="center"/>
          </w:tcPr>
          <w:p w:rsidR="00EA3C1B" w:rsidRDefault="00E453BD">
            <w:pPr>
              <w:spacing w:line="240" w:lineRule="exact"/>
              <w:ind w:firstLineChars="100" w:firstLine="180"/>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5</w:t>
            </w:r>
          </w:p>
        </w:tc>
      </w:tr>
      <w:tr w:rsidR="00EA3C1B">
        <w:tblPrEx>
          <w:tblCellMar>
            <w:left w:w="28" w:type="dxa"/>
            <w:right w:w="28" w:type="dxa"/>
          </w:tblCellMar>
        </w:tblPrEx>
        <w:trPr>
          <w:trHeight w:val="1560"/>
          <w:jc w:val="center"/>
        </w:trPr>
        <w:tc>
          <w:tcPr>
            <w:tcW w:w="503" w:type="dxa"/>
            <w:vMerge/>
            <w:tcBorders>
              <w:tl2br w:val="nil"/>
              <w:tr2bl w:val="nil"/>
            </w:tcBorders>
            <w:vAlign w:val="center"/>
          </w:tcPr>
          <w:p w:rsidR="00EA3C1B" w:rsidRDefault="00EA3C1B">
            <w:pPr>
              <w:spacing w:line="24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EA3C1B" w:rsidRDefault="00EA3C1B">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EA3C1B" w:rsidRDefault="00EA3C1B">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EA3C1B" w:rsidRDefault="00EA3C1B">
            <w:pPr>
              <w:spacing w:line="240" w:lineRule="exact"/>
              <w:jc w:val="left"/>
              <w:rPr>
                <w:rFonts w:asciiTheme="minorEastAsia" w:eastAsiaTheme="minorEastAsia" w:hAnsiTheme="minorEastAsia" w:cstheme="minorEastAsia"/>
                <w:kern w:val="0"/>
                <w:sz w:val="18"/>
                <w:szCs w:val="18"/>
              </w:rPr>
            </w:pPr>
          </w:p>
        </w:tc>
        <w:tc>
          <w:tcPr>
            <w:tcW w:w="783" w:type="dxa"/>
            <w:gridSpan w:val="2"/>
            <w:tcBorders>
              <w:tl2br w:val="nil"/>
              <w:tr2bl w:val="nil"/>
            </w:tcBorders>
            <w:vAlign w:val="center"/>
          </w:tcPr>
          <w:p w:rsidR="00EA3C1B" w:rsidRDefault="00E453BD">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预算控制率</w:t>
            </w:r>
          </w:p>
        </w:tc>
        <w:tc>
          <w:tcPr>
            <w:tcW w:w="517" w:type="dxa"/>
            <w:tcBorders>
              <w:tl2br w:val="nil"/>
              <w:tr2bl w:val="nil"/>
            </w:tcBorders>
            <w:vAlign w:val="center"/>
          </w:tcPr>
          <w:p w:rsidR="00EA3C1B" w:rsidRDefault="00E453BD">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w:t>
            </w:r>
          </w:p>
        </w:tc>
        <w:tc>
          <w:tcPr>
            <w:tcW w:w="2483" w:type="dxa"/>
            <w:gridSpan w:val="4"/>
            <w:tcBorders>
              <w:tl2br w:val="nil"/>
              <w:tr2bl w:val="nil"/>
            </w:tcBorders>
            <w:vAlign w:val="center"/>
          </w:tcPr>
          <w:p w:rsidR="00EA3C1B" w:rsidRDefault="00E453BD">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预算控制率</w:t>
            </w:r>
            <w:r>
              <w:rPr>
                <w:rFonts w:asciiTheme="minorEastAsia" w:eastAsiaTheme="minorEastAsia" w:hAnsiTheme="minorEastAsia" w:cstheme="minorEastAsia" w:hint="eastAsia"/>
                <w:kern w:val="0"/>
                <w:sz w:val="18"/>
                <w:szCs w:val="18"/>
              </w:rPr>
              <w:t>=0</w:t>
            </w:r>
            <w:r>
              <w:rPr>
                <w:rFonts w:asciiTheme="minorEastAsia" w:eastAsiaTheme="minorEastAsia" w:hAnsiTheme="minorEastAsia" w:cstheme="minorEastAsia" w:hint="eastAsia"/>
                <w:kern w:val="0"/>
                <w:sz w:val="18"/>
                <w:szCs w:val="18"/>
              </w:rPr>
              <w:t>，计</w:t>
            </w:r>
            <w:r>
              <w:rPr>
                <w:rFonts w:asciiTheme="minorEastAsia" w:eastAsiaTheme="minorEastAsia" w:hAnsiTheme="minorEastAsia" w:cstheme="minorEastAsia" w:hint="eastAsia"/>
                <w:kern w:val="0"/>
                <w:sz w:val="18"/>
                <w:szCs w:val="18"/>
              </w:rPr>
              <w:t>5</w:t>
            </w:r>
            <w:r>
              <w:rPr>
                <w:rFonts w:asciiTheme="minorEastAsia" w:eastAsiaTheme="minorEastAsia" w:hAnsiTheme="minorEastAsia" w:cstheme="minorEastAsia" w:hint="eastAsia"/>
                <w:kern w:val="0"/>
                <w:sz w:val="18"/>
                <w:szCs w:val="18"/>
              </w:rPr>
              <w:t>分；</w:t>
            </w:r>
            <w:r>
              <w:rPr>
                <w:rFonts w:asciiTheme="minorEastAsia" w:eastAsiaTheme="minorEastAsia" w:hAnsiTheme="minorEastAsia" w:cstheme="minorEastAsia" w:hint="eastAsia"/>
                <w:kern w:val="0"/>
                <w:sz w:val="18"/>
                <w:szCs w:val="18"/>
              </w:rPr>
              <w:t>0-10%</w:t>
            </w:r>
            <w:r>
              <w:rPr>
                <w:rFonts w:asciiTheme="minorEastAsia" w:eastAsiaTheme="minorEastAsia" w:hAnsiTheme="minorEastAsia" w:cstheme="minorEastAsia" w:hint="eastAsia"/>
                <w:kern w:val="0"/>
                <w:sz w:val="18"/>
                <w:szCs w:val="18"/>
              </w:rPr>
              <w:t>（含），计</w:t>
            </w:r>
            <w:r>
              <w:rPr>
                <w:rFonts w:asciiTheme="minorEastAsia" w:eastAsiaTheme="minorEastAsia" w:hAnsiTheme="minorEastAsia" w:cstheme="minorEastAsia" w:hint="eastAsia"/>
                <w:kern w:val="0"/>
                <w:sz w:val="18"/>
                <w:szCs w:val="18"/>
              </w:rPr>
              <w:t>4</w:t>
            </w:r>
            <w:r>
              <w:rPr>
                <w:rFonts w:asciiTheme="minorEastAsia" w:eastAsiaTheme="minorEastAsia" w:hAnsiTheme="minorEastAsia" w:cstheme="minorEastAsia" w:hint="eastAsia"/>
                <w:kern w:val="0"/>
                <w:sz w:val="18"/>
                <w:szCs w:val="18"/>
              </w:rPr>
              <w:t>分；</w:t>
            </w:r>
            <w:r>
              <w:rPr>
                <w:rFonts w:asciiTheme="minorEastAsia" w:eastAsiaTheme="minorEastAsia" w:hAnsiTheme="minorEastAsia" w:cstheme="minorEastAsia" w:hint="eastAsia"/>
                <w:kern w:val="0"/>
                <w:sz w:val="18"/>
                <w:szCs w:val="18"/>
              </w:rPr>
              <w:t>10-20%</w:t>
            </w:r>
            <w:r>
              <w:rPr>
                <w:rFonts w:asciiTheme="minorEastAsia" w:eastAsiaTheme="minorEastAsia" w:hAnsiTheme="minorEastAsia" w:cstheme="minorEastAsia" w:hint="eastAsia"/>
                <w:kern w:val="0"/>
                <w:sz w:val="18"/>
                <w:szCs w:val="18"/>
              </w:rPr>
              <w:t>（含），计</w:t>
            </w:r>
            <w:r>
              <w:rPr>
                <w:rFonts w:asciiTheme="minorEastAsia" w:eastAsiaTheme="minorEastAsia" w:hAnsiTheme="minorEastAsia" w:cstheme="minorEastAsia" w:hint="eastAsia"/>
                <w:kern w:val="0"/>
                <w:sz w:val="18"/>
                <w:szCs w:val="18"/>
              </w:rPr>
              <w:t>3</w:t>
            </w:r>
            <w:r>
              <w:rPr>
                <w:rFonts w:asciiTheme="minorEastAsia" w:eastAsiaTheme="minorEastAsia" w:hAnsiTheme="minorEastAsia" w:cstheme="minorEastAsia" w:hint="eastAsia"/>
                <w:kern w:val="0"/>
                <w:sz w:val="18"/>
                <w:szCs w:val="18"/>
              </w:rPr>
              <w:t>分；</w:t>
            </w:r>
            <w:r>
              <w:rPr>
                <w:rFonts w:asciiTheme="minorEastAsia" w:eastAsiaTheme="minorEastAsia" w:hAnsiTheme="minorEastAsia" w:cstheme="minorEastAsia" w:hint="eastAsia"/>
                <w:kern w:val="0"/>
                <w:sz w:val="18"/>
                <w:szCs w:val="18"/>
              </w:rPr>
              <w:t>20-30%</w:t>
            </w:r>
            <w:r>
              <w:rPr>
                <w:rFonts w:asciiTheme="minorEastAsia" w:eastAsiaTheme="minorEastAsia" w:hAnsiTheme="minorEastAsia" w:cstheme="minorEastAsia" w:hint="eastAsia"/>
                <w:kern w:val="0"/>
                <w:sz w:val="18"/>
                <w:szCs w:val="18"/>
              </w:rPr>
              <w:t>（含），计</w:t>
            </w:r>
            <w:r>
              <w:rPr>
                <w:rFonts w:asciiTheme="minorEastAsia" w:eastAsiaTheme="minorEastAsia" w:hAnsiTheme="minorEastAsia" w:cstheme="minorEastAsia" w:hint="eastAsia"/>
                <w:kern w:val="0"/>
                <w:sz w:val="18"/>
                <w:szCs w:val="18"/>
              </w:rPr>
              <w:t>2</w:t>
            </w:r>
            <w:r>
              <w:rPr>
                <w:rFonts w:asciiTheme="minorEastAsia" w:eastAsiaTheme="minorEastAsia" w:hAnsiTheme="minorEastAsia" w:cstheme="minorEastAsia" w:hint="eastAsia"/>
                <w:kern w:val="0"/>
                <w:sz w:val="18"/>
                <w:szCs w:val="18"/>
              </w:rPr>
              <w:t>分；大于</w:t>
            </w:r>
            <w:r>
              <w:rPr>
                <w:rFonts w:asciiTheme="minorEastAsia" w:eastAsiaTheme="minorEastAsia" w:hAnsiTheme="minorEastAsia" w:cstheme="minorEastAsia" w:hint="eastAsia"/>
                <w:kern w:val="0"/>
                <w:sz w:val="18"/>
                <w:szCs w:val="18"/>
              </w:rPr>
              <w:t>30%</w:t>
            </w:r>
            <w:r>
              <w:rPr>
                <w:rFonts w:asciiTheme="minorEastAsia" w:eastAsiaTheme="minorEastAsia" w:hAnsiTheme="minorEastAsia" w:cstheme="minorEastAsia" w:hint="eastAsia"/>
                <w:kern w:val="0"/>
                <w:sz w:val="18"/>
                <w:szCs w:val="18"/>
              </w:rPr>
              <w:t>不得分。</w:t>
            </w:r>
          </w:p>
        </w:tc>
        <w:tc>
          <w:tcPr>
            <w:tcW w:w="2673" w:type="dxa"/>
            <w:gridSpan w:val="3"/>
            <w:tcBorders>
              <w:tl2br w:val="nil"/>
              <w:tr2bl w:val="nil"/>
            </w:tcBorders>
            <w:vAlign w:val="center"/>
          </w:tcPr>
          <w:p w:rsidR="00EA3C1B" w:rsidRDefault="00E453BD">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预算控制率</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（本年追加预算</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年初预算）×</w:t>
            </w:r>
            <w:r>
              <w:rPr>
                <w:rFonts w:asciiTheme="minorEastAsia" w:eastAsiaTheme="minorEastAsia" w:hAnsiTheme="minorEastAsia" w:cstheme="minorEastAsia" w:hint="eastAsia"/>
                <w:kern w:val="0"/>
                <w:sz w:val="18"/>
                <w:szCs w:val="18"/>
              </w:rPr>
              <w:t>100%</w:t>
            </w:r>
            <w:r>
              <w:rPr>
                <w:rFonts w:asciiTheme="minorEastAsia" w:eastAsiaTheme="minorEastAsia" w:hAnsiTheme="minorEastAsia" w:cstheme="minorEastAsia" w:hint="eastAsia"/>
                <w:kern w:val="0"/>
                <w:sz w:val="18"/>
                <w:szCs w:val="18"/>
              </w:rPr>
              <w:t>。</w:t>
            </w:r>
          </w:p>
        </w:tc>
        <w:tc>
          <w:tcPr>
            <w:tcW w:w="595" w:type="dxa"/>
            <w:tcBorders>
              <w:tl2br w:val="nil"/>
              <w:tr2bl w:val="nil"/>
            </w:tcBorders>
            <w:vAlign w:val="center"/>
          </w:tcPr>
          <w:p w:rsidR="00EA3C1B" w:rsidRDefault="00E453BD">
            <w:pPr>
              <w:spacing w:line="24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 xml:space="preserve">  0</w:t>
            </w:r>
          </w:p>
        </w:tc>
      </w:tr>
      <w:tr w:rsidR="00EA3C1B">
        <w:tblPrEx>
          <w:tblCellMar>
            <w:left w:w="28" w:type="dxa"/>
            <w:right w:w="28" w:type="dxa"/>
          </w:tblCellMar>
        </w:tblPrEx>
        <w:trPr>
          <w:trHeight w:val="1560"/>
          <w:jc w:val="center"/>
        </w:trPr>
        <w:tc>
          <w:tcPr>
            <w:tcW w:w="503" w:type="dxa"/>
            <w:vMerge/>
            <w:tcBorders>
              <w:tl2br w:val="nil"/>
              <w:tr2bl w:val="nil"/>
            </w:tcBorders>
            <w:vAlign w:val="center"/>
          </w:tcPr>
          <w:p w:rsidR="00EA3C1B" w:rsidRDefault="00EA3C1B">
            <w:pPr>
              <w:spacing w:line="24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EA3C1B" w:rsidRDefault="00EA3C1B">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EA3C1B" w:rsidRDefault="00EA3C1B">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EA3C1B" w:rsidRDefault="00EA3C1B">
            <w:pPr>
              <w:spacing w:line="240" w:lineRule="exact"/>
              <w:jc w:val="left"/>
              <w:rPr>
                <w:rFonts w:asciiTheme="minorEastAsia" w:eastAsiaTheme="minorEastAsia" w:hAnsiTheme="minorEastAsia" w:cstheme="minorEastAsia"/>
                <w:kern w:val="0"/>
                <w:sz w:val="18"/>
                <w:szCs w:val="18"/>
              </w:rPr>
            </w:pPr>
          </w:p>
        </w:tc>
        <w:tc>
          <w:tcPr>
            <w:tcW w:w="783" w:type="dxa"/>
            <w:gridSpan w:val="2"/>
            <w:tcBorders>
              <w:tl2br w:val="nil"/>
              <w:tr2bl w:val="nil"/>
            </w:tcBorders>
            <w:vAlign w:val="center"/>
          </w:tcPr>
          <w:p w:rsidR="00EA3C1B" w:rsidRDefault="00E453BD">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新建楼堂馆所面积控制率</w:t>
            </w:r>
          </w:p>
        </w:tc>
        <w:tc>
          <w:tcPr>
            <w:tcW w:w="517" w:type="dxa"/>
            <w:tcBorders>
              <w:tl2br w:val="nil"/>
              <w:tr2bl w:val="nil"/>
            </w:tcBorders>
            <w:vAlign w:val="center"/>
          </w:tcPr>
          <w:p w:rsidR="00EA3C1B" w:rsidRDefault="00E453BD">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w:t>
            </w:r>
          </w:p>
        </w:tc>
        <w:tc>
          <w:tcPr>
            <w:tcW w:w="2483" w:type="dxa"/>
            <w:gridSpan w:val="4"/>
            <w:tcBorders>
              <w:tl2br w:val="nil"/>
              <w:tr2bl w:val="nil"/>
            </w:tcBorders>
            <w:vAlign w:val="center"/>
          </w:tcPr>
          <w:p w:rsidR="00EA3C1B" w:rsidRDefault="00E453BD">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100%</w:t>
            </w:r>
            <w:r>
              <w:rPr>
                <w:rFonts w:asciiTheme="minorEastAsia" w:eastAsiaTheme="minorEastAsia" w:hAnsiTheme="minorEastAsia" w:cstheme="minorEastAsia" w:hint="eastAsia"/>
                <w:kern w:val="0"/>
                <w:sz w:val="18"/>
                <w:szCs w:val="18"/>
              </w:rPr>
              <w:t>以下（含）计满分，每超出</w:t>
            </w:r>
            <w:r>
              <w:rPr>
                <w:rFonts w:asciiTheme="minorEastAsia" w:eastAsiaTheme="minorEastAsia" w:hAnsiTheme="minorEastAsia" w:cstheme="minorEastAsia" w:hint="eastAsia"/>
                <w:kern w:val="0"/>
                <w:sz w:val="18"/>
                <w:szCs w:val="18"/>
              </w:rPr>
              <w:t>5%</w:t>
            </w:r>
            <w:r>
              <w:rPr>
                <w:rFonts w:asciiTheme="minorEastAsia" w:eastAsiaTheme="minorEastAsia" w:hAnsiTheme="minorEastAsia" w:cstheme="minorEastAsia" w:hint="eastAsia"/>
                <w:kern w:val="0"/>
                <w:sz w:val="18"/>
                <w:szCs w:val="18"/>
              </w:rPr>
              <w:t>扣</w:t>
            </w:r>
            <w:r>
              <w:rPr>
                <w:rFonts w:asciiTheme="minorEastAsia" w:eastAsiaTheme="minorEastAsia" w:hAnsiTheme="minorEastAsia" w:cstheme="minorEastAsia" w:hint="eastAsia"/>
                <w:kern w:val="0"/>
                <w:sz w:val="18"/>
                <w:szCs w:val="18"/>
              </w:rPr>
              <w:t>2</w:t>
            </w:r>
            <w:r>
              <w:rPr>
                <w:rFonts w:asciiTheme="minorEastAsia" w:eastAsiaTheme="minorEastAsia" w:hAnsiTheme="minorEastAsia" w:cstheme="minorEastAsia" w:hint="eastAsia"/>
                <w:kern w:val="0"/>
                <w:sz w:val="18"/>
                <w:szCs w:val="18"/>
              </w:rPr>
              <w:t>分，扣完为止。没有楼堂馆所项目的部门按满分计算。</w:t>
            </w:r>
          </w:p>
        </w:tc>
        <w:tc>
          <w:tcPr>
            <w:tcW w:w="2673" w:type="dxa"/>
            <w:gridSpan w:val="3"/>
            <w:tcBorders>
              <w:tl2br w:val="nil"/>
              <w:tr2bl w:val="nil"/>
            </w:tcBorders>
            <w:vAlign w:val="center"/>
          </w:tcPr>
          <w:p w:rsidR="00EA3C1B" w:rsidRDefault="00E453BD">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楼堂馆所面积控制率</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实际建设面积</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批准建设面积×</w:t>
            </w:r>
            <w:r>
              <w:rPr>
                <w:rFonts w:asciiTheme="minorEastAsia" w:eastAsiaTheme="minorEastAsia" w:hAnsiTheme="minorEastAsia" w:cstheme="minorEastAsia" w:hint="eastAsia"/>
                <w:kern w:val="0"/>
                <w:sz w:val="18"/>
                <w:szCs w:val="18"/>
              </w:rPr>
              <w:t xml:space="preserve">100%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该指标以当年完工的新建楼堂馆所为评价内容。</w:t>
            </w:r>
          </w:p>
        </w:tc>
        <w:tc>
          <w:tcPr>
            <w:tcW w:w="595" w:type="dxa"/>
            <w:tcBorders>
              <w:tl2br w:val="nil"/>
              <w:tr2bl w:val="nil"/>
            </w:tcBorders>
            <w:vAlign w:val="center"/>
          </w:tcPr>
          <w:p w:rsidR="00EA3C1B" w:rsidRDefault="00E453BD">
            <w:pPr>
              <w:spacing w:line="24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 xml:space="preserve">  5</w:t>
            </w:r>
          </w:p>
        </w:tc>
      </w:tr>
      <w:tr w:rsidR="00EA3C1B">
        <w:tblPrEx>
          <w:tblCellMar>
            <w:left w:w="28" w:type="dxa"/>
            <w:right w:w="28" w:type="dxa"/>
          </w:tblCellMar>
        </w:tblPrEx>
        <w:trPr>
          <w:trHeight w:val="1560"/>
          <w:jc w:val="center"/>
        </w:trPr>
        <w:tc>
          <w:tcPr>
            <w:tcW w:w="503" w:type="dxa"/>
            <w:vMerge/>
            <w:tcBorders>
              <w:tl2br w:val="nil"/>
              <w:tr2bl w:val="nil"/>
            </w:tcBorders>
            <w:vAlign w:val="center"/>
          </w:tcPr>
          <w:p w:rsidR="00EA3C1B" w:rsidRDefault="00EA3C1B">
            <w:pPr>
              <w:spacing w:line="24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EA3C1B" w:rsidRDefault="00EA3C1B">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EA3C1B" w:rsidRDefault="00EA3C1B">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EA3C1B" w:rsidRDefault="00EA3C1B">
            <w:pPr>
              <w:spacing w:line="240" w:lineRule="exact"/>
              <w:jc w:val="left"/>
              <w:rPr>
                <w:rFonts w:asciiTheme="minorEastAsia" w:eastAsiaTheme="minorEastAsia" w:hAnsiTheme="minorEastAsia" w:cstheme="minorEastAsia"/>
                <w:kern w:val="0"/>
                <w:sz w:val="18"/>
                <w:szCs w:val="18"/>
              </w:rPr>
            </w:pPr>
          </w:p>
        </w:tc>
        <w:tc>
          <w:tcPr>
            <w:tcW w:w="783" w:type="dxa"/>
            <w:gridSpan w:val="2"/>
            <w:tcBorders>
              <w:tl2br w:val="nil"/>
              <w:tr2bl w:val="nil"/>
            </w:tcBorders>
            <w:vAlign w:val="center"/>
          </w:tcPr>
          <w:p w:rsidR="00EA3C1B" w:rsidRDefault="00E453BD">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新建楼堂馆所投资概算控制率</w:t>
            </w:r>
          </w:p>
        </w:tc>
        <w:tc>
          <w:tcPr>
            <w:tcW w:w="517" w:type="dxa"/>
            <w:tcBorders>
              <w:tl2br w:val="nil"/>
              <w:tr2bl w:val="nil"/>
            </w:tcBorders>
            <w:vAlign w:val="center"/>
          </w:tcPr>
          <w:p w:rsidR="00EA3C1B" w:rsidRDefault="00E453BD">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w:t>
            </w:r>
          </w:p>
        </w:tc>
        <w:tc>
          <w:tcPr>
            <w:tcW w:w="2483" w:type="dxa"/>
            <w:gridSpan w:val="4"/>
            <w:tcBorders>
              <w:tl2br w:val="nil"/>
              <w:tr2bl w:val="nil"/>
            </w:tcBorders>
            <w:vAlign w:val="center"/>
          </w:tcPr>
          <w:p w:rsidR="00EA3C1B" w:rsidRDefault="00E453BD">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100%</w:t>
            </w:r>
            <w:r>
              <w:rPr>
                <w:rFonts w:asciiTheme="minorEastAsia" w:eastAsiaTheme="minorEastAsia" w:hAnsiTheme="minorEastAsia" w:cstheme="minorEastAsia" w:hint="eastAsia"/>
                <w:kern w:val="0"/>
                <w:sz w:val="18"/>
                <w:szCs w:val="18"/>
              </w:rPr>
              <w:t>以下（含）计满分，每超出</w:t>
            </w:r>
            <w:r>
              <w:rPr>
                <w:rFonts w:asciiTheme="minorEastAsia" w:eastAsiaTheme="minorEastAsia" w:hAnsiTheme="minorEastAsia" w:cstheme="minorEastAsia" w:hint="eastAsia"/>
                <w:kern w:val="0"/>
                <w:sz w:val="18"/>
                <w:szCs w:val="18"/>
              </w:rPr>
              <w:t>5%</w:t>
            </w:r>
            <w:r>
              <w:rPr>
                <w:rFonts w:asciiTheme="minorEastAsia" w:eastAsiaTheme="minorEastAsia" w:hAnsiTheme="minorEastAsia" w:cstheme="minorEastAsia" w:hint="eastAsia"/>
                <w:kern w:val="0"/>
                <w:sz w:val="18"/>
                <w:szCs w:val="18"/>
              </w:rPr>
              <w:t>扣</w:t>
            </w:r>
            <w:r>
              <w:rPr>
                <w:rFonts w:asciiTheme="minorEastAsia" w:eastAsiaTheme="minorEastAsia" w:hAnsiTheme="minorEastAsia" w:cstheme="minorEastAsia" w:hint="eastAsia"/>
                <w:kern w:val="0"/>
                <w:sz w:val="18"/>
                <w:szCs w:val="18"/>
              </w:rPr>
              <w:t>2</w:t>
            </w:r>
            <w:r>
              <w:rPr>
                <w:rFonts w:asciiTheme="minorEastAsia" w:eastAsiaTheme="minorEastAsia" w:hAnsiTheme="minorEastAsia" w:cstheme="minorEastAsia" w:hint="eastAsia"/>
                <w:kern w:val="0"/>
                <w:sz w:val="18"/>
                <w:szCs w:val="18"/>
              </w:rPr>
              <w:t>分，扣完为止。</w:t>
            </w:r>
          </w:p>
        </w:tc>
        <w:tc>
          <w:tcPr>
            <w:tcW w:w="2673" w:type="dxa"/>
            <w:gridSpan w:val="3"/>
            <w:tcBorders>
              <w:tl2br w:val="nil"/>
              <w:tr2bl w:val="nil"/>
            </w:tcBorders>
            <w:vAlign w:val="center"/>
          </w:tcPr>
          <w:p w:rsidR="00EA3C1B" w:rsidRDefault="00E453BD">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楼堂馆所投资预算控制率</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实际投资金额</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批准投资金额×</w:t>
            </w:r>
            <w:r>
              <w:rPr>
                <w:rFonts w:asciiTheme="minorEastAsia" w:eastAsiaTheme="minorEastAsia" w:hAnsiTheme="minorEastAsia" w:cstheme="minorEastAsia" w:hint="eastAsia"/>
                <w:kern w:val="0"/>
                <w:sz w:val="18"/>
                <w:szCs w:val="18"/>
              </w:rPr>
              <w:t xml:space="preserve">100%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该指标以当年完工的新建楼堂馆所为评价内容。</w:t>
            </w:r>
          </w:p>
        </w:tc>
        <w:tc>
          <w:tcPr>
            <w:tcW w:w="595" w:type="dxa"/>
            <w:tcBorders>
              <w:tl2br w:val="nil"/>
              <w:tr2bl w:val="nil"/>
            </w:tcBorders>
            <w:vAlign w:val="center"/>
          </w:tcPr>
          <w:p w:rsidR="00EA3C1B" w:rsidRDefault="00E453BD">
            <w:pPr>
              <w:spacing w:line="24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 xml:space="preserve">  5</w:t>
            </w:r>
          </w:p>
        </w:tc>
      </w:tr>
      <w:tr w:rsidR="00EA3C1B">
        <w:tblPrEx>
          <w:tblCellMar>
            <w:left w:w="28" w:type="dxa"/>
            <w:right w:w="28" w:type="dxa"/>
          </w:tblCellMar>
        </w:tblPrEx>
        <w:trPr>
          <w:trHeight w:val="1560"/>
          <w:jc w:val="center"/>
        </w:trPr>
        <w:tc>
          <w:tcPr>
            <w:tcW w:w="503" w:type="dxa"/>
            <w:vMerge/>
            <w:tcBorders>
              <w:tl2br w:val="nil"/>
              <w:tr2bl w:val="nil"/>
            </w:tcBorders>
            <w:vAlign w:val="center"/>
          </w:tcPr>
          <w:p w:rsidR="00EA3C1B" w:rsidRDefault="00EA3C1B">
            <w:pPr>
              <w:spacing w:line="24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EA3C1B" w:rsidRDefault="00EA3C1B">
            <w:pPr>
              <w:spacing w:line="240" w:lineRule="exact"/>
              <w:jc w:val="left"/>
              <w:rPr>
                <w:rFonts w:asciiTheme="minorEastAsia" w:eastAsiaTheme="minorEastAsia" w:hAnsiTheme="minorEastAsia" w:cstheme="minorEastAsia"/>
                <w:kern w:val="0"/>
                <w:sz w:val="18"/>
                <w:szCs w:val="18"/>
              </w:rPr>
            </w:pPr>
          </w:p>
        </w:tc>
        <w:tc>
          <w:tcPr>
            <w:tcW w:w="503" w:type="dxa"/>
            <w:gridSpan w:val="2"/>
            <w:vMerge w:val="restart"/>
            <w:tcBorders>
              <w:tl2br w:val="nil"/>
              <w:tr2bl w:val="nil"/>
            </w:tcBorders>
            <w:vAlign w:val="center"/>
          </w:tcPr>
          <w:p w:rsidR="00EA3C1B" w:rsidRDefault="00E453BD">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预算管理</w:t>
            </w:r>
          </w:p>
        </w:tc>
        <w:tc>
          <w:tcPr>
            <w:tcW w:w="503" w:type="dxa"/>
            <w:gridSpan w:val="2"/>
            <w:vMerge w:val="restart"/>
            <w:tcBorders>
              <w:tl2br w:val="nil"/>
              <w:tr2bl w:val="nil"/>
            </w:tcBorders>
            <w:vAlign w:val="center"/>
          </w:tcPr>
          <w:p w:rsidR="00EA3C1B" w:rsidRDefault="00E453BD">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40</w:t>
            </w:r>
          </w:p>
        </w:tc>
        <w:tc>
          <w:tcPr>
            <w:tcW w:w="783" w:type="dxa"/>
            <w:gridSpan w:val="2"/>
            <w:tcBorders>
              <w:tl2br w:val="nil"/>
              <w:tr2bl w:val="nil"/>
            </w:tcBorders>
            <w:vAlign w:val="center"/>
          </w:tcPr>
          <w:p w:rsidR="00EA3C1B" w:rsidRDefault="00E453BD">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公用经费控制率</w:t>
            </w:r>
          </w:p>
        </w:tc>
        <w:tc>
          <w:tcPr>
            <w:tcW w:w="517" w:type="dxa"/>
            <w:tcBorders>
              <w:tl2br w:val="nil"/>
              <w:tr2bl w:val="nil"/>
            </w:tcBorders>
            <w:vAlign w:val="center"/>
          </w:tcPr>
          <w:p w:rsidR="00EA3C1B" w:rsidRDefault="00E453BD">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8</w:t>
            </w:r>
          </w:p>
        </w:tc>
        <w:tc>
          <w:tcPr>
            <w:tcW w:w="2483" w:type="dxa"/>
            <w:gridSpan w:val="4"/>
            <w:tcBorders>
              <w:tl2br w:val="nil"/>
              <w:tr2bl w:val="nil"/>
            </w:tcBorders>
            <w:vAlign w:val="center"/>
          </w:tcPr>
          <w:p w:rsidR="00EA3C1B" w:rsidRDefault="00E453BD">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100%</w:t>
            </w:r>
            <w:r>
              <w:rPr>
                <w:rFonts w:asciiTheme="minorEastAsia" w:eastAsiaTheme="minorEastAsia" w:hAnsiTheme="minorEastAsia" w:cstheme="minorEastAsia" w:hint="eastAsia"/>
                <w:kern w:val="0"/>
                <w:sz w:val="18"/>
                <w:szCs w:val="18"/>
              </w:rPr>
              <w:t>以下（含）计满分，每超出</w:t>
            </w:r>
            <w:r>
              <w:rPr>
                <w:rFonts w:asciiTheme="minorEastAsia" w:eastAsiaTheme="minorEastAsia" w:hAnsiTheme="minorEastAsia" w:cstheme="minorEastAsia" w:hint="eastAsia"/>
                <w:kern w:val="0"/>
                <w:sz w:val="18"/>
                <w:szCs w:val="18"/>
              </w:rPr>
              <w:t>1%</w:t>
            </w:r>
            <w:r>
              <w:rPr>
                <w:rFonts w:asciiTheme="minorEastAsia" w:eastAsiaTheme="minorEastAsia" w:hAnsiTheme="minorEastAsia" w:cstheme="minorEastAsia" w:hint="eastAsia"/>
                <w:kern w:val="0"/>
                <w:sz w:val="18"/>
                <w:szCs w:val="18"/>
              </w:rPr>
              <w:t>扣</w:t>
            </w:r>
            <w:r>
              <w:rPr>
                <w:rFonts w:asciiTheme="minorEastAsia" w:eastAsiaTheme="minorEastAsia" w:hAnsiTheme="minorEastAsia" w:cstheme="minorEastAsia" w:hint="eastAsia"/>
                <w:kern w:val="0"/>
                <w:sz w:val="18"/>
                <w:szCs w:val="18"/>
              </w:rPr>
              <w:t>1</w:t>
            </w:r>
            <w:r>
              <w:rPr>
                <w:rFonts w:asciiTheme="minorEastAsia" w:eastAsiaTheme="minorEastAsia" w:hAnsiTheme="minorEastAsia" w:cstheme="minorEastAsia" w:hint="eastAsia"/>
                <w:kern w:val="0"/>
                <w:sz w:val="18"/>
                <w:szCs w:val="18"/>
              </w:rPr>
              <w:t>分，扣完为止。</w:t>
            </w:r>
          </w:p>
        </w:tc>
        <w:tc>
          <w:tcPr>
            <w:tcW w:w="2673" w:type="dxa"/>
            <w:gridSpan w:val="3"/>
            <w:tcBorders>
              <w:tl2br w:val="nil"/>
              <w:tr2bl w:val="nil"/>
            </w:tcBorders>
            <w:vAlign w:val="center"/>
          </w:tcPr>
          <w:p w:rsidR="00EA3C1B" w:rsidRDefault="00E453BD">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公用经费控制率</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（实际支出公用经费总额</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预算安排公用经费总额）×</w:t>
            </w:r>
            <w:r>
              <w:rPr>
                <w:rFonts w:asciiTheme="minorEastAsia" w:eastAsiaTheme="minorEastAsia" w:hAnsiTheme="minorEastAsia" w:cstheme="minorEastAsia" w:hint="eastAsia"/>
                <w:kern w:val="0"/>
                <w:sz w:val="18"/>
                <w:szCs w:val="18"/>
              </w:rPr>
              <w:t>100%</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公用经费支出是指部门基本支出中的一般商品和服务支出。</w:t>
            </w:r>
          </w:p>
        </w:tc>
        <w:tc>
          <w:tcPr>
            <w:tcW w:w="595" w:type="dxa"/>
            <w:tcBorders>
              <w:tl2br w:val="nil"/>
              <w:tr2bl w:val="nil"/>
            </w:tcBorders>
            <w:vAlign w:val="center"/>
          </w:tcPr>
          <w:p w:rsidR="00EA3C1B" w:rsidRDefault="00E453BD">
            <w:pPr>
              <w:ind w:firstLine="325"/>
              <w:jc w:val="left"/>
            </w:pPr>
            <w:r>
              <w:rPr>
                <w:rFonts w:asciiTheme="minorEastAsia" w:eastAsiaTheme="minorEastAsia" w:hAnsiTheme="minorEastAsia" w:cstheme="minorEastAsia" w:hint="eastAsia"/>
                <w:color w:val="000000"/>
                <w:kern w:val="0"/>
                <w:sz w:val="18"/>
                <w:szCs w:val="18"/>
              </w:rPr>
              <w:t>0</w:t>
            </w:r>
          </w:p>
        </w:tc>
      </w:tr>
      <w:tr w:rsidR="00EA3C1B">
        <w:tblPrEx>
          <w:tblCellMar>
            <w:left w:w="28" w:type="dxa"/>
            <w:right w:w="28" w:type="dxa"/>
          </w:tblCellMar>
        </w:tblPrEx>
        <w:trPr>
          <w:trHeight w:val="1560"/>
          <w:jc w:val="center"/>
        </w:trPr>
        <w:tc>
          <w:tcPr>
            <w:tcW w:w="503" w:type="dxa"/>
            <w:vMerge/>
            <w:tcBorders>
              <w:tl2br w:val="nil"/>
              <w:tr2bl w:val="nil"/>
            </w:tcBorders>
            <w:vAlign w:val="center"/>
          </w:tcPr>
          <w:p w:rsidR="00EA3C1B" w:rsidRDefault="00EA3C1B">
            <w:pPr>
              <w:spacing w:line="24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EA3C1B" w:rsidRDefault="00EA3C1B">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EA3C1B" w:rsidRDefault="00EA3C1B">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EA3C1B" w:rsidRDefault="00EA3C1B">
            <w:pPr>
              <w:spacing w:line="240" w:lineRule="exact"/>
              <w:jc w:val="left"/>
              <w:rPr>
                <w:rFonts w:asciiTheme="minorEastAsia" w:eastAsiaTheme="minorEastAsia" w:hAnsiTheme="minorEastAsia" w:cstheme="minorEastAsia"/>
                <w:kern w:val="0"/>
                <w:sz w:val="18"/>
                <w:szCs w:val="18"/>
              </w:rPr>
            </w:pPr>
          </w:p>
        </w:tc>
        <w:tc>
          <w:tcPr>
            <w:tcW w:w="783" w:type="dxa"/>
            <w:gridSpan w:val="2"/>
            <w:tcBorders>
              <w:tl2br w:val="nil"/>
              <w:tr2bl w:val="nil"/>
            </w:tcBorders>
            <w:vAlign w:val="center"/>
          </w:tcPr>
          <w:p w:rsidR="00EA3C1B" w:rsidRDefault="00E453BD">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“三公经费”控制率</w:t>
            </w:r>
          </w:p>
        </w:tc>
        <w:tc>
          <w:tcPr>
            <w:tcW w:w="517" w:type="dxa"/>
            <w:tcBorders>
              <w:tl2br w:val="nil"/>
              <w:tr2bl w:val="nil"/>
            </w:tcBorders>
            <w:vAlign w:val="center"/>
          </w:tcPr>
          <w:p w:rsidR="00EA3C1B" w:rsidRDefault="00E453BD">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7</w:t>
            </w:r>
          </w:p>
        </w:tc>
        <w:tc>
          <w:tcPr>
            <w:tcW w:w="2483" w:type="dxa"/>
            <w:gridSpan w:val="4"/>
            <w:tcBorders>
              <w:tl2br w:val="nil"/>
              <w:tr2bl w:val="nil"/>
            </w:tcBorders>
            <w:vAlign w:val="center"/>
          </w:tcPr>
          <w:p w:rsidR="00EA3C1B" w:rsidRDefault="00E453BD">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100%</w:t>
            </w:r>
            <w:r>
              <w:rPr>
                <w:rFonts w:asciiTheme="minorEastAsia" w:eastAsiaTheme="minorEastAsia" w:hAnsiTheme="minorEastAsia" w:cstheme="minorEastAsia" w:hint="eastAsia"/>
                <w:kern w:val="0"/>
                <w:sz w:val="18"/>
                <w:szCs w:val="18"/>
              </w:rPr>
              <w:t>以下（含）计满分，每超出</w:t>
            </w:r>
            <w:r>
              <w:rPr>
                <w:rFonts w:asciiTheme="minorEastAsia" w:eastAsiaTheme="minorEastAsia" w:hAnsiTheme="minorEastAsia" w:cstheme="minorEastAsia" w:hint="eastAsia"/>
                <w:kern w:val="0"/>
                <w:sz w:val="18"/>
                <w:szCs w:val="18"/>
              </w:rPr>
              <w:t>1%</w:t>
            </w:r>
            <w:r>
              <w:rPr>
                <w:rFonts w:asciiTheme="minorEastAsia" w:eastAsiaTheme="minorEastAsia" w:hAnsiTheme="minorEastAsia" w:cstheme="minorEastAsia" w:hint="eastAsia"/>
                <w:kern w:val="0"/>
                <w:sz w:val="18"/>
                <w:szCs w:val="18"/>
              </w:rPr>
              <w:t>扣</w:t>
            </w:r>
            <w:r>
              <w:rPr>
                <w:rFonts w:asciiTheme="minorEastAsia" w:eastAsiaTheme="minorEastAsia" w:hAnsiTheme="minorEastAsia" w:cstheme="minorEastAsia" w:hint="eastAsia"/>
                <w:kern w:val="0"/>
                <w:sz w:val="18"/>
                <w:szCs w:val="18"/>
              </w:rPr>
              <w:t>1</w:t>
            </w:r>
            <w:r>
              <w:rPr>
                <w:rFonts w:asciiTheme="minorEastAsia" w:eastAsiaTheme="minorEastAsia" w:hAnsiTheme="minorEastAsia" w:cstheme="minorEastAsia" w:hint="eastAsia"/>
                <w:kern w:val="0"/>
                <w:sz w:val="18"/>
                <w:szCs w:val="18"/>
              </w:rPr>
              <w:t>分，扣完为止。</w:t>
            </w:r>
          </w:p>
        </w:tc>
        <w:tc>
          <w:tcPr>
            <w:tcW w:w="2673" w:type="dxa"/>
            <w:gridSpan w:val="3"/>
            <w:tcBorders>
              <w:tl2br w:val="nil"/>
              <w:tr2bl w:val="nil"/>
            </w:tcBorders>
            <w:vAlign w:val="center"/>
          </w:tcPr>
          <w:p w:rsidR="00EA3C1B" w:rsidRDefault="00E453BD">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“三公经费”控制率</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（“三公经费”实际支出数</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“三公经费”预算安排数）×</w:t>
            </w:r>
            <w:r>
              <w:rPr>
                <w:rFonts w:asciiTheme="minorEastAsia" w:eastAsiaTheme="minorEastAsia" w:hAnsiTheme="minorEastAsia" w:cstheme="minorEastAsia" w:hint="eastAsia"/>
                <w:kern w:val="0"/>
                <w:sz w:val="18"/>
                <w:szCs w:val="18"/>
              </w:rPr>
              <w:t>100%</w:t>
            </w:r>
            <w:r>
              <w:rPr>
                <w:rFonts w:asciiTheme="minorEastAsia" w:eastAsiaTheme="minorEastAsia" w:hAnsiTheme="minorEastAsia" w:cstheme="minorEastAsia" w:hint="eastAsia"/>
                <w:kern w:val="0"/>
                <w:sz w:val="18"/>
                <w:szCs w:val="18"/>
              </w:rPr>
              <w:t>。</w:t>
            </w:r>
          </w:p>
        </w:tc>
        <w:tc>
          <w:tcPr>
            <w:tcW w:w="595" w:type="dxa"/>
            <w:tcBorders>
              <w:tl2br w:val="nil"/>
              <w:tr2bl w:val="nil"/>
            </w:tcBorders>
            <w:vAlign w:val="center"/>
          </w:tcPr>
          <w:p w:rsidR="00EA3C1B" w:rsidRDefault="00E453BD">
            <w:pPr>
              <w:spacing w:line="24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 xml:space="preserve">  7</w:t>
            </w:r>
          </w:p>
        </w:tc>
      </w:tr>
      <w:tr w:rsidR="00EA3C1B">
        <w:tblPrEx>
          <w:tblCellMar>
            <w:left w:w="28" w:type="dxa"/>
            <w:right w:w="28" w:type="dxa"/>
          </w:tblCellMar>
        </w:tblPrEx>
        <w:trPr>
          <w:trHeight w:val="1560"/>
          <w:jc w:val="center"/>
        </w:trPr>
        <w:tc>
          <w:tcPr>
            <w:tcW w:w="503" w:type="dxa"/>
            <w:vMerge/>
            <w:tcBorders>
              <w:tl2br w:val="nil"/>
              <w:tr2bl w:val="nil"/>
            </w:tcBorders>
            <w:vAlign w:val="center"/>
          </w:tcPr>
          <w:p w:rsidR="00EA3C1B" w:rsidRDefault="00EA3C1B">
            <w:pPr>
              <w:spacing w:line="24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EA3C1B" w:rsidRDefault="00EA3C1B">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EA3C1B" w:rsidRDefault="00EA3C1B">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EA3C1B" w:rsidRDefault="00EA3C1B">
            <w:pPr>
              <w:spacing w:line="240" w:lineRule="exact"/>
              <w:jc w:val="left"/>
              <w:rPr>
                <w:rFonts w:asciiTheme="minorEastAsia" w:eastAsiaTheme="minorEastAsia" w:hAnsiTheme="minorEastAsia" w:cstheme="minorEastAsia"/>
                <w:kern w:val="0"/>
                <w:sz w:val="18"/>
                <w:szCs w:val="18"/>
              </w:rPr>
            </w:pPr>
          </w:p>
        </w:tc>
        <w:tc>
          <w:tcPr>
            <w:tcW w:w="783" w:type="dxa"/>
            <w:gridSpan w:val="2"/>
            <w:tcBorders>
              <w:tl2br w:val="nil"/>
              <w:tr2bl w:val="nil"/>
            </w:tcBorders>
            <w:vAlign w:val="center"/>
          </w:tcPr>
          <w:p w:rsidR="00EA3C1B" w:rsidRDefault="00E453BD">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政府采购执行率</w:t>
            </w:r>
          </w:p>
        </w:tc>
        <w:tc>
          <w:tcPr>
            <w:tcW w:w="517" w:type="dxa"/>
            <w:tcBorders>
              <w:tl2br w:val="nil"/>
              <w:tr2bl w:val="nil"/>
            </w:tcBorders>
            <w:vAlign w:val="center"/>
          </w:tcPr>
          <w:p w:rsidR="00EA3C1B" w:rsidRDefault="00E453BD">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w:t>
            </w:r>
          </w:p>
        </w:tc>
        <w:tc>
          <w:tcPr>
            <w:tcW w:w="2483" w:type="dxa"/>
            <w:gridSpan w:val="4"/>
            <w:tcBorders>
              <w:tl2br w:val="nil"/>
              <w:tr2bl w:val="nil"/>
            </w:tcBorders>
            <w:vAlign w:val="center"/>
          </w:tcPr>
          <w:p w:rsidR="00EA3C1B" w:rsidRDefault="00E453BD">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100%</w:t>
            </w:r>
            <w:r>
              <w:rPr>
                <w:rFonts w:asciiTheme="minorEastAsia" w:eastAsiaTheme="minorEastAsia" w:hAnsiTheme="minorEastAsia" w:cstheme="minorEastAsia" w:hint="eastAsia"/>
                <w:kern w:val="0"/>
                <w:sz w:val="18"/>
                <w:szCs w:val="18"/>
              </w:rPr>
              <w:t>计满分，每超过（降低）</w:t>
            </w:r>
            <w:r>
              <w:rPr>
                <w:rFonts w:asciiTheme="minorEastAsia" w:eastAsiaTheme="minorEastAsia" w:hAnsiTheme="minorEastAsia" w:cstheme="minorEastAsia" w:hint="eastAsia"/>
                <w:kern w:val="0"/>
                <w:sz w:val="18"/>
                <w:szCs w:val="18"/>
              </w:rPr>
              <w:t>5%</w:t>
            </w:r>
            <w:r>
              <w:rPr>
                <w:rFonts w:asciiTheme="minorEastAsia" w:eastAsiaTheme="minorEastAsia" w:hAnsiTheme="minorEastAsia" w:cstheme="minorEastAsia" w:hint="eastAsia"/>
                <w:kern w:val="0"/>
                <w:sz w:val="18"/>
                <w:szCs w:val="18"/>
              </w:rPr>
              <w:t>扣</w:t>
            </w:r>
            <w:r>
              <w:rPr>
                <w:rFonts w:asciiTheme="minorEastAsia" w:eastAsiaTheme="minorEastAsia" w:hAnsiTheme="minorEastAsia" w:cstheme="minorEastAsia" w:hint="eastAsia"/>
                <w:kern w:val="0"/>
                <w:sz w:val="18"/>
                <w:szCs w:val="18"/>
              </w:rPr>
              <w:t>2</w:t>
            </w:r>
            <w:r>
              <w:rPr>
                <w:rFonts w:asciiTheme="minorEastAsia" w:eastAsiaTheme="minorEastAsia" w:hAnsiTheme="minorEastAsia" w:cstheme="minorEastAsia" w:hint="eastAsia"/>
                <w:kern w:val="0"/>
                <w:sz w:val="18"/>
                <w:szCs w:val="18"/>
              </w:rPr>
              <w:t>分。扣完为止。</w:t>
            </w:r>
          </w:p>
        </w:tc>
        <w:tc>
          <w:tcPr>
            <w:tcW w:w="2673" w:type="dxa"/>
            <w:gridSpan w:val="3"/>
            <w:tcBorders>
              <w:tl2br w:val="nil"/>
              <w:tr2bl w:val="nil"/>
            </w:tcBorders>
            <w:vAlign w:val="center"/>
          </w:tcPr>
          <w:p w:rsidR="00EA3C1B" w:rsidRDefault="00E453BD">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政府采购执行率</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（实际政府采购金额</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政府采购预算数）×</w:t>
            </w:r>
            <w:r>
              <w:rPr>
                <w:rFonts w:asciiTheme="minorEastAsia" w:eastAsiaTheme="minorEastAsia" w:hAnsiTheme="minorEastAsia" w:cstheme="minorEastAsia" w:hint="eastAsia"/>
                <w:kern w:val="0"/>
                <w:sz w:val="18"/>
                <w:szCs w:val="18"/>
              </w:rPr>
              <w:t>100%</w:t>
            </w:r>
          </w:p>
        </w:tc>
        <w:tc>
          <w:tcPr>
            <w:tcW w:w="595" w:type="dxa"/>
            <w:tcBorders>
              <w:tl2br w:val="nil"/>
              <w:tr2bl w:val="nil"/>
            </w:tcBorders>
            <w:vAlign w:val="center"/>
          </w:tcPr>
          <w:p w:rsidR="00EA3C1B" w:rsidRDefault="00E453BD">
            <w:pPr>
              <w:spacing w:line="24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6</w:t>
            </w:r>
            <w:r w:rsidR="00EA3C1B">
              <w:rPr>
                <w:rFonts w:asciiTheme="minorEastAsia" w:eastAsiaTheme="minorEastAsia" w:hAnsiTheme="minorEastAsia" w:cstheme="minorEastAsia" w:hint="eastAsia"/>
                <w:kern w:val="0"/>
                <w:sz w:val="18"/>
                <w:szCs w:val="18"/>
                <w:shd w:val="clear" w:color="auto" w:fill="FFFFFF"/>
              </w:rPr>
              <w:fldChar w:fldCharType="begin">
                <w:fldData xml:space="preserve">QQAyADgAOAA0ADIANgBBAEUANwBDADYANABEADMARABCADQAQgA1ADEAQgAzAEIAQgBBAEIARAAy
ADcARQAzAA==
</w:fldData>
              </w:fldChar>
            </w:r>
            <w:r>
              <w:rPr>
                <w:rFonts w:asciiTheme="minorEastAsia" w:eastAsiaTheme="minorEastAsia" w:hAnsiTheme="minorEastAsia" w:cstheme="minorEastAsia" w:hint="eastAsia"/>
                <w:kern w:val="0"/>
                <w:sz w:val="18"/>
                <w:szCs w:val="18"/>
                <w:shd w:val="clear" w:color="auto" w:fill="FFFFFF"/>
              </w:rPr>
              <w:instrText>Addin PF9</w:instrText>
            </w:r>
            <w:r w:rsidR="00EA3C1B">
              <w:rPr>
                <w:rFonts w:asciiTheme="minorEastAsia" w:eastAsiaTheme="minorEastAsia" w:hAnsiTheme="minorEastAsia" w:cstheme="minorEastAsia" w:hint="eastAsia"/>
                <w:kern w:val="0"/>
                <w:sz w:val="18"/>
                <w:szCs w:val="18"/>
                <w:shd w:val="clear" w:color="auto" w:fill="FFFFFF"/>
              </w:rPr>
            </w:r>
            <w:r w:rsidR="00EA3C1B">
              <w:rPr>
                <w:rFonts w:asciiTheme="minorEastAsia" w:eastAsiaTheme="minorEastAsia" w:hAnsiTheme="minorEastAsia" w:cstheme="minorEastAsia" w:hint="eastAsia"/>
                <w:kern w:val="0"/>
                <w:sz w:val="18"/>
                <w:szCs w:val="18"/>
                <w:shd w:val="clear" w:color="auto" w:fill="FFFFFF"/>
              </w:rPr>
              <w:fldChar w:fldCharType="end"/>
            </w:r>
          </w:p>
        </w:tc>
      </w:tr>
      <w:tr w:rsidR="00EA3C1B">
        <w:tblPrEx>
          <w:tblCellMar>
            <w:left w:w="28" w:type="dxa"/>
            <w:right w:w="28" w:type="dxa"/>
          </w:tblCellMar>
        </w:tblPrEx>
        <w:trPr>
          <w:trHeight w:val="2016"/>
          <w:jc w:val="center"/>
        </w:trPr>
        <w:tc>
          <w:tcPr>
            <w:tcW w:w="503" w:type="dxa"/>
            <w:vMerge/>
            <w:tcBorders>
              <w:tl2br w:val="nil"/>
              <w:tr2bl w:val="nil"/>
            </w:tcBorders>
            <w:vAlign w:val="center"/>
          </w:tcPr>
          <w:p w:rsidR="00EA3C1B" w:rsidRDefault="00EA3C1B">
            <w:pPr>
              <w:spacing w:line="280" w:lineRule="exact"/>
              <w:jc w:val="center"/>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EA3C1B" w:rsidRDefault="00EA3C1B">
            <w:pPr>
              <w:spacing w:line="28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EA3C1B" w:rsidRDefault="00EA3C1B">
            <w:pPr>
              <w:spacing w:line="28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EA3C1B" w:rsidRDefault="00EA3C1B">
            <w:pPr>
              <w:spacing w:line="280" w:lineRule="exact"/>
              <w:jc w:val="left"/>
              <w:rPr>
                <w:rFonts w:asciiTheme="minorEastAsia" w:eastAsiaTheme="minorEastAsia" w:hAnsiTheme="minorEastAsia" w:cstheme="minorEastAsia"/>
                <w:kern w:val="0"/>
                <w:sz w:val="18"/>
                <w:szCs w:val="18"/>
              </w:rPr>
            </w:pPr>
          </w:p>
        </w:tc>
        <w:tc>
          <w:tcPr>
            <w:tcW w:w="783" w:type="dxa"/>
            <w:gridSpan w:val="2"/>
            <w:tcBorders>
              <w:tl2br w:val="nil"/>
              <w:tr2bl w:val="nil"/>
            </w:tcBorders>
            <w:vAlign w:val="center"/>
          </w:tcPr>
          <w:p w:rsidR="00EA3C1B" w:rsidRDefault="00E453BD">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管理制度健全性</w:t>
            </w:r>
          </w:p>
        </w:tc>
        <w:tc>
          <w:tcPr>
            <w:tcW w:w="517" w:type="dxa"/>
            <w:tcBorders>
              <w:tl2br w:val="nil"/>
              <w:tr2bl w:val="nil"/>
            </w:tcBorders>
            <w:vAlign w:val="center"/>
          </w:tcPr>
          <w:p w:rsidR="00EA3C1B" w:rsidRDefault="00E453BD">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8</w:t>
            </w:r>
          </w:p>
        </w:tc>
        <w:tc>
          <w:tcPr>
            <w:tcW w:w="2483" w:type="dxa"/>
            <w:gridSpan w:val="4"/>
            <w:tcBorders>
              <w:tl2br w:val="nil"/>
              <w:tr2bl w:val="nil"/>
            </w:tcBorders>
            <w:vAlign w:val="center"/>
          </w:tcPr>
          <w:p w:rsidR="00EA3C1B" w:rsidRDefault="00E453BD">
            <w:pPr>
              <w:spacing w:line="26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①有内部财务管理制度、会计核算制度等管理制度，</w:t>
            </w:r>
            <w:r>
              <w:rPr>
                <w:rFonts w:asciiTheme="minorEastAsia" w:eastAsiaTheme="minorEastAsia" w:hAnsiTheme="minorEastAsia" w:cstheme="minorEastAsia" w:hint="eastAsia"/>
                <w:kern w:val="0"/>
                <w:sz w:val="18"/>
                <w:szCs w:val="18"/>
              </w:rPr>
              <w:t>2</w:t>
            </w:r>
            <w:r>
              <w:rPr>
                <w:rFonts w:asciiTheme="minorEastAsia" w:eastAsiaTheme="minorEastAsia" w:hAnsiTheme="minorEastAsia" w:cstheme="minorEastAsia" w:hint="eastAsia"/>
                <w:kern w:val="0"/>
                <w:sz w:val="18"/>
                <w:szCs w:val="18"/>
              </w:rPr>
              <w:t>分；</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②有本部门厉行节约制度</w:t>
            </w:r>
            <w:r>
              <w:rPr>
                <w:rFonts w:asciiTheme="minorEastAsia" w:eastAsiaTheme="minorEastAsia" w:hAnsiTheme="minorEastAsia" w:cstheme="minorEastAsia" w:hint="eastAsia"/>
                <w:kern w:val="0"/>
                <w:sz w:val="18"/>
                <w:szCs w:val="18"/>
              </w:rPr>
              <w:t>,2</w:t>
            </w:r>
            <w:r>
              <w:rPr>
                <w:rFonts w:asciiTheme="minorEastAsia" w:eastAsiaTheme="minorEastAsia" w:hAnsiTheme="minorEastAsia" w:cstheme="minorEastAsia" w:hint="eastAsia"/>
                <w:kern w:val="0"/>
                <w:sz w:val="18"/>
                <w:szCs w:val="18"/>
              </w:rPr>
              <w:t>分；</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③相关管理制度合法、合规、完整，</w:t>
            </w:r>
            <w:r>
              <w:rPr>
                <w:rFonts w:asciiTheme="minorEastAsia" w:eastAsiaTheme="minorEastAsia" w:hAnsiTheme="minorEastAsia" w:cstheme="minorEastAsia" w:hint="eastAsia"/>
                <w:kern w:val="0"/>
                <w:sz w:val="18"/>
                <w:szCs w:val="18"/>
              </w:rPr>
              <w:t>2</w:t>
            </w:r>
            <w:r>
              <w:rPr>
                <w:rFonts w:asciiTheme="minorEastAsia" w:eastAsiaTheme="minorEastAsia" w:hAnsiTheme="minorEastAsia" w:cstheme="minorEastAsia" w:hint="eastAsia"/>
                <w:kern w:val="0"/>
                <w:sz w:val="18"/>
                <w:szCs w:val="18"/>
              </w:rPr>
              <w:t>分；④相关管理制度得到有效执行，</w:t>
            </w:r>
            <w:r>
              <w:rPr>
                <w:rFonts w:asciiTheme="minorEastAsia" w:eastAsiaTheme="minorEastAsia" w:hAnsiTheme="minorEastAsia" w:cstheme="minorEastAsia" w:hint="eastAsia"/>
                <w:kern w:val="0"/>
                <w:sz w:val="18"/>
                <w:szCs w:val="18"/>
              </w:rPr>
              <w:t>2</w:t>
            </w:r>
            <w:r>
              <w:rPr>
                <w:rFonts w:asciiTheme="minorEastAsia" w:eastAsiaTheme="minorEastAsia" w:hAnsiTheme="minorEastAsia" w:cstheme="minorEastAsia" w:hint="eastAsia"/>
                <w:kern w:val="0"/>
                <w:sz w:val="18"/>
                <w:szCs w:val="18"/>
              </w:rPr>
              <w:t>分。</w:t>
            </w:r>
          </w:p>
        </w:tc>
        <w:tc>
          <w:tcPr>
            <w:tcW w:w="2673" w:type="dxa"/>
            <w:gridSpan w:val="3"/>
            <w:tcBorders>
              <w:tl2br w:val="nil"/>
              <w:tr2bl w:val="nil"/>
            </w:tcBorders>
            <w:vAlign w:val="center"/>
          </w:tcPr>
          <w:p w:rsidR="00EA3C1B" w:rsidRDefault="00E453BD">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 xml:space="preserve">　</w:t>
            </w:r>
          </w:p>
        </w:tc>
        <w:tc>
          <w:tcPr>
            <w:tcW w:w="595" w:type="dxa"/>
            <w:tcBorders>
              <w:tl2br w:val="nil"/>
              <w:tr2bl w:val="nil"/>
            </w:tcBorders>
            <w:vAlign w:val="center"/>
          </w:tcPr>
          <w:p w:rsidR="00EA3C1B" w:rsidRDefault="00E453BD">
            <w:pPr>
              <w:spacing w:line="28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 xml:space="preserve">  8</w:t>
            </w:r>
          </w:p>
        </w:tc>
      </w:tr>
      <w:tr w:rsidR="00EA3C1B">
        <w:tblPrEx>
          <w:tblCellMar>
            <w:left w:w="28" w:type="dxa"/>
            <w:right w:w="28" w:type="dxa"/>
          </w:tblCellMar>
        </w:tblPrEx>
        <w:trPr>
          <w:trHeight w:val="2485"/>
          <w:jc w:val="center"/>
        </w:trPr>
        <w:tc>
          <w:tcPr>
            <w:tcW w:w="503" w:type="dxa"/>
            <w:vMerge w:val="restart"/>
            <w:tcBorders>
              <w:tl2br w:val="nil"/>
              <w:tr2bl w:val="nil"/>
            </w:tcBorders>
            <w:vAlign w:val="center"/>
          </w:tcPr>
          <w:p w:rsidR="00EA3C1B" w:rsidRDefault="00E453BD">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lastRenderedPageBreak/>
              <w:t>过</w:t>
            </w:r>
          </w:p>
          <w:p w:rsidR="00EA3C1B" w:rsidRDefault="00EA3C1B">
            <w:pPr>
              <w:spacing w:line="240" w:lineRule="exact"/>
              <w:jc w:val="center"/>
              <w:rPr>
                <w:rFonts w:asciiTheme="minorEastAsia" w:eastAsiaTheme="minorEastAsia" w:hAnsiTheme="minorEastAsia" w:cstheme="minorEastAsia"/>
                <w:kern w:val="0"/>
                <w:sz w:val="18"/>
                <w:szCs w:val="18"/>
              </w:rPr>
            </w:pPr>
          </w:p>
          <w:p w:rsidR="00EA3C1B" w:rsidRDefault="00E453BD">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程</w:t>
            </w:r>
          </w:p>
        </w:tc>
        <w:tc>
          <w:tcPr>
            <w:tcW w:w="503" w:type="dxa"/>
            <w:vMerge w:val="restart"/>
            <w:tcBorders>
              <w:tl2br w:val="nil"/>
              <w:tr2bl w:val="nil"/>
            </w:tcBorders>
            <w:vAlign w:val="center"/>
          </w:tcPr>
          <w:p w:rsidR="00EA3C1B" w:rsidRDefault="00E453BD">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60</w:t>
            </w:r>
          </w:p>
        </w:tc>
        <w:tc>
          <w:tcPr>
            <w:tcW w:w="503" w:type="dxa"/>
            <w:gridSpan w:val="2"/>
            <w:vMerge w:val="restart"/>
            <w:tcBorders>
              <w:tl2br w:val="nil"/>
              <w:tr2bl w:val="nil"/>
            </w:tcBorders>
            <w:vAlign w:val="center"/>
          </w:tcPr>
          <w:p w:rsidR="00EA3C1B" w:rsidRDefault="00E453BD">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预算管理</w:t>
            </w:r>
          </w:p>
        </w:tc>
        <w:tc>
          <w:tcPr>
            <w:tcW w:w="503" w:type="dxa"/>
            <w:gridSpan w:val="2"/>
            <w:vMerge w:val="restart"/>
            <w:tcBorders>
              <w:tl2br w:val="nil"/>
              <w:tr2bl w:val="nil"/>
            </w:tcBorders>
            <w:vAlign w:val="center"/>
          </w:tcPr>
          <w:p w:rsidR="00EA3C1B" w:rsidRDefault="00E453BD">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40</w:t>
            </w:r>
          </w:p>
        </w:tc>
        <w:tc>
          <w:tcPr>
            <w:tcW w:w="783" w:type="dxa"/>
            <w:gridSpan w:val="2"/>
            <w:tcBorders>
              <w:tl2br w:val="nil"/>
              <w:tr2bl w:val="nil"/>
            </w:tcBorders>
            <w:vAlign w:val="center"/>
          </w:tcPr>
          <w:p w:rsidR="00EA3C1B" w:rsidRDefault="00E453BD">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资金使用合规性</w:t>
            </w:r>
          </w:p>
        </w:tc>
        <w:tc>
          <w:tcPr>
            <w:tcW w:w="517" w:type="dxa"/>
            <w:tcBorders>
              <w:tl2br w:val="nil"/>
              <w:tr2bl w:val="nil"/>
            </w:tcBorders>
            <w:vAlign w:val="center"/>
          </w:tcPr>
          <w:p w:rsidR="00EA3C1B" w:rsidRDefault="00E453BD">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w:t>
            </w:r>
          </w:p>
        </w:tc>
        <w:tc>
          <w:tcPr>
            <w:tcW w:w="2483" w:type="dxa"/>
            <w:gridSpan w:val="4"/>
            <w:tcBorders>
              <w:tl2br w:val="nil"/>
              <w:tr2bl w:val="nil"/>
            </w:tcBorders>
            <w:vAlign w:val="center"/>
          </w:tcPr>
          <w:p w:rsidR="00EA3C1B" w:rsidRDefault="00E453BD">
            <w:pPr>
              <w:spacing w:line="26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①支出符合国家财经法规和财</w:t>
            </w:r>
            <w:bookmarkStart w:id="0" w:name="_GoBack"/>
            <w:bookmarkEnd w:id="0"/>
            <w:r>
              <w:rPr>
                <w:rFonts w:asciiTheme="minorEastAsia" w:eastAsiaTheme="minorEastAsia" w:hAnsiTheme="minorEastAsia" w:cstheme="minorEastAsia" w:hint="eastAsia"/>
                <w:kern w:val="0"/>
                <w:sz w:val="18"/>
                <w:szCs w:val="18"/>
              </w:rPr>
              <w:t>务管理制度规定以及有关专项资金管理办法的规定；②资金拨付有完整的审批程序和手续；③项目支出按规定经过评估论证；④支出符合部门预算批复的用途；⑤资金使用无截留、挤占、挪用、虚列支出等情况。</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以上情况每出现一例不符合要求的扣</w:t>
            </w:r>
            <w:r>
              <w:rPr>
                <w:rFonts w:asciiTheme="minorEastAsia" w:eastAsiaTheme="minorEastAsia" w:hAnsiTheme="minorEastAsia" w:cstheme="minorEastAsia" w:hint="eastAsia"/>
                <w:kern w:val="0"/>
                <w:sz w:val="18"/>
                <w:szCs w:val="18"/>
              </w:rPr>
              <w:t>1</w:t>
            </w:r>
            <w:r>
              <w:rPr>
                <w:rFonts w:asciiTheme="minorEastAsia" w:eastAsiaTheme="minorEastAsia" w:hAnsiTheme="minorEastAsia" w:cstheme="minorEastAsia" w:hint="eastAsia"/>
                <w:kern w:val="0"/>
                <w:sz w:val="18"/>
                <w:szCs w:val="18"/>
              </w:rPr>
              <w:t>分，扣完为止。</w:t>
            </w:r>
          </w:p>
        </w:tc>
        <w:tc>
          <w:tcPr>
            <w:tcW w:w="2673" w:type="dxa"/>
            <w:gridSpan w:val="3"/>
            <w:tcBorders>
              <w:tl2br w:val="nil"/>
              <w:tr2bl w:val="nil"/>
            </w:tcBorders>
            <w:vAlign w:val="center"/>
          </w:tcPr>
          <w:p w:rsidR="00EA3C1B" w:rsidRDefault="00E453BD">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 xml:space="preserve">　</w:t>
            </w:r>
          </w:p>
        </w:tc>
        <w:tc>
          <w:tcPr>
            <w:tcW w:w="595" w:type="dxa"/>
            <w:tcBorders>
              <w:tl2br w:val="nil"/>
              <w:tr2bl w:val="nil"/>
            </w:tcBorders>
            <w:vAlign w:val="center"/>
          </w:tcPr>
          <w:p w:rsidR="00EA3C1B" w:rsidRDefault="00E453BD">
            <w:pPr>
              <w:spacing w:line="280" w:lineRule="exact"/>
              <w:ind w:firstLine="319"/>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6</w:t>
            </w:r>
          </w:p>
        </w:tc>
      </w:tr>
      <w:tr w:rsidR="00EA3C1B">
        <w:tblPrEx>
          <w:tblCellMar>
            <w:left w:w="28" w:type="dxa"/>
            <w:right w:w="28" w:type="dxa"/>
          </w:tblCellMar>
        </w:tblPrEx>
        <w:trPr>
          <w:trHeight w:val="1865"/>
          <w:jc w:val="center"/>
        </w:trPr>
        <w:tc>
          <w:tcPr>
            <w:tcW w:w="503" w:type="dxa"/>
            <w:vMerge/>
            <w:tcBorders>
              <w:tl2br w:val="nil"/>
              <w:tr2bl w:val="nil"/>
            </w:tcBorders>
            <w:vAlign w:val="center"/>
          </w:tcPr>
          <w:p w:rsidR="00EA3C1B" w:rsidRDefault="00EA3C1B">
            <w:pPr>
              <w:spacing w:line="28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EA3C1B" w:rsidRDefault="00EA3C1B">
            <w:pPr>
              <w:spacing w:line="28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EA3C1B" w:rsidRDefault="00EA3C1B">
            <w:pPr>
              <w:spacing w:line="28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EA3C1B" w:rsidRDefault="00EA3C1B">
            <w:pPr>
              <w:spacing w:line="280" w:lineRule="exact"/>
              <w:jc w:val="left"/>
              <w:rPr>
                <w:rFonts w:asciiTheme="minorEastAsia" w:eastAsiaTheme="minorEastAsia" w:hAnsiTheme="minorEastAsia" w:cstheme="minorEastAsia"/>
                <w:kern w:val="0"/>
                <w:sz w:val="18"/>
                <w:szCs w:val="18"/>
              </w:rPr>
            </w:pPr>
          </w:p>
        </w:tc>
        <w:tc>
          <w:tcPr>
            <w:tcW w:w="783" w:type="dxa"/>
            <w:gridSpan w:val="2"/>
            <w:tcBorders>
              <w:tl2br w:val="nil"/>
              <w:tr2bl w:val="nil"/>
            </w:tcBorders>
            <w:vAlign w:val="center"/>
          </w:tcPr>
          <w:p w:rsidR="00EA3C1B" w:rsidRDefault="00E453BD">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预决算信息公开性</w:t>
            </w:r>
          </w:p>
        </w:tc>
        <w:tc>
          <w:tcPr>
            <w:tcW w:w="517" w:type="dxa"/>
            <w:tcBorders>
              <w:tl2br w:val="nil"/>
              <w:tr2bl w:val="nil"/>
            </w:tcBorders>
            <w:vAlign w:val="center"/>
          </w:tcPr>
          <w:p w:rsidR="00EA3C1B" w:rsidRDefault="00E453BD">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w:t>
            </w:r>
          </w:p>
        </w:tc>
        <w:tc>
          <w:tcPr>
            <w:tcW w:w="2483" w:type="dxa"/>
            <w:gridSpan w:val="4"/>
            <w:tcBorders>
              <w:tl2br w:val="nil"/>
              <w:tr2bl w:val="nil"/>
            </w:tcBorders>
            <w:vAlign w:val="center"/>
          </w:tcPr>
          <w:p w:rsidR="00EA3C1B" w:rsidRDefault="00E453BD">
            <w:pPr>
              <w:spacing w:line="26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①按规定内容公开预决算信息，</w:t>
            </w:r>
            <w:r>
              <w:rPr>
                <w:rFonts w:asciiTheme="minorEastAsia" w:eastAsiaTheme="minorEastAsia" w:hAnsiTheme="minorEastAsia" w:cstheme="minorEastAsia" w:hint="eastAsia"/>
                <w:kern w:val="0"/>
                <w:sz w:val="18"/>
                <w:szCs w:val="18"/>
              </w:rPr>
              <w:t>1</w:t>
            </w:r>
            <w:r>
              <w:rPr>
                <w:rFonts w:asciiTheme="minorEastAsia" w:eastAsiaTheme="minorEastAsia" w:hAnsiTheme="minorEastAsia" w:cstheme="minorEastAsia" w:hint="eastAsia"/>
                <w:kern w:val="0"/>
                <w:sz w:val="18"/>
                <w:szCs w:val="18"/>
              </w:rPr>
              <w:t>分；②按规定时限公开预决算信息，</w:t>
            </w:r>
            <w:r>
              <w:rPr>
                <w:rFonts w:asciiTheme="minorEastAsia" w:eastAsiaTheme="minorEastAsia" w:hAnsiTheme="minorEastAsia" w:cstheme="minorEastAsia" w:hint="eastAsia"/>
                <w:kern w:val="0"/>
                <w:sz w:val="18"/>
                <w:szCs w:val="18"/>
              </w:rPr>
              <w:t>1</w:t>
            </w:r>
            <w:r>
              <w:rPr>
                <w:rFonts w:asciiTheme="minorEastAsia" w:eastAsiaTheme="minorEastAsia" w:hAnsiTheme="minorEastAsia" w:cstheme="minorEastAsia" w:hint="eastAsia"/>
                <w:kern w:val="0"/>
                <w:sz w:val="18"/>
                <w:szCs w:val="18"/>
              </w:rPr>
              <w:t>分；③基础数据信息和会计信息资料真实，</w:t>
            </w:r>
            <w:r>
              <w:rPr>
                <w:rFonts w:asciiTheme="minorEastAsia" w:eastAsiaTheme="minorEastAsia" w:hAnsiTheme="minorEastAsia" w:cstheme="minorEastAsia" w:hint="eastAsia"/>
                <w:kern w:val="0"/>
                <w:sz w:val="18"/>
                <w:szCs w:val="18"/>
              </w:rPr>
              <w:t>1</w:t>
            </w:r>
            <w:r>
              <w:rPr>
                <w:rFonts w:asciiTheme="minorEastAsia" w:eastAsiaTheme="minorEastAsia" w:hAnsiTheme="minorEastAsia" w:cstheme="minorEastAsia" w:hint="eastAsia"/>
                <w:kern w:val="0"/>
                <w:sz w:val="18"/>
                <w:szCs w:val="18"/>
              </w:rPr>
              <w:t>分；④基础数据信息和会计信息资料完整，</w:t>
            </w:r>
            <w:r>
              <w:rPr>
                <w:rFonts w:asciiTheme="minorEastAsia" w:eastAsiaTheme="minorEastAsia" w:hAnsiTheme="minorEastAsia" w:cstheme="minorEastAsia" w:hint="eastAsia"/>
                <w:kern w:val="0"/>
                <w:sz w:val="18"/>
                <w:szCs w:val="18"/>
              </w:rPr>
              <w:t>1</w:t>
            </w:r>
            <w:r>
              <w:rPr>
                <w:rFonts w:asciiTheme="minorEastAsia" w:eastAsiaTheme="minorEastAsia" w:hAnsiTheme="minorEastAsia" w:cstheme="minorEastAsia" w:hint="eastAsia"/>
                <w:kern w:val="0"/>
                <w:sz w:val="18"/>
                <w:szCs w:val="18"/>
              </w:rPr>
              <w:t>分；⑤基础数据信息和汇集信息资料准确，</w:t>
            </w:r>
            <w:r>
              <w:rPr>
                <w:rFonts w:asciiTheme="minorEastAsia" w:eastAsiaTheme="minorEastAsia" w:hAnsiTheme="minorEastAsia" w:cstheme="minorEastAsia" w:hint="eastAsia"/>
                <w:kern w:val="0"/>
                <w:sz w:val="18"/>
                <w:szCs w:val="18"/>
              </w:rPr>
              <w:t>1</w:t>
            </w:r>
            <w:r>
              <w:rPr>
                <w:rFonts w:asciiTheme="minorEastAsia" w:eastAsiaTheme="minorEastAsia" w:hAnsiTheme="minorEastAsia" w:cstheme="minorEastAsia" w:hint="eastAsia"/>
                <w:kern w:val="0"/>
                <w:sz w:val="18"/>
                <w:szCs w:val="18"/>
              </w:rPr>
              <w:t>分。</w:t>
            </w:r>
            <w:r>
              <w:rPr>
                <w:rFonts w:asciiTheme="minorEastAsia" w:eastAsiaTheme="minorEastAsia" w:hAnsiTheme="minorEastAsia" w:cstheme="minorEastAsia" w:hint="eastAsia"/>
                <w:kern w:val="0"/>
                <w:sz w:val="18"/>
                <w:szCs w:val="18"/>
              </w:rPr>
              <w:t xml:space="preserve">  </w:t>
            </w:r>
          </w:p>
        </w:tc>
        <w:tc>
          <w:tcPr>
            <w:tcW w:w="2673" w:type="dxa"/>
            <w:gridSpan w:val="3"/>
            <w:tcBorders>
              <w:tl2br w:val="nil"/>
              <w:tr2bl w:val="nil"/>
            </w:tcBorders>
            <w:vAlign w:val="center"/>
          </w:tcPr>
          <w:p w:rsidR="00EA3C1B" w:rsidRDefault="00E453BD">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预决算信息是指与部门预算、执行、决算、监督、绩效等管理相关的信息。</w:t>
            </w:r>
          </w:p>
        </w:tc>
        <w:tc>
          <w:tcPr>
            <w:tcW w:w="595" w:type="dxa"/>
            <w:tcBorders>
              <w:tl2br w:val="nil"/>
              <w:tr2bl w:val="nil"/>
            </w:tcBorders>
            <w:vAlign w:val="center"/>
          </w:tcPr>
          <w:p w:rsidR="00EA3C1B" w:rsidRDefault="00E453BD">
            <w:pPr>
              <w:spacing w:line="28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 xml:space="preserve">  5</w:t>
            </w:r>
          </w:p>
        </w:tc>
      </w:tr>
      <w:tr w:rsidR="00EA3C1B">
        <w:tblPrEx>
          <w:tblCellMar>
            <w:left w:w="28" w:type="dxa"/>
            <w:right w:w="28" w:type="dxa"/>
          </w:tblCellMar>
        </w:tblPrEx>
        <w:trPr>
          <w:trHeight w:val="1735"/>
          <w:jc w:val="center"/>
        </w:trPr>
        <w:tc>
          <w:tcPr>
            <w:tcW w:w="503" w:type="dxa"/>
            <w:vMerge w:val="restart"/>
            <w:tcBorders>
              <w:tl2br w:val="nil"/>
              <w:tr2bl w:val="nil"/>
            </w:tcBorders>
            <w:vAlign w:val="center"/>
          </w:tcPr>
          <w:p w:rsidR="00EA3C1B" w:rsidRDefault="00E453BD">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产出及效率</w:t>
            </w:r>
          </w:p>
        </w:tc>
        <w:tc>
          <w:tcPr>
            <w:tcW w:w="503" w:type="dxa"/>
            <w:vMerge w:val="restart"/>
            <w:tcBorders>
              <w:tl2br w:val="nil"/>
              <w:tr2bl w:val="nil"/>
            </w:tcBorders>
            <w:vAlign w:val="center"/>
          </w:tcPr>
          <w:p w:rsidR="00EA3C1B" w:rsidRDefault="00E453BD">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30</w:t>
            </w:r>
          </w:p>
        </w:tc>
        <w:tc>
          <w:tcPr>
            <w:tcW w:w="503" w:type="dxa"/>
            <w:gridSpan w:val="2"/>
            <w:tcBorders>
              <w:tl2br w:val="nil"/>
              <w:tr2bl w:val="nil"/>
            </w:tcBorders>
            <w:vAlign w:val="center"/>
          </w:tcPr>
          <w:p w:rsidR="00EA3C1B" w:rsidRDefault="00E453BD">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职责履行</w:t>
            </w:r>
          </w:p>
        </w:tc>
        <w:tc>
          <w:tcPr>
            <w:tcW w:w="503" w:type="dxa"/>
            <w:gridSpan w:val="2"/>
            <w:tcBorders>
              <w:tl2br w:val="nil"/>
              <w:tr2bl w:val="nil"/>
            </w:tcBorders>
            <w:vAlign w:val="center"/>
          </w:tcPr>
          <w:p w:rsidR="00EA3C1B" w:rsidRDefault="00E453BD">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8</w:t>
            </w:r>
          </w:p>
        </w:tc>
        <w:tc>
          <w:tcPr>
            <w:tcW w:w="783" w:type="dxa"/>
            <w:gridSpan w:val="2"/>
            <w:tcBorders>
              <w:tl2br w:val="nil"/>
              <w:tr2bl w:val="nil"/>
            </w:tcBorders>
            <w:vAlign w:val="center"/>
          </w:tcPr>
          <w:p w:rsidR="00EA3C1B" w:rsidRDefault="00E453BD">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重点工作实际完成率</w:t>
            </w:r>
          </w:p>
        </w:tc>
        <w:tc>
          <w:tcPr>
            <w:tcW w:w="517" w:type="dxa"/>
            <w:tcBorders>
              <w:tl2br w:val="nil"/>
              <w:tr2bl w:val="nil"/>
            </w:tcBorders>
            <w:vAlign w:val="center"/>
          </w:tcPr>
          <w:p w:rsidR="00EA3C1B" w:rsidRDefault="00E453BD">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8</w:t>
            </w:r>
          </w:p>
        </w:tc>
        <w:tc>
          <w:tcPr>
            <w:tcW w:w="2483" w:type="dxa"/>
            <w:gridSpan w:val="4"/>
            <w:tcBorders>
              <w:tl2br w:val="nil"/>
              <w:tr2bl w:val="nil"/>
            </w:tcBorders>
            <w:vAlign w:val="center"/>
          </w:tcPr>
          <w:p w:rsidR="00EA3C1B" w:rsidRDefault="00E453BD">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根据履职情况，结合绩效目标和项目性质，对重点工作计划完成、产出质量、产出时效和有关成本控制情况评价，实现</w:t>
            </w:r>
            <w:r>
              <w:rPr>
                <w:rFonts w:asciiTheme="minorEastAsia" w:eastAsiaTheme="minorEastAsia" w:hAnsiTheme="minorEastAsia" w:cstheme="minorEastAsia" w:hint="eastAsia"/>
                <w:kern w:val="0"/>
                <w:sz w:val="18"/>
                <w:szCs w:val="18"/>
              </w:rPr>
              <w:t>70%</w:t>
            </w:r>
            <w:r>
              <w:rPr>
                <w:rFonts w:asciiTheme="minorEastAsia" w:eastAsiaTheme="minorEastAsia" w:hAnsiTheme="minorEastAsia" w:cstheme="minorEastAsia" w:hint="eastAsia"/>
                <w:kern w:val="0"/>
                <w:sz w:val="18"/>
                <w:szCs w:val="18"/>
              </w:rPr>
              <w:t>以上得</w:t>
            </w:r>
            <w:r>
              <w:rPr>
                <w:rFonts w:asciiTheme="minorEastAsia" w:eastAsiaTheme="minorEastAsia" w:hAnsiTheme="minorEastAsia" w:cstheme="minorEastAsia" w:hint="eastAsia"/>
                <w:kern w:val="0"/>
                <w:sz w:val="18"/>
                <w:szCs w:val="18"/>
              </w:rPr>
              <w:t>4</w:t>
            </w:r>
            <w:r>
              <w:rPr>
                <w:rFonts w:asciiTheme="minorEastAsia" w:eastAsiaTheme="minorEastAsia" w:hAnsiTheme="minorEastAsia" w:cstheme="minorEastAsia" w:hint="eastAsia"/>
                <w:kern w:val="0"/>
                <w:sz w:val="18"/>
                <w:szCs w:val="18"/>
              </w:rPr>
              <w:t>分，</w:t>
            </w:r>
            <w:r>
              <w:rPr>
                <w:rFonts w:asciiTheme="minorEastAsia" w:eastAsiaTheme="minorEastAsia" w:hAnsiTheme="minorEastAsia" w:cstheme="minorEastAsia" w:hint="eastAsia"/>
                <w:kern w:val="0"/>
                <w:sz w:val="18"/>
                <w:szCs w:val="18"/>
              </w:rPr>
              <w:t>70%</w:t>
            </w:r>
            <w:r>
              <w:rPr>
                <w:rFonts w:asciiTheme="minorEastAsia" w:eastAsiaTheme="minorEastAsia" w:hAnsiTheme="minorEastAsia" w:cstheme="minorEastAsia" w:hint="eastAsia"/>
                <w:kern w:val="0"/>
                <w:sz w:val="18"/>
                <w:szCs w:val="18"/>
              </w:rPr>
              <w:t>以下不得分。</w:t>
            </w:r>
          </w:p>
        </w:tc>
        <w:tc>
          <w:tcPr>
            <w:tcW w:w="2673" w:type="dxa"/>
            <w:gridSpan w:val="3"/>
            <w:tcBorders>
              <w:tl2br w:val="nil"/>
              <w:tr2bl w:val="nil"/>
            </w:tcBorders>
            <w:vAlign w:val="center"/>
          </w:tcPr>
          <w:p w:rsidR="00EA3C1B" w:rsidRDefault="00E453BD">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 xml:space="preserve">　</w:t>
            </w:r>
          </w:p>
        </w:tc>
        <w:tc>
          <w:tcPr>
            <w:tcW w:w="595" w:type="dxa"/>
            <w:tcBorders>
              <w:tl2br w:val="nil"/>
              <w:tr2bl w:val="nil"/>
            </w:tcBorders>
            <w:vAlign w:val="center"/>
          </w:tcPr>
          <w:p w:rsidR="00EA3C1B" w:rsidRDefault="00E453BD">
            <w:pPr>
              <w:spacing w:line="28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 xml:space="preserve">  8</w:t>
            </w:r>
          </w:p>
        </w:tc>
      </w:tr>
      <w:tr w:rsidR="00EA3C1B">
        <w:tblPrEx>
          <w:tblCellMar>
            <w:left w:w="28" w:type="dxa"/>
            <w:right w:w="28" w:type="dxa"/>
          </w:tblCellMar>
        </w:tblPrEx>
        <w:trPr>
          <w:trHeight w:val="754"/>
          <w:jc w:val="center"/>
        </w:trPr>
        <w:tc>
          <w:tcPr>
            <w:tcW w:w="503" w:type="dxa"/>
            <w:vMerge/>
            <w:tcBorders>
              <w:tl2br w:val="nil"/>
              <w:tr2bl w:val="nil"/>
            </w:tcBorders>
            <w:vAlign w:val="center"/>
          </w:tcPr>
          <w:p w:rsidR="00EA3C1B" w:rsidRDefault="00EA3C1B">
            <w:pPr>
              <w:spacing w:line="28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EA3C1B" w:rsidRDefault="00EA3C1B">
            <w:pPr>
              <w:spacing w:line="280" w:lineRule="exact"/>
              <w:jc w:val="left"/>
              <w:rPr>
                <w:rFonts w:asciiTheme="minorEastAsia" w:eastAsiaTheme="minorEastAsia" w:hAnsiTheme="minorEastAsia" w:cstheme="minorEastAsia"/>
                <w:kern w:val="0"/>
                <w:sz w:val="18"/>
                <w:szCs w:val="18"/>
              </w:rPr>
            </w:pPr>
          </w:p>
        </w:tc>
        <w:tc>
          <w:tcPr>
            <w:tcW w:w="503" w:type="dxa"/>
            <w:gridSpan w:val="2"/>
            <w:vMerge w:val="restart"/>
            <w:tcBorders>
              <w:tl2br w:val="nil"/>
              <w:tr2bl w:val="nil"/>
            </w:tcBorders>
            <w:vAlign w:val="center"/>
          </w:tcPr>
          <w:p w:rsidR="00EA3C1B" w:rsidRDefault="00E453BD">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履职</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效益</w:t>
            </w:r>
          </w:p>
        </w:tc>
        <w:tc>
          <w:tcPr>
            <w:tcW w:w="503" w:type="dxa"/>
            <w:gridSpan w:val="2"/>
            <w:vMerge w:val="restart"/>
            <w:tcBorders>
              <w:tl2br w:val="nil"/>
              <w:tr2bl w:val="nil"/>
            </w:tcBorders>
            <w:vAlign w:val="center"/>
          </w:tcPr>
          <w:p w:rsidR="00EA3C1B" w:rsidRDefault="00E453BD">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w:t>
            </w:r>
          </w:p>
        </w:tc>
        <w:tc>
          <w:tcPr>
            <w:tcW w:w="783" w:type="dxa"/>
            <w:gridSpan w:val="2"/>
            <w:tcBorders>
              <w:tl2br w:val="nil"/>
              <w:tr2bl w:val="nil"/>
            </w:tcBorders>
            <w:vAlign w:val="center"/>
          </w:tcPr>
          <w:p w:rsidR="00EA3C1B" w:rsidRDefault="00E453BD">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经济</w:t>
            </w:r>
          </w:p>
          <w:p w:rsidR="00EA3C1B" w:rsidRDefault="00E453BD">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效益</w:t>
            </w:r>
          </w:p>
        </w:tc>
        <w:tc>
          <w:tcPr>
            <w:tcW w:w="517" w:type="dxa"/>
            <w:vMerge w:val="restart"/>
            <w:tcBorders>
              <w:tl2br w:val="nil"/>
              <w:tr2bl w:val="nil"/>
            </w:tcBorders>
            <w:vAlign w:val="center"/>
          </w:tcPr>
          <w:p w:rsidR="00EA3C1B" w:rsidRDefault="00E453BD">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w:t>
            </w:r>
          </w:p>
        </w:tc>
        <w:tc>
          <w:tcPr>
            <w:tcW w:w="2483" w:type="dxa"/>
            <w:gridSpan w:val="4"/>
            <w:vMerge w:val="restart"/>
            <w:tcBorders>
              <w:tl2br w:val="nil"/>
              <w:tr2bl w:val="nil"/>
            </w:tcBorders>
            <w:vAlign w:val="center"/>
          </w:tcPr>
          <w:p w:rsidR="00EA3C1B" w:rsidRDefault="00E453BD">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此两项指标为设置部门整体支出绩效评价指标时必须考虑的共性要素，可根据部门实际情况有选择的进行设置，并将其细化为相应的个性化指标。</w:t>
            </w:r>
          </w:p>
        </w:tc>
        <w:tc>
          <w:tcPr>
            <w:tcW w:w="2673" w:type="dxa"/>
            <w:gridSpan w:val="3"/>
            <w:vMerge w:val="restart"/>
            <w:tcBorders>
              <w:tl2br w:val="nil"/>
              <w:tr2bl w:val="nil"/>
            </w:tcBorders>
            <w:vAlign w:val="center"/>
          </w:tcPr>
          <w:p w:rsidR="00EA3C1B" w:rsidRDefault="00EA3C1B">
            <w:pPr>
              <w:spacing w:line="280" w:lineRule="exact"/>
              <w:jc w:val="left"/>
              <w:rPr>
                <w:rFonts w:asciiTheme="minorEastAsia" w:eastAsiaTheme="minorEastAsia" w:hAnsiTheme="minorEastAsia" w:cstheme="minorEastAsia"/>
                <w:color w:val="000000"/>
                <w:kern w:val="0"/>
                <w:sz w:val="18"/>
                <w:szCs w:val="18"/>
              </w:rPr>
            </w:pPr>
          </w:p>
        </w:tc>
        <w:tc>
          <w:tcPr>
            <w:tcW w:w="595" w:type="dxa"/>
            <w:vMerge w:val="restart"/>
            <w:tcBorders>
              <w:tl2br w:val="nil"/>
              <w:tr2bl w:val="nil"/>
            </w:tcBorders>
            <w:vAlign w:val="center"/>
          </w:tcPr>
          <w:p w:rsidR="00EA3C1B" w:rsidRDefault="00E453BD">
            <w:pPr>
              <w:spacing w:line="28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 xml:space="preserve">  10</w:t>
            </w:r>
          </w:p>
        </w:tc>
      </w:tr>
      <w:tr w:rsidR="00EA3C1B">
        <w:tblPrEx>
          <w:tblCellMar>
            <w:left w:w="28" w:type="dxa"/>
            <w:right w:w="28" w:type="dxa"/>
          </w:tblCellMar>
        </w:tblPrEx>
        <w:trPr>
          <w:trHeight w:val="1090"/>
          <w:jc w:val="center"/>
        </w:trPr>
        <w:tc>
          <w:tcPr>
            <w:tcW w:w="503" w:type="dxa"/>
            <w:vMerge/>
            <w:tcBorders>
              <w:tl2br w:val="nil"/>
              <w:tr2bl w:val="nil"/>
            </w:tcBorders>
            <w:vAlign w:val="center"/>
          </w:tcPr>
          <w:p w:rsidR="00EA3C1B" w:rsidRDefault="00EA3C1B">
            <w:pPr>
              <w:spacing w:line="28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EA3C1B" w:rsidRDefault="00EA3C1B">
            <w:pPr>
              <w:spacing w:line="28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EA3C1B" w:rsidRDefault="00EA3C1B">
            <w:pPr>
              <w:spacing w:line="28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EA3C1B" w:rsidRDefault="00EA3C1B">
            <w:pPr>
              <w:spacing w:line="280" w:lineRule="exact"/>
              <w:jc w:val="left"/>
              <w:rPr>
                <w:rFonts w:asciiTheme="minorEastAsia" w:eastAsiaTheme="minorEastAsia" w:hAnsiTheme="minorEastAsia" w:cstheme="minorEastAsia"/>
                <w:kern w:val="0"/>
                <w:sz w:val="18"/>
                <w:szCs w:val="18"/>
              </w:rPr>
            </w:pPr>
          </w:p>
        </w:tc>
        <w:tc>
          <w:tcPr>
            <w:tcW w:w="783" w:type="dxa"/>
            <w:gridSpan w:val="2"/>
            <w:tcBorders>
              <w:tl2br w:val="nil"/>
              <w:tr2bl w:val="nil"/>
            </w:tcBorders>
            <w:vAlign w:val="center"/>
          </w:tcPr>
          <w:p w:rsidR="00EA3C1B" w:rsidRDefault="00E453BD">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社会</w:t>
            </w:r>
          </w:p>
          <w:p w:rsidR="00EA3C1B" w:rsidRDefault="00E453BD">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效益</w:t>
            </w:r>
          </w:p>
        </w:tc>
        <w:tc>
          <w:tcPr>
            <w:tcW w:w="517" w:type="dxa"/>
            <w:vMerge/>
            <w:tcBorders>
              <w:tl2br w:val="nil"/>
              <w:tr2bl w:val="nil"/>
            </w:tcBorders>
            <w:vAlign w:val="center"/>
          </w:tcPr>
          <w:p w:rsidR="00EA3C1B" w:rsidRDefault="00EA3C1B">
            <w:pPr>
              <w:spacing w:line="280" w:lineRule="exact"/>
              <w:jc w:val="left"/>
              <w:rPr>
                <w:rFonts w:asciiTheme="minorEastAsia" w:eastAsiaTheme="minorEastAsia" w:hAnsiTheme="minorEastAsia" w:cstheme="minorEastAsia"/>
                <w:kern w:val="0"/>
                <w:sz w:val="18"/>
                <w:szCs w:val="18"/>
              </w:rPr>
            </w:pPr>
          </w:p>
        </w:tc>
        <w:tc>
          <w:tcPr>
            <w:tcW w:w="2483" w:type="dxa"/>
            <w:gridSpan w:val="4"/>
            <w:vMerge/>
            <w:tcBorders>
              <w:tl2br w:val="nil"/>
              <w:tr2bl w:val="nil"/>
            </w:tcBorders>
            <w:vAlign w:val="center"/>
          </w:tcPr>
          <w:p w:rsidR="00EA3C1B" w:rsidRDefault="00EA3C1B">
            <w:pPr>
              <w:spacing w:line="280" w:lineRule="exact"/>
              <w:jc w:val="left"/>
              <w:rPr>
                <w:rFonts w:asciiTheme="minorEastAsia" w:eastAsiaTheme="minorEastAsia" w:hAnsiTheme="minorEastAsia" w:cstheme="minorEastAsia"/>
                <w:kern w:val="0"/>
                <w:sz w:val="18"/>
                <w:szCs w:val="18"/>
              </w:rPr>
            </w:pPr>
          </w:p>
        </w:tc>
        <w:tc>
          <w:tcPr>
            <w:tcW w:w="2673" w:type="dxa"/>
            <w:gridSpan w:val="3"/>
            <w:vMerge/>
            <w:tcBorders>
              <w:tl2br w:val="nil"/>
              <w:tr2bl w:val="nil"/>
            </w:tcBorders>
            <w:vAlign w:val="center"/>
          </w:tcPr>
          <w:p w:rsidR="00EA3C1B" w:rsidRDefault="00EA3C1B">
            <w:pPr>
              <w:spacing w:line="280" w:lineRule="exact"/>
              <w:jc w:val="left"/>
              <w:rPr>
                <w:rFonts w:asciiTheme="minorEastAsia" w:eastAsiaTheme="minorEastAsia" w:hAnsiTheme="minorEastAsia" w:cstheme="minorEastAsia"/>
                <w:kern w:val="0"/>
                <w:sz w:val="18"/>
                <w:szCs w:val="18"/>
              </w:rPr>
            </w:pPr>
          </w:p>
        </w:tc>
        <w:tc>
          <w:tcPr>
            <w:tcW w:w="595" w:type="dxa"/>
            <w:vMerge/>
            <w:tcBorders>
              <w:tl2br w:val="nil"/>
              <w:tr2bl w:val="nil"/>
            </w:tcBorders>
            <w:vAlign w:val="center"/>
          </w:tcPr>
          <w:p w:rsidR="00EA3C1B" w:rsidRDefault="00EA3C1B">
            <w:pPr>
              <w:spacing w:line="280" w:lineRule="exact"/>
              <w:jc w:val="left"/>
              <w:rPr>
                <w:rFonts w:asciiTheme="minorEastAsia" w:eastAsiaTheme="minorEastAsia" w:hAnsiTheme="minorEastAsia" w:cstheme="minorEastAsia"/>
                <w:kern w:val="0"/>
                <w:sz w:val="18"/>
                <w:szCs w:val="18"/>
              </w:rPr>
            </w:pPr>
          </w:p>
        </w:tc>
      </w:tr>
      <w:tr w:rsidR="00EA3C1B">
        <w:tblPrEx>
          <w:tblCellMar>
            <w:left w:w="28" w:type="dxa"/>
            <w:right w:w="28" w:type="dxa"/>
          </w:tblCellMar>
        </w:tblPrEx>
        <w:trPr>
          <w:trHeight w:val="1584"/>
          <w:jc w:val="center"/>
        </w:trPr>
        <w:tc>
          <w:tcPr>
            <w:tcW w:w="503" w:type="dxa"/>
            <w:vMerge/>
            <w:tcBorders>
              <w:tl2br w:val="nil"/>
              <w:tr2bl w:val="nil"/>
            </w:tcBorders>
            <w:vAlign w:val="center"/>
          </w:tcPr>
          <w:p w:rsidR="00EA3C1B" w:rsidRDefault="00EA3C1B">
            <w:pPr>
              <w:spacing w:line="28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EA3C1B" w:rsidRDefault="00EA3C1B">
            <w:pPr>
              <w:spacing w:line="28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EA3C1B" w:rsidRDefault="00EA3C1B">
            <w:pPr>
              <w:spacing w:line="280" w:lineRule="exact"/>
              <w:jc w:val="left"/>
              <w:rPr>
                <w:rFonts w:asciiTheme="minorEastAsia" w:eastAsiaTheme="minorEastAsia" w:hAnsiTheme="minorEastAsia" w:cstheme="minorEastAsia"/>
                <w:kern w:val="0"/>
                <w:sz w:val="18"/>
                <w:szCs w:val="18"/>
              </w:rPr>
            </w:pPr>
          </w:p>
        </w:tc>
        <w:tc>
          <w:tcPr>
            <w:tcW w:w="503" w:type="dxa"/>
            <w:gridSpan w:val="2"/>
            <w:vMerge w:val="restart"/>
            <w:tcBorders>
              <w:tl2br w:val="nil"/>
              <w:tr2bl w:val="nil"/>
            </w:tcBorders>
            <w:vAlign w:val="center"/>
          </w:tcPr>
          <w:p w:rsidR="00EA3C1B" w:rsidRDefault="00E453BD">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12</w:t>
            </w:r>
          </w:p>
        </w:tc>
        <w:tc>
          <w:tcPr>
            <w:tcW w:w="783" w:type="dxa"/>
            <w:gridSpan w:val="2"/>
            <w:tcBorders>
              <w:tl2br w:val="nil"/>
              <w:tr2bl w:val="nil"/>
            </w:tcBorders>
            <w:vAlign w:val="center"/>
          </w:tcPr>
          <w:p w:rsidR="00EA3C1B" w:rsidRDefault="00E453BD">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行政</w:t>
            </w:r>
          </w:p>
          <w:p w:rsidR="00EA3C1B" w:rsidRDefault="00E453BD">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效能</w:t>
            </w:r>
          </w:p>
        </w:tc>
        <w:tc>
          <w:tcPr>
            <w:tcW w:w="517" w:type="dxa"/>
            <w:tcBorders>
              <w:tl2br w:val="nil"/>
              <w:tr2bl w:val="nil"/>
            </w:tcBorders>
            <w:vAlign w:val="center"/>
          </w:tcPr>
          <w:p w:rsidR="00EA3C1B" w:rsidRDefault="00E453BD">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w:t>
            </w:r>
          </w:p>
        </w:tc>
        <w:tc>
          <w:tcPr>
            <w:tcW w:w="2483" w:type="dxa"/>
            <w:gridSpan w:val="4"/>
            <w:tcBorders>
              <w:tl2br w:val="nil"/>
              <w:tr2bl w:val="nil"/>
            </w:tcBorders>
            <w:vAlign w:val="center"/>
          </w:tcPr>
          <w:p w:rsidR="00EA3C1B" w:rsidRDefault="00E453BD">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促进部门改进文风会风，加强经费及资产管理，推动网上办事，提高行政效率，降低行政成本效果较好的计</w:t>
            </w:r>
            <w:r>
              <w:rPr>
                <w:rFonts w:asciiTheme="minorEastAsia" w:eastAsiaTheme="minorEastAsia" w:hAnsiTheme="minorEastAsia" w:cstheme="minorEastAsia" w:hint="eastAsia"/>
                <w:kern w:val="0"/>
                <w:sz w:val="18"/>
                <w:szCs w:val="18"/>
              </w:rPr>
              <w:t>6</w:t>
            </w:r>
            <w:r>
              <w:rPr>
                <w:rFonts w:asciiTheme="minorEastAsia" w:eastAsiaTheme="minorEastAsia" w:hAnsiTheme="minorEastAsia" w:cstheme="minorEastAsia" w:hint="eastAsia"/>
                <w:kern w:val="0"/>
                <w:sz w:val="18"/>
                <w:szCs w:val="18"/>
              </w:rPr>
              <w:t>分；一般</w:t>
            </w:r>
            <w:r>
              <w:rPr>
                <w:rFonts w:asciiTheme="minorEastAsia" w:eastAsiaTheme="minorEastAsia" w:hAnsiTheme="minorEastAsia" w:cstheme="minorEastAsia" w:hint="eastAsia"/>
                <w:kern w:val="0"/>
                <w:sz w:val="18"/>
                <w:szCs w:val="18"/>
              </w:rPr>
              <w:t>3</w:t>
            </w:r>
            <w:r>
              <w:rPr>
                <w:rFonts w:asciiTheme="minorEastAsia" w:eastAsiaTheme="minorEastAsia" w:hAnsiTheme="minorEastAsia" w:cstheme="minorEastAsia" w:hint="eastAsia"/>
                <w:kern w:val="0"/>
                <w:sz w:val="18"/>
                <w:szCs w:val="18"/>
              </w:rPr>
              <w:t>分；无效果或者效果不明显</w:t>
            </w:r>
            <w:r>
              <w:rPr>
                <w:rFonts w:asciiTheme="minorEastAsia" w:eastAsiaTheme="minorEastAsia" w:hAnsiTheme="minorEastAsia" w:cstheme="minorEastAsia" w:hint="eastAsia"/>
                <w:kern w:val="0"/>
                <w:sz w:val="18"/>
                <w:szCs w:val="18"/>
              </w:rPr>
              <w:t>0</w:t>
            </w:r>
            <w:r>
              <w:rPr>
                <w:rFonts w:asciiTheme="minorEastAsia" w:eastAsiaTheme="minorEastAsia" w:hAnsiTheme="minorEastAsia" w:cstheme="minorEastAsia" w:hint="eastAsia"/>
                <w:kern w:val="0"/>
                <w:sz w:val="18"/>
                <w:szCs w:val="18"/>
              </w:rPr>
              <w:t>分。</w:t>
            </w:r>
          </w:p>
        </w:tc>
        <w:tc>
          <w:tcPr>
            <w:tcW w:w="2673" w:type="dxa"/>
            <w:gridSpan w:val="3"/>
            <w:tcBorders>
              <w:tl2br w:val="nil"/>
              <w:tr2bl w:val="nil"/>
            </w:tcBorders>
            <w:vAlign w:val="center"/>
          </w:tcPr>
          <w:p w:rsidR="00EA3C1B" w:rsidRDefault="00E453BD">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根据部门自评材料评定。</w:t>
            </w:r>
          </w:p>
        </w:tc>
        <w:tc>
          <w:tcPr>
            <w:tcW w:w="595" w:type="dxa"/>
            <w:tcBorders>
              <w:tl2br w:val="nil"/>
              <w:tr2bl w:val="nil"/>
            </w:tcBorders>
            <w:vAlign w:val="center"/>
          </w:tcPr>
          <w:p w:rsidR="00EA3C1B" w:rsidRDefault="00E453BD">
            <w:pPr>
              <w:spacing w:line="28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 xml:space="preserve">  6</w:t>
            </w:r>
          </w:p>
        </w:tc>
      </w:tr>
      <w:tr w:rsidR="00EA3C1B">
        <w:tblPrEx>
          <w:tblCellMar>
            <w:left w:w="28" w:type="dxa"/>
            <w:right w:w="28" w:type="dxa"/>
          </w:tblCellMar>
        </w:tblPrEx>
        <w:trPr>
          <w:trHeight w:val="3139"/>
          <w:jc w:val="center"/>
        </w:trPr>
        <w:tc>
          <w:tcPr>
            <w:tcW w:w="503" w:type="dxa"/>
            <w:vMerge/>
            <w:tcBorders>
              <w:tl2br w:val="nil"/>
              <w:tr2bl w:val="nil"/>
            </w:tcBorders>
            <w:vAlign w:val="center"/>
          </w:tcPr>
          <w:p w:rsidR="00EA3C1B" w:rsidRDefault="00EA3C1B">
            <w:pPr>
              <w:spacing w:line="28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EA3C1B" w:rsidRDefault="00EA3C1B">
            <w:pPr>
              <w:spacing w:line="28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EA3C1B" w:rsidRDefault="00EA3C1B">
            <w:pPr>
              <w:spacing w:line="28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EA3C1B" w:rsidRDefault="00EA3C1B">
            <w:pPr>
              <w:spacing w:line="280" w:lineRule="exact"/>
              <w:jc w:val="left"/>
              <w:rPr>
                <w:rFonts w:asciiTheme="minorEastAsia" w:eastAsiaTheme="minorEastAsia" w:hAnsiTheme="minorEastAsia" w:cstheme="minorEastAsia"/>
                <w:kern w:val="0"/>
                <w:sz w:val="18"/>
                <w:szCs w:val="18"/>
              </w:rPr>
            </w:pPr>
          </w:p>
        </w:tc>
        <w:tc>
          <w:tcPr>
            <w:tcW w:w="783" w:type="dxa"/>
            <w:gridSpan w:val="2"/>
            <w:tcBorders>
              <w:tl2br w:val="nil"/>
              <w:tr2bl w:val="nil"/>
            </w:tcBorders>
            <w:vAlign w:val="center"/>
          </w:tcPr>
          <w:p w:rsidR="00EA3C1B" w:rsidRDefault="00E453BD">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社会公众或服务对象满意度</w:t>
            </w:r>
          </w:p>
        </w:tc>
        <w:tc>
          <w:tcPr>
            <w:tcW w:w="517" w:type="dxa"/>
            <w:tcBorders>
              <w:tl2br w:val="nil"/>
              <w:tr2bl w:val="nil"/>
            </w:tcBorders>
            <w:vAlign w:val="center"/>
          </w:tcPr>
          <w:p w:rsidR="00EA3C1B" w:rsidRDefault="00E453BD">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w:t>
            </w:r>
          </w:p>
        </w:tc>
        <w:tc>
          <w:tcPr>
            <w:tcW w:w="2483" w:type="dxa"/>
            <w:gridSpan w:val="4"/>
            <w:tcBorders>
              <w:tl2br w:val="nil"/>
              <w:tr2bl w:val="nil"/>
            </w:tcBorders>
            <w:vAlign w:val="center"/>
          </w:tcPr>
          <w:p w:rsidR="00EA3C1B" w:rsidRDefault="00E453BD">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90%</w:t>
            </w:r>
            <w:r>
              <w:rPr>
                <w:rFonts w:asciiTheme="minorEastAsia" w:eastAsiaTheme="minorEastAsia" w:hAnsiTheme="minorEastAsia" w:cstheme="minorEastAsia" w:hint="eastAsia"/>
                <w:kern w:val="0"/>
                <w:sz w:val="18"/>
                <w:szCs w:val="18"/>
              </w:rPr>
              <w:t>（含）以上计</w:t>
            </w:r>
            <w:r>
              <w:rPr>
                <w:rFonts w:asciiTheme="minorEastAsia" w:eastAsiaTheme="minorEastAsia" w:hAnsiTheme="minorEastAsia" w:cstheme="minorEastAsia" w:hint="eastAsia"/>
                <w:kern w:val="0"/>
                <w:sz w:val="18"/>
                <w:szCs w:val="18"/>
              </w:rPr>
              <w:t>6</w:t>
            </w:r>
            <w:r>
              <w:rPr>
                <w:rFonts w:asciiTheme="minorEastAsia" w:eastAsiaTheme="minorEastAsia" w:hAnsiTheme="minorEastAsia" w:cstheme="minorEastAsia" w:hint="eastAsia"/>
                <w:kern w:val="0"/>
                <w:sz w:val="18"/>
                <w:szCs w:val="18"/>
              </w:rPr>
              <w:t>分；</w:t>
            </w:r>
            <w:r>
              <w:rPr>
                <w:rFonts w:asciiTheme="minorEastAsia" w:eastAsiaTheme="minorEastAsia" w:hAnsiTheme="minorEastAsia" w:cstheme="minorEastAsia" w:hint="eastAsia"/>
                <w:kern w:val="0"/>
                <w:sz w:val="18"/>
                <w:szCs w:val="18"/>
              </w:rPr>
              <w:br/>
              <w:t>80%</w:t>
            </w:r>
            <w:r>
              <w:rPr>
                <w:rFonts w:asciiTheme="minorEastAsia" w:eastAsiaTheme="minorEastAsia" w:hAnsiTheme="minorEastAsia" w:cstheme="minorEastAsia" w:hint="eastAsia"/>
                <w:kern w:val="0"/>
                <w:sz w:val="18"/>
                <w:szCs w:val="18"/>
              </w:rPr>
              <w:t>（含）</w:t>
            </w:r>
            <w:r>
              <w:rPr>
                <w:rFonts w:asciiTheme="minorEastAsia" w:eastAsiaTheme="minorEastAsia" w:hAnsiTheme="minorEastAsia" w:cstheme="minorEastAsia" w:hint="eastAsia"/>
                <w:kern w:val="0"/>
                <w:sz w:val="18"/>
                <w:szCs w:val="18"/>
              </w:rPr>
              <w:t>-90%</w:t>
            </w:r>
            <w:r>
              <w:rPr>
                <w:rFonts w:asciiTheme="minorEastAsia" w:eastAsiaTheme="minorEastAsia" w:hAnsiTheme="minorEastAsia" w:cstheme="minorEastAsia" w:hint="eastAsia"/>
                <w:kern w:val="0"/>
                <w:sz w:val="18"/>
                <w:szCs w:val="18"/>
              </w:rPr>
              <w:t>，计</w:t>
            </w:r>
            <w:r>
              <w:rPr>
                <w:rFonts w:asciiTheme="minorEastAsia" w:eastAsiaTheme="minorEastAsia" w:hAnsiTheme="minorEastAsia" w:cstheme="minorEastAsia" w:hint="eastAsia"/>
                <w:kern w:val="0"/>
                <w:sz w:val="18"/>
                <w:szCs w:val="18"/>
              </w:rPr>
              <w:t>4</w:t>
            </w:r>
            <w:r>
              <w:rPr>
                <w:rFonts w:asciiTheme="minorEastAsia" w:eastAsiaTheme="minorEastAsia" w:hAnsiTheme="minorEastAsia" w:cstheme="minorEastAsia" w:hint="eastAsia"/>
                <w:kern w:val="0"/>
                <w:sz w:val="18"/>
                <w:szCs w:val="18"/>
              </w:rPr>
              <w:t>分；</w:t>
            </w:r>
            <w:r>
              <w:rPr>
                <w:rFonts w:asciiTheme="minorEastAsia" w:eastAsiaTheme="minorEastAsia" w:hAnsiTheme="minorEastAsia" w:cstheme="minorEastAsia" w:hint="eastAsia"/>
                <w:kern w:val="0"/>
                <w:sz w:val="18"/>
                <w:szCs w:val="18"/>
              </w:rPr>
              <w:br/>
              <w:t>70%</w:t>
            </w:r>
            <w:r>
              <w:rPr>
                <w:rFonts w:asciiTheme="minorEastAsia" w:eastAsiaTheme="minorEastAsia" w:hAnsiTheme="minorEastAsia" w:cstheme="minorEastAsia" w:hint="eastAsia"/>
                <w:kern w:val="0"/>
                <w:sz w:val="18"/>
                <w:szCs w:val="18"/>
              </w:rPr>
              <w:t>（含）</w:t>
            </w:r>
            <w:r>
              <w:rPr>
                <w:rFonts w:asciiTheme="minorEastAsia" w:eastAsiaTheme="minorEastAsia" w:hAnsiTheme="minorEastAsia" w:cstheme="minorEastAsia" w:hint="eastAsia"/>
                <w:kern w:val="0"/>
                <w:sz w:val="18"/>
                <w:szCs w:val="18"/>
              </w:rPr>
              <w:t>-80%</w:t>
            </w:r>
            <w:r>
              <w:rPr>
                <w:rFonts w:asciiTheme="minorEastAsia" w:eastAsiaTheme="minorEastAsia" w:hAnsiTheme="minorEastAsia" w:cstheme="minorEastAsia" w:hint="eastAsia"/>
                <w:kern w:val="0"/>
                <w:sz w:val="18"/>
                <w:szCs w:val="18"/>
              </w:rPr>
              <w:t>，计</w:t>
            </w:r>
            <w:r>
              <w:rPr>
                <w:rFonts w:asciiTheme="minorEastAsia" w:eastAsiaTheme="minorEastAsia" w:hAnsiTheme="minorEastAsia" w:cstheme="minorEastAsia" w:hint="eastAsia"/>
                <w:kern w:val="0"/>
                <w:sz w:val="18"/>
                <w:szCs w:val="18"/>
              </w:rPr>
              <w:t>2</w:t>
            </w:r>
            <w:r>
              <w:rPr>
                <w:rFonts w:asciiTheme="minorEastAsia" w:eastAsiaTheme="minorEastAsia" w:hAnsiTheme="minorEastAsia" w:cstheme="minorEastAsia" w:hint="eastAsia"/>
                <w:kern w:val="0"/>
                <w:sz w:val="18"/>
                <w:szCs w:val="18"/>
              </w:rPr>
              <w:t>分；</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低于</w:t>
            </w:r>
            <w:r>
              <w:rPr>
                <w:rFonts w:asciiTheme="minorEastAsia" w:eastAsiaTheme="minorEastAsia" w:hAnsiTheme="minorEastAsia" w:cstheme="minorEastAsia" w:hint="eastAsia"/>
                <w:kern w:val="0"/>
                <w:sz w:val="18"/>
                <w:szCs w:val="18"/>
              </w:rPr>
              <w:t>70%</w:t>
            </w:r>
            <w:r>
              <w:rPr>
                <w:rFonts w:asciiTheme="minorEastAsia" w:eastAsiaTheme="minorEastAsia" w:hAnsiTheme="minorEastAsia" w:cstheme="minorEastAsia" w:hint="eastAsia"/>
                <w:kern w:val="0"/>
                <w:sz w:val="18"/>
                <w:szCs w:val="18"/>
              </w:rPr>
              <w:t>计</w:t>
            </w:r>
            <w:r>
              <w:rPr>
                <w:rFonts w:asciiTheme="minorEastAsia" w:eastAsiaTheme="minorEastAsia" w:hAnsiTheme="minorEastAsia" w:cstheme="minorEastAsia" w:hint="eastAsia"/>
                <w:kern w:val="0"/>
                <w:sz w:val="18"/>
                <w:szCs w:val="18"/>
              </w:rPr>
              <w:t>0</w:t>
            </w:r>
            <w:r>
              <w:rPr>
                <w:rFonts w:asciiTheme="minorEastAsia" w:eastAsiaTheme="minorEastAsia" w:hAnsiTheme="minorEastAsia" w:cstheme="minorEastAsia" w:hint="eastAsia"/>
                <w:kern w:val="0"/>
                <w:sz w:val="18"/>
                <w:szCs w:val="18"/>
              </w:rPr>
              <w:t>分。</w:t>
            </w:r>
          </w:p>
        </w:tc>
        <w:tc>
          <w:tcPr>
            <w:tcW w:w="2673" w:type="dxa"/>
            <w:gridSpan w:val="3"/>
            <w:tcBorders>
              <w:tl2br w:val="nil"/>
              <w:tr2bl w:val="nil"/>
            </w:tcBorders>
            <w:vAlign w:val="center"/>
          </w:tcPr>
          <w:p w:rsidR="00EA3C1B" w:rsidRDefault="00E453BD">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社会公众或服务对象是指部门（单位）履行职责而影响到的部门、群体或个人，一般采取社会调查的方式。</w:t>
            </w:r>
          </w:p>
        </w:tc>
        <w:tc>
          <w:tcPr>
            <w:tcW w:w="595" w:type="dxa"/>
            <w:tcBorders>
              <w:tl2br w:val="nil"/>
              <w:tr2bl w:val="nil"/>
            </w:tcBorders>
            <w:vAlign w:val="center"/>
          </w:tcPr>
          <w:p w:rsidR="00EA3C1B" w:rsidRDefault="00E453BD">
            <w:pPr>
              <w:spacing w:line="28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6</w:t>
            </w:r>
            <w:r w:rsidR="00EA3C1B">
              <w:rPr>
                <w:rFonts w:asciiTheme="minorEastAsia" w:eastAsiaTheme="minorEastAsia" w:hAnsiTheme="minorEastAsia" w:cstheme="minorEastAsia" w:hint="eastAsia"/>
                <w:kern w:val="0"/>
                <w:sz w:val="18"/>
                <w:szCs w:val="18"/>
                <w:shd w:val="clear" w:color="auto" w:fill="FFFFFF"/>
              </w:rPr>
              <w:fldChar w:fldCharType="begin">
                <w:fldData xml:space="preserve">QgAzADUAMgBGADUAMgBDADkAMAAzADAANAA1ADMAOABCADAARgA0ADAANAA5AEEAOQA0AEUAMgA0
ADQARQAxAA==
</w:fldData>
              </w:fldChar>
            </w:r>
            <w:r>
              <w:rPr>
                <w:rFonts w:asciiTheme="minorEastAsia" w:eastAsiaTheme="minorEastAsia" w:hAnsiTheme="minorEastAsia" w:cstheme="minorEastAsia" w:hint="eastAsia"/>
                <w:kern w:val="0"/>
                <w:sz w:val="18"/>
                <w:szCs w:val="18"/>
                <w:shd w:val="clear" w:color="auto" w:fill="FFFFFF"/>
              </w:rPr>
              <w:instrText>Addin PF16</w:instrText>
            </w:r>
            <w:r w:rsidR="00EA3C1B">
              <w:rPr>
                <w:rFonts w:asciiTheme="minorEastAsia" w:eastAsiaTheme="minorEastAsia" w:hAnsiTheme="minorEastAsia" w:cstheme="minorEastAsia" w:hint="eastAsia"/>
                <w:kern w:val="0"/>
                <w:sz w:val="18"/>
                <w:szCs w:val="18"/>
                <w:shd w:val="clear" w:color="auto" w:fill="FFFFFF"/>
              </w:rPr>
            </w:r>
            <w:r w:rsidR="00EA3C1B">
              <w:rPr>
                <w:rFonts w:asciiTheme="minorEastAsia" w:eastAsiaTheme="minorEastAsia" w:hAnsiTheme="minorEastAsia" w:cstheme="minorEastAsia" w:hint="eastAsia"/>
                <w:kern w:val="0"/>
                <w:sz w:val="18"/>
                <w:szCs w:val="18"/>
                <w:shd w:val="clear" w:color="auto" w:fill="FFFFFF"/>
              </w:rPr>
              <w:fldChar w:fldCharType="end"/>
            </w:r>
          </w:p>
        </w:tc>
      </w:tr>
    </w:tbl>
    <w:p w:rsidR="002E2B43" w:rsidRDefault="002E2B43" w:rsidP="002E2B43">
      <w:pPr>
        <w:spacing w:line="600" w:lineRule="exact"/>
        <w:ind w:firstLineChars="200" w:firstLine="883"/>
        <w:jc w:val="center"/>
        <w:rPr>
          <w:rFonts w:ascii="宋体" w:eastAsia="宋体" w:hAnsi="宋体" w:cs="宋体" w:hint="eastAsia"/>
          <w:b/>
          <w:bCs/>
          <w:color w:val="000000"/>
          <w:sz w:val="44"/>
          <w:szCs w:val="44"/>
          <w:shd w:val="clear" w:color="auto" w:fill="FFFFFF"/>
        </w:rPr>
      </w:pPr>
      <w:r>
        <w:rPr>
          <w:rFonts w:ascii="宋体" w:eastAsia="宋体" w:hAnsi="宋体" w:cs="宋体" w:hint="eastAsia"/>
          <w:b/>
          <w:bCs/>
          <w:color w:val="000000"/>
          <w:sz w:val="44"/>
          <w:szCs w:val="44"/>
          <w:shd w:val="clear" w:color="auto" w:fill="FFFFFF"/>
        </w:rPr>
        <w:lastRenderedPageBreak/>
        <w:t>2019年度水利局部门整体支出预算</w:t>
      </w:r>
    </w:p>
    <w:p w:rsidR="002E2B43" w:rsidRDefault="002E2B43" w:rsidP="002E2B43">
      <w:pPr>
        <w:spacing w:line="600" w:lineRule="exact"/>
        <w:ind w:firstLineChars="200" w:firstLine="883"/>
        <w:jc w:val="center"/>
        <w:rPr>
          <w:rFonts w:ascii="宋体" w:eastAsia="宋体" w:hAnsi="宋体" w:cs="宋体" w:hint="eastAsia"/>
          <w:b/>
          <w:bCs/>
          <w:color w:val="000000"/>
          <w:sz w:val="44"/>
          <w:szCs w:val="44"/>
          <w:shd w:val="clear" w:color="auto" w:fill="FFFFFF"/>
        </w:rPr>
      </w:pPr>
      <w:r>
        <w:rPr>
          <w:rFonts w:ascii="宋体" w:eastAsia="宋体" w:hAnsi="宋体" w:cs="宋体" w:hint="eastAsia"/>
          <w:b/>
          <w:bCs/>
          <w:color w:val="000000"/>
          <w:sz w:val="44"/>
          <w:szCs w:val="44"/>
          <w:shd w:val="clear" w:color="auto" w:fill="FFFFFF"/>
        </w:rPr>
        <w:t>绩效自评报告</w:t>
      </w:r>
    </w:p>
    <w:p w:rsidR="002E2B43" w:rsidRDefault="002E2B43" w:rsidP="002E2B43">
      <w:pPr>
        <w:spacing w:line="600" w:lineRule="exact"/>
        <w:ind w:firstLineChars="200" w:firstLine="640"/>
        <w:rPr>
          <w:rFonts w:hAnsi="仿宋_GB2312" w:cs="仿宋_GB2312"/>
          <w:color w:val="000000"/>
          <w:shd w:val="clear" w:color="auto" w:fill="FFFFFF"/>
        </w:rPr>
      </w:pPr>
    </w:p>
    <w:p w:rsidR="002E2B43" w:rsidRDefault="002E2B43" w:rsidP="002E2B43">
      <w:pPr>
        <w:spacing w:line="600" w:lineRule="exact"/>
        <w:ind w:firstLineChars="200" w:firstLine="640"/>
        <w:rPr>
          <w:rFonts w:ascii="Times New Roman" w:eastAsia="黑体" w:hAnsi="Times New Roman"/>
          <w:sz w:val="30"/>
        </w:rPr>
      </w:pPr>
      <w:r>
        <w:rPr>
          <w:rFonts w:hAnsi="仿宋_GB2312" w:cs="仿宋_GB2312"/>
          <w:color w:val="000000"/>
          <w:shd w:val="clear" w:color="auto" w:fill="FFFFFF"/>
        </w:rPr>
        <w:t>根据</w:t>
      </w:r>
      <w:r>
        <w:rPr>
          <w:rFonts w:hAnsi="仿宋_GB2312" w:cs="仿宋_GB2312" w:hint="eastAsia"/>
          <w:color w:val="000000"/>
          <w:shd w:val="clear" w:color="auto" w:fill="FFFFFF"/>
        </w:rPr>
        <w:t>区</w:t>
      </w:r>
      <w:r>
        <w:rPr>
          <w:rFonts w:hAnsi="仿宋_GB2312" w:cs="仿宋_GB2312"/>
          <w:color w:val="000000"/>
          <w:shd w:val="clear" w:color="auto" w:fill="FFFFFF"/>
        </w:rPr>
        <w:t>财政局《关于开展</w:t>
      </w:r>
      <w:r>
        <w:rPr>
          <w:rFonts w:hAnsi="仿宋_GB2312" w:cs="仿宋_GB2312" w:hint="eastAsia"/>
          <w:color w:val="000000"/>
          <w:shd w:val="clear" w:color="auto" w:fill="FFFFFF"/>
        </w:rPr>
        <w:t>2019年度区</w:t>
      </w:r>
      <w:r>
        <w:rPr>
          <w:rFonts w:hAnsi="仿宋_GB2312" w:cs="仿宋_GB2312"/>
          <w:color w:val="000000"/>
          <w:shd w:val="clear" w:color="auto" w:fill="FFFFFF"/>
        </w:rPr>
        <w:t>级财政</w:t>
      </w:r>
      <w:r>
        <w:rPr>
          <w:rFonts w:hAnsi="仿宋_GB2312" w:cs="仿宋_GB2312" w:hint="eastAsia"/>
          <w:color w:val="000000"/>
          <w:shd w:val="clear" w:color="auto" w:fill="FFFFFF"/>
        </w:rPr>
        <w:t>预算</w:t>
      </w:r>
      <w:r>
        <w:rPr>
          <w:rFonts w:hAnsi="仿宋_GB2312" w:cs="仿宋_GB2312"/>
          <w:color w:val="000000"/>
          <w:shd w:val="clear" w:color="auto" w:fill="FFFFFF"/>
        </w:rPr>
        <w:t>绩效自评工作的通知》（</w:t>
      </w:r>
      <w:r>
        <w:rPr>
          <w:rFonts w:hAnsi="仿宋_GB2312" w:cs="仿宋_GB2312" w:hint="eastAsia"/>
          <w:color w:val="000000"/>
          <w:shd w:val="clear" w:color="auto" w:fill="FFFFFF"/>
        </w:rPr>
        <w:t>望</w:t>
      </w:r>
      <w:r>
        <w:rPr>
          <w:rFonts w:hAnsi="仿宋_GB2312" w:cs="仿宋_GB2312"/>
          <w:color w:val="000000"/>
          <w:shd w:val="clear" w:color="auto" w:fill="FFFFFF"/>
        </w:rPr>
        <w:t>财绩（</w:t>
      </w:r>
      <w:r>
        <w:rPr>
          <w:rFonts w:hAnsi="仿宋_GB2312" w:cs="仿宋_GB2312" w:hint="eastAsia"/>
          <w:color w:val="000000"/>
          <w:shd w:val="clear" w:color="auto" w:fill="FFFFFF"/>
        </w:rPr>
        <w:t>2020）5号）文件精神，我局对2019年部门整体支出绩效情况进行了全面综合评价。现将部门整体支出绩效自评情况报告如下。</w:t>
      </w:r>
    </w:p>
    <w:p w:rsidR="002E2B43" w:rsidRDefault="002E2B43" w:rsidP="002E2B43">
      <w:pPr>
        <w:numPr>
          <w:ilvl w:val="0"/>
          <w:numId w:val="1"/>
        </w:numPr>
        <w:spacing w:line="600" w:lineRule="exact"/>
        <w:ind w:firstLineChars="200" w:firstLine="600"/>
        <w:rPr>
          <w:rFonts w:ascii="Times New Roman" w:eastAsia="黑体" w:hAnsi="Times New Roman"/>
          <w:sz w:val="30"/>
        </w:rPr>
      </w:pPr>
      <w:r>
        <w:rPr>
          <w:rFonts w:ascii="Times New Roman" w:eastAsia="黑体" w:hAnsi="Times New Roman"/>
          <w:sz w:val="30"/>
        </w:rPr>
        <w:t>部门基本情况</w:t>
      </w:r>
    </w:p>
    <w:p w:rsidR="002E2B43" w:rsidRDefault="002E2B43" w:rsidP="002E2B43">
      <w:pPr>
        <w:ind w:firstLineChars="200" w:firstLine="640"/>
        <w:rPr>
          <w:rFonts w:ascii="楷体_GB2312" w:eastAsia="楷体_GB2312" w:hAnsi="宋体" w:hint="eastAsia"/>
          <w:b/>
        </w:rPr>
      </w:pPr>
      <w:r>
        <w:rPr>
          <w:rFonts w:hAnsi="仿宋_GB2312" w:cs="仿宋_GB2312" w:hint="eastAsia"/>
          <w:kern w:val="0"/>
        </w:rPr>
        <w:t>望城区水利局是全区水行政主管部门，核定全额编制22名，实际在职人数31人。局机关内设科室有办公室、规建科、运管科、水资源科、移民科和防御科及机关党委。下辖独立核算单位12个，其中全</w:t>
      </w:r>
      <w:r>
        <w:rPr>
          <w:rFonts w:hint="eastAsia"/>
        </w:rPr>
        <w:t>额供给单位3个，即水保站、水旱灾害防御中心、河长制事务工作中心；差额拨款、财政全额预算保障单位9个。</w:t>
      </w:r>
    </w:p>
    <w:p w:rsidR="002E2B43" w:rsidRDefault="002E2B43" w:rsidP="002E2B43">
      <w:pPr>
        <w:spacing w:line="570" w:lineRule="exact"/>
        <w:ind w:firstLineChars="200" w:firstLine="640"/>
        <w:rPr>
          <w:rFonts w:ascii="Times New Roman" w:hAnsi="Times New Roman"/>
          <w:b/>
          <w:kern w:val="0"/>
          <w:u w:val="single"/>
        </w:rPr>
      </w:pPr>
      <w:r>
        <w:rPr>
          <w:rFonts w:hint="eastAsia"/>
          <w:kern w:val="0"/>
        </w:rPr>
        <w:t>主要</w:t>
      </w:r>
      <w:r>
        <w:rPr>
          <w:rFonts w:ascii="Times New Roman" w:hAnsi="Times New Roman" w:hint="eastAsia"/>
          <w:kern w:val="0"/>
        </w:rPr>
        <w:t>负责保障水资源的合理开发利用。</w:t>
      </w:r>
      <w:r>
        <w:rPr>
          <w:rFonts w:hAnsi="仿宋_GB2312" w:cs="仿宋_GB2312" w:hint="eastAsia"/>
          <w:kern w:val="0"/>
        </w:rPr>
        <w:t>负责生活、生产经营和生态环境用水的统筹和保障。按规定制定水利工程建设和运行管理有关制度并组织实施，指导水资源保护工作。</w:t>
      </w:r>
      <w:r>
        <w:rPr>
          <w:rFonts w:ascii="Times New Roman" w:hAnsi="Times New Roman"/>
          <w:kern w:val="0"/>
        </w:rPr>
        <w:t>负责节约用水工作。指导水利设施、水域及其岸线的管理、保护与综合利用。指导监督水利工程建设与运行管理。</w:t>
      </w:r>
      <w:r>
        <w:rPr>
          <w:rFonts w:ascii="Times New Roman" w:hAnsi="Times New Roman" w:hint="eastAsia"/>
          <w:kern w:val="0"/>
        </w:rPr>
        <w:t>负责</w:t>
      </w:r>
      <w:r>
        <w:rPr>
          <w:rFonts w:ascii="Times New Roman" w:hAnsi="Times New Roman"/>
          <w:kern w:val="0"/>
        </w:rPr>
        <w:t>水土保持工作。指导农村水利工作。</w:t>
      </w:r>
      <w:r>
        <w:rPr>
          <w:rFonts w:ascii="Times New Roman" w:hAnsi="Times New Roman" w:hint="eastAsia"/>
        </w:rPr>
        <w:t>负责水利工程移民管理工作。</w:t>
      </w:r>
      <w:r>
        <w:rPr>
          <w:rFonts w:ascii="Times New Roman" w:hAnsi="Times New Roman" w:hint="eastAsia"/>
          <w:kern w:val="0"/>
        </w:rPr>
        <w:t>指导协调</w:t>
      </w:r>
      <w:r>
        <w:rPr>
          <w:rFonts w:ascii="Times New Roman" w:hAnsi="Times New Roman"/>
          <w:kern w:val="0"/>
        </w:rPr>
        <w:t>重大涉水违法事件的查处，</w:t>
      </w:r>
      <w:r>
        <w:rPr>
          <w:rFonts w:hAnsi="仿宋_GB2312" w:cs="仿宋_GB2312" w:hint="eastAsia"/>
          <w:kern w:val="0"/>
        </w:rPr>
        <w:t>组织、指导全区水政监察工作，协调、仲裁部门之间和乡镇之间的水事纠纷。</w:t>
      </w:r>
      <w:r>
        <w:rPr>
          <w:rFonts w:ascii="Times New Roman" w:hAnsi="Times New Roman"/>
          <w:kern w:val="0"/>
        </w:rPr>
        <w:t>开展水利科技工作。负责落实综合防灾减灾规划相关要求，组织编制洪水干旱</w:t>
      </w:r>
      <w:r>
        <w:rPr>
          <w:rFonts w:ascii="Times New Roman" w:hAnsi="Times New Roman"/>
          <w:kern w:val="0"/>
        </w:rPr>
        <w:lastRenderedPageBreak/>
        <w:t>灾害防治规划和防护标准并指导实施。</w:t>
      </w:r>
    </w:p>
    <w:p w:rsidR="002E2B43" w:rsidRDefault="002E2B43" w:rsidP="002E2B43">
      <w:pPr>
        <w:numPr>
          <w:ilvl w:val="0"/>
          <w:numId w:val="1"/>
        </w:numPr>
        <w:spacing w:line="600" w:lineRule="exact"/>
        <w:ind w:firstLineChars="200" w:firstLine="600"/>
        <w:rPr>
          <w:rFonts w:ascii="Times New Roman" w:eastAsia="黑体" w:hAnsi="Times New Roman"/>
          <w:sz w:val="30"/>
        </w:rPr>
      </w:pPr>
      <w:r>
        <w:rPr>
          <w:rFonts w:ascii="Times New Roman" w:eastAsia="黑体" w:hAnsi="Times New Roman"/>
          <w:sz w:val="30"/>
        </w:rPr>
        <w:t>部门预算管理及执行情况</w:t>
      </w:r>
    </w:p>
    <w:p w:rsidR="002E2B43" w:rsidRDefault="002E2B43" w:rsidP="002E2B43">
      <w:pPr>
        <w:pStyle w:val="a8"/>
        <w:widowControl/>
        <w:spacing w:before="0" w:beforeAutospacing="0" w:after="0" w:afterAutospacing="0" w:line="600" w:lineRule="atLeast"/>
        <w:ind w:firstLineChars="200" w:firstLine="640"/>
        <w:jc w:val="both"/>
        <w:rPr>
          <w:rFonts w:ascii="宋体" w:hAnsi="宋体" w:cs="宋体" w:hint="eastAsia"/>
          <w:color w:val="333333"/>
        </w:rPr>
      </w:pPr>
      <w:r>
        <w:rPr>
          <w:rFonts w:ascii="仿宋_GB2312" w:eastAsia="仿宋_GB2312" w:hAnsi="仿宋_GB2312" w:cs="仿宋_GB2312" w:hint="eastAsia"/>
          <w:color w:val="000000"/>
          <w:sz w:val="32"/>
          <w:szCs w:val="32"/>
        </w:rPr>
        <w:t>基本支出：</w:t>
      </w:r>
      <w:r>
        <w:rPr>
          <w:rFonts w:ascii="仿宋_GB2312" w:eastAsia="仿宋_GB2312" w:hAnsi="仿宋_GB2312" w:cs="仿宋_GB2312"/>
          <w:color w:val="000000"/>
          <w:sz w:val="32"/>
          <w:szCs w:val="32"/>
        </w:rPr>
        <w:t>201</w:t>
      </w:r>
      <w:r>
        <w:rPr>
          <w:rFonts w:ascii="仿宋_GB2312" w:eastAsia="仿宋_GB2312" w:hAnsi="仿宋_GB2312" w:cs="仿宋_GB2312" w:hint="eastAsia"/>
          <w:color w:val="000000"/>
          <w:sz w:val="32"/>
          <w:szCs w:val="32"/>
        </w:rPr>
        <w:t xml:space="preserve">9年整体支出37713.8万元，其中：基本支出 </w:t>
      </w:r>
      <w:r>
        <w:rPr>
          <w:rFonts w:ascii="仿宋_GB2312" w:eastAsia="仿宋_GB2312" w:hAnsi="仿宋_GB2312" w:cs="仿宋_GB2312" w:hint="eastAsia"/>
          <w:sz w:val="32"/>
          <w:szCs w:val="32"/>
        </w:rPr>
        <w:t>8566.97</w:t>
      </w:r>
      <w:r>
        <w:rPr>
          <w:rFonts w:ascii="仿宋_GB2312" w:eastAsia="仿宋_GB2312" w:hAnsi="仿宋_GB2312" w:cs="仿宋_GB2312" w:hint="eastAsia"/>
          <w:color w:val="000000"/>
          <w:sz w:val="32"/>
          <w:szCs w:val="32"/>
        </w:rPr>
        <w:t>万元，主要用于基本工资、津贴补助等人员经费以及</w:t>
      </w:r>
      <w:r>
        <w:rPr>
          <w:rFonts w:ascii="仿宋_GB2312" w:eastAsia="仿宋_GB2312" w:hAnsi="仿宋_GB2312" w:cs="仿宋_GB2312" w:hint="eastAsia"/>
          <w:color w:val="000000"/>
          <w:sz w:val="32"/>
          <w:szCs w:val="32"/>
          <w:shd w:val="clear" w:color="auto" w:fill="FFFFFF"/>
        </w:rPr>
        <w:t>办公费、水电费、差旅费、会议费、办公设备购置等机关运行费用。</w:t>
      </w:r>
    </w:p>
    <w:p w:rsidR="002E2B43" w:rsidRDefault="002E2B43" w:rsidP="002E2B43">
      <w:pPr>
        <w:pStyle w:val="a8"/>
        <w:widowControl/>
        <w:spacing w:before="0" w:beforeAutospacing="0" w:after="0" w:afterAutospacing="0" w:line="600" w:lineRule="atLeast"/>
        <w:ind w:firstLine="640"/>
        <w:jc w:val="both"/>
        <w:rPr>
          <w:rFonts w:ascii="microsoft yahei" w:eastAsia="microsoft yahei" w:hAnsi="microsoft yahei" w:cs="microsoft yahei"/>
        </w:rPr>
      </w:pPr>
      <w:r>
        <w:rPr>
          <w:rFonts w:ascii="仿宋_GB2312" w:eastAsia="仿宋_GB2312" w:hAnsi="仿宋_GB2312" w:cs="仿宋_GB2312" w:hint="eastAsia"/>
          <w:color w:val="000000"/>
          <w:sz w:val="32"/>
          <w:szCs w:val="32"/>
          <w:shd w:val="clear" w:color="auto" w:fill="FFFFFF"/>
        </w:rPr>
        <w:t>项目支出：2019年项目支出</w:t>
      </w:r>
      <w:r>
        <w:rPr>
          <w:rFonts w:ascii="仿宋_GB2312" w:eastAsia="仿宋_GB2312" w:hAnsi="仿宋_GB2312" w:cs="仿宋_GB2312" w:hint="eastAsia"/>
          <w:sz w:val="32"/>
          <w:szCs w:val="32"/>
        </w:rPr>
        <w:t>29146.80</w:t>
      </w:r>
      <w:r>
        <w:rPr>
          <w:rFonts w:ascii="仿宋_GB2312" w:eastAsia="仿宋_GB2312" w:hAnsi="仿宋_GB2312" w:cs="仿宋_GB2312" w:hint="eastAsia"/>
          <w:color w:val="000000"/>
          <w:sz w:val="32"/>
          <w:szCs w:val="32"/>
          <w:shd w:val="clear" w:color="auto" w:fill="FFFFFF"/>
        </w:rPr>
        <w:t>万元，主要用于提升防洪能力项目、乡村振兴项目、改善生态环境项目、水利保障经费支出、防汛抗旱和排渍电费等专项费用，</w:t>
      </w:r>
      <w:r>
        <w:rPr>
          <w:rFonts w:ascii="仿宋_GB2312" w:eastAsia="仿宋_GB2312" w:cs="仿宋_GB2312" w:hint="eastAsia"/>
          <w:spacing w:val="-2"/>
          <w:kern w:val="2"/>
          <w:sz w:val="32"/>
          <w:szCs w:val="32"/>
          <w:shd w:val="clear" w:color="auto" w:fill="FFFFFF"/>
          <w:lang/>
        </w:rPr>
        <w:t>以上经费支出均包含原区移民局经费支出。</w:t>
      </w:r>
    </w:p>
    <w:p w:rsidR="002E2B43" w:rsidRDefault="002E2B43" w:rsidP="002E2B43">
      <w:pPr>
        <w:spacing w:line="600" w:lineRule="exact"/>
        <w:ind w:firstLineChars="200" w:firstLine="600"/>
        <w:rPr>
          <w:rFonts w:ascii="Times New Roman" w:eastAsia="黑体" w:hAnsi="Times New Roman" w:hint="eastAsia"/>
          <w:sz w:val="30"/>
        </w:rPr>
      </w:pPr>
      <w:r>
        <w:rPr>
          <w:rFonts w:ascii="Times New Roman" w:eastAsia="黑体" w:hAnsi="Times New Roman" w:hint="eastAsia"/>
          <w:sz w:val="30"/>
        </w:rPr>
        <w:t>三、</w:t>
      </w:r>
      <w:r>
        <w:rPr>
          <w:rFonts w:ascii="Times New Roman" w:eastAsia="黑体" w:hAnsi="Times New Roman"/>
          <w:sz w:val="30"/>
        </w:rPr>
        <w:t>部门</w:t>
      </w:r>
      <w:r>
        <w:rPr>
          <w:rFonts w:ascii="Times New Roman" w:eastAsia="黑体" w:hAnsi="Times New Roman" w:hint="eastAsia"/>
          <w:sz w:val="30"/>
        </w:rPr>
        <w:t>资产管理情况</w:t>
      </w:r>
    </w:p>
    <w:p w:rsidR="002E2B43" w:rsidRDefault="002E2B43" w:rsidP="002E2B43">
      <w:pPr>
        <w:widowControl/>
        <w:shd w:val="clear" w:color="auto" w:fill="FFFFFF"/>
        <w:spacing w:before="150" w:line="540" w:lineRule="atLeast"/>
        <w:ind w:firstLineChars="200" w:firstLine="640"/>
        <w:jc w:val="left"/>
        <w:rPr>
          <w:rFonts w:hAnsi="仿宋_GB2312" w:cs="仿宋_GB2312"/>
          <w:color w:val="000000"/>
          <w:kern w:val="0"/>
          <w:shd w:val="clear" w:color="auto" w:fill="FFFFFF"/>
          <w:lang/>
        </w:rPr>
      </w:pPr>
      <w:r>
        <w:rPr>
          <w:rFonts w:hAnsi="仿宋_GB2312" w:cs="仿宋_GB2312" w:hint="eastAsia"/>
          <w:color w:val="000000"/>
          <w:kern w:val="0"/>
          <w:shd w:val="clear" w:color="auto" w:fill="FFFFFF"/>
          <w:lang/>
        </w:rPr>
        <w:t>2019年，为加强资产管理，我局聘请恒基事务所对水利系统所有国有资产进行了清查，国有资产均作了登记管理，及时更新登记资产变动情况，对资产进行了盘点和清理，及时上报各类资产报表、数据，保障信息系统完整性、时效性。积极推进政府采购，严格按照《政府采购法》及区有关规定组织政府采购，对于单位的政府采购项目，凡单位购买属于政府采购范围内的货物、工程和服务，严格遵守政府采购相关法律法规的规定办理相关审批手续。</w:t>
      </w:r>
    </w:p>
    <w:p w:rsidR="002E2B43" w:rsidRDefault="002E2B43" w:rsidP="002E2B43">
      <w:pPr>
        <w:spacing w:line="600" w:lineRule="exact"/>
        <w:ind w:firstLineChars="200" w:firstLine="600"/>
        <w:rPr>
          <w:rFonts w:ascii="Times New Roman" w:eastAsia="黑体" w:hAnsi="Times New Roman"/>
          <w:sz w:val="30"/>
        </w:rPr>
      </w:pPr>
      <w:r>
        <w:rPr>
          <w:rFonts w:eastAsia="黑体" w:hint="eastAsia"/>
          <w:sz w:val="30"/>
        </w:rPr>
        <w:t>四、</w:t>
      </w:r>
      <w:r>
        <w:rPr>
          <w:rFonts w:ascii="Times New Roman" w:eastAsia="黑体" w:hAnsi="Times New Roman"/>
          <w:sz w:val="30"/>
        </w:rPr>
        <w:t>部门整体支出绩效目标及开展情况</w:t>
      </w:r>
    </w:p>
    <w:p w:rsidR="002E2B43" w:rsidRDefault="002E2B43" w:rsidP="002E2B43">
      <w:pPr>
        <w:spacing w:line="600" w:lineRule="exact"/>
        <w:ind w:firstLineChars="200" w:firstLine="632"/>
        <w:rPr>
          <w:rFonts w:hAnsi="Times New Roman" w:cs="仿宋_GB2312"/>
          <w:spacing w:val="-2"/>
          <w:shd w:val="clear" w:color="auto" w:fill="FFFFFF"/>
          <w:lang/>
        </w:rPr>
      </w:pPr>
      <w:r>
        <w:rPr>
          <w:rFonts w:ascii="Times New Roman" w:hAnsi="Times New Roman"/>
          <w:spacing w:val="-2"/>
          <w:shd w:val="clear" w:color="auto" w:fill="FFFFFF"/>
          <w:lang/>
        </w:rPr>
        <w:t>201</w:t>
      </w:r>
      <w:r>
        <w:rPr>
          <w:rFonts w:hint="eastAsia"/>
          <w:spacing w:val="-2"/>
          <w:shd w:val="clear" w:color="auto" w:fill="FFFFFF"/>
          <w:lang/>
        </w:rPr>
        <w:t>9</w:t>
      </w:r>
      <w:r>
        <w:rPr>
          <w:rFonts w:hAnsi="Times New Roman" w:cs="仿宋_GB2312" w:hint="eastAsia"/>
          <w:spacing w:val="-2"/>
          <w:shd w:val="clear" w:color="auto" w:fill="FFFFFF"/>
          <w:lang/>
        </w:rPr>
        <w:t>年，我局通过积极履职，强化管理，增强内部管理，较好地完成了年度工作目标。通过加强预算收支管理，不断建</w:t>
      </w:r>
      <w:r>
        <w:rPr>
          <w:rFonts w:hAnsi="Times New Roman" w:cs="仿宋_GB2312" w:hint="eastAsia"/>
          <w:spacing w:val="-2"/>
          <w:shd w:val="clear" w:color="auto" w:fill="FFFFFF"/>
          <w:lang/>
        </w:rPr>
        <w:lastRenderedPageBreak/>
        <w:t>立健全内部管理制度，梳理内部管理流程，部门整体支出管理水平得到提升。根据部门整体支出绩效评价指标体系，我单位</w:t>
      </w:r>
      <w:r>
        <w:rPr>
          <w:rFonts w:ascii="Times New Roman" w:hAnsi="Times New Roman"/>
          <w:spacing w:val="-2"/>
          <w:shd w:val="clear" w:color="auto" w:fill="FFFFFF"/>
          <w:lang/>
        </w:rPr>
        <w:t>201</w:t>
      </w:r>
      <w:r>
        <w:rPr>
          <w:rFonts w:hint="eastAsia"/>
          <w:spacing w:val="-2"/>
          <w:shd w:val="clear" w:color="auto" w:fill="FFFFFF"/>
          <w:lang/>
        </w:rPr>
        <w:t>9</w:t>
      </w:r>
      <w:r>
        <w:rPr>
          <w:rFonts w:hAnsi="Times New Roman" w:cs="仿宋_GB2312" w:hint="eastAsia"/>
          <w:spacing w:val="-2"/>
          <w:shd w:val="clear" w:color="auto" w:fill="FFFFFF"/>
          <w:lang/>
        </w:rPr>
        <w:t>年度评价得分为</w:t>
      </w:r>
      <w:r>
        <w:rPr>
          <w:rFonts w:cs="仿宋_GB2312" w:hint="eastAsia"/>
          <w:spacing w:val="-2"/>
          <w:shd w:val="clear" w:color="auto" w:fill="FFFFFF"/>
          <w:lang/>
        </w:rPr>
        <w:t>92</w:t>
      </w:r>
      <w:r>
        <w:rPr>
          <w:rFonts w:hAnsi="Times New Roman" w:cs="仿宋_GB2312" w:hint="eastAsia"/>
          <w:spacing w:val="-2"/>
          <w:shd w:val="clear" w:color="auto" w:fill="FFFFFF"/>
          <w:lang/>
        </w:rPr>
        <w:t>分。部门整体支出绩效</w:t>
      </w:r>
      <w:r>
        <w:rPr>
          <w:rFonts w:cs="仿宋_GB2312" w:hint="eastAsia"/>
          <w:spacing w:val="-2"/>
          <w:shd w:val="clear" w:color="auto" w:fill="FFFFFF"/>
          <w:lang/>
        </w:rPr>
        <w:t>目标是</w:t>
      </w:r>
      <w:r>
        <w:rPr>
          <w:rFonts w:hAnsi="Times New Roman" w:cs="仿宋_GB2312" w:hint="eastAsia"/>
          <w:spacing w:val="-2"/>
          <w:shd w:val="clear" w:color="auto" w:fill="FFFFFF"/>
          <w:lang/>
        </w:rPr>
        <w:t>确保安全度汛，为农业生产提供保障</w:t>
      </w:r>
      <w:r>
        <w:rPr>
          <w:rFonts w:cs="仿宋_GB2312" w:hint="eastAsia"/>
          <w:spacing w:val="-2"/>
          <w:shd w:val="clear" w:color="auto" w:fill="FFFFFF"/>
          <w:lang/>
        </w:rPr>
        <w:t>；</w:t>
      </w:r>
      <w:r>
        <w:rPr>
          <w:rFonts w:hAnsi="Times New Roman" w:cs="仿宋_GB2312" w:hint="eastAsia"/>
          <w:spacing w:val="-2"/>
          <w:shd w:val="clear" w:color="auto" w:fill="FFFFFF"/>
          <w:lang/>
        </w:rPr>
        <w:t>提高</w:t>
      </w:r>
      <w:r>
        <w:rPr>
          <w:rFonts w:cs="仿宋_GB2312" w:hint="eastAsia"/>
          <w:spacing w:val="-2"/>
          <w:shd w:val="clear" w:color="auto" w:fill="FFFFFF"/>
          <w:lang/>
        </w:rPr>
        <w:t>全</w:t>
      </w:r>
      <w:r>
        <w:rPr>
          <w:rFonts w:hAnsi="Times New Roman" w:cs="仿宋_GB2312" w:hint="eastAsia"/>
          <w:spacing w:val="-2"/>
          <w:shd w:val="clear" w:color="auto" w:fill="FFFFFF"/>
          <w:lang/>
        </w:rPr>
        <w:t>区防洪抗灾的能力，确保水库安全运行能力，较大地改善</w:t>
      </w:r>
      <w:r>
        <w:rPr>
          <w:rFonts w:cs="仿宋_GB2312" w:hint="eastAsia"/>
          <w:spacing w:val="-2"/>
          <w:shd w:val="clear" w:color="auto" w:fill="FFFFFF"/>
          <w:lang/>
        </w:rPr>
        <w:t>了</w:t>
      </w:r>
      <w:r>
        <w:rPr>
          <w:rFonts w:hAnsi="Times New Roman" w:cs="仿宋_GB2312" w:hint="eastAsia"/>
          <w:spacing w:val="-2"/>
          <w:shd w:val="clear" w:color="auto" w:fill="FFFFFF"/>
          <w:lang/>
        </w:rPr>
        <w:t>农业基础设施条件，增强蓄水能力，提高农业灌溉保证率，降低农业生产成本，增加农民的收入。</w:t>
      </w:r>
      <w:r>
        <w:rPr>
          <w:rFonts w:cs="仿宋_GB2312" w:hint="eastAsia"/>
          <w:spacing w:val="-2"/>
          <w:shd w:val="clear" w:color="auto" w:fill="FFFFFF"/>
          <w:lang/>
        </w:rPr>
        <w:t>有力地</w:t>
      </w:r>
      <w:r>
        <w:rPr>
          <w:rFonts w:hAnsi="Times New Roman" w:cs="仿宋_GB2312" w:hint="eastAsia"/>
          <w:spacing w:val="-2"/>
          <w:shd w:val="clear" w:color="auto" w:fill="FFFFFF"/>
          <w:lang/>
        </w:rPr>
        <w:t>保障</w:t>
      </w:r>
      <w:r>
        <w:rPr>
          <w:rFonts w:cs="仿宋_GB2312" w:hint="eastAsia"/>
          <w:spacing w:val="-2"/>
          <w:shd w:val="clear" w:color="auto" w:fill="FFFFFF"/>
          <w:lang/>
        </w:rPr>
        <w:t>了</w:t>
      </w:r>
      <w:r>
        <w:rPr>
          <w:rFonts w:hAnsi="Times New Roman" w:cs="仿宋_GB2312" w:hint="eastAsia"/>
          <w:spacing w:val="-2"/>
          <w:shd w:val="clear" w:color="auto" w:fill="FFFFFF"/>
          <w:lang/>
        </w:rPr>
        <w:t>全区农村排渍泵站正常运转，增强农村排渍泵站保障能力。</w:t>
      </w:r>
    </w:p>
    <w:p w:rsidR="002E2B43" w:rsidRDefault="002E2B43" w:rsidP="002E2B43">
      <w:pPr>
        <w:spacing w:line="600" w:lineRule="exact"/>
        <w:ind w:firstLineChars="200" w:firstLine="600"/>
        <w:rPr>
          <w:rFonts w:ascii="Times New Roman" w:eastAsia="黑体" w:hAnsi="Times New Roman"/>
          <w:sz w:val="30"/>
        </w:rPr>
      </w:pPr>
      <w:r>
        <w:rPr>
          <w:rFonts w:ascii="Times New Roman" w:eastAsia="黑体" w:hAnsi="Times New Roman" w:hint="eastAsia"/>
          <w:sz w:val="30"/>
        </w:rPr>
        <w:t>五</w:t>
      </w:r>
      <w:r>
        <w:rPr>
          <w:rFonts w:ascii="Times New Roman" w:eastAsia="黑体" w:hAnsi="Times New Roman"/>
          <w:sz w:val="30"/>
        </w:rPr>
        <w:t>、部门整体支出绩效实现情况</w:t>
      </w:r>
    </w:p>
    <w:p w:rsidR="002E2B43" w:rsidRDefault="002E2B43" w:rsidP="002E2B43">
      <w:pPr>
        <w:pStyle w:val="a8"/>
        <w:widowControl/>
        <w:spacing w:before="0" w:beforeAutospacing="0" w:after="0" w:afterAutospacing="0" w:line="600" w:lineRule="atLeast"/>
        <w:ind w:firstLine="640"/>
        <w:jc w:val="both"/>
        <w:rPr>
          <w:rFonts w:ascii="宋体" w:hAnsi="宋体" w:cs="宋体" w:hint="eastAsia"/>
          <w:color w:val="333333"/>
        </w:rPr>
      </w:pPr>
      <w:r>
        <w:rPr>
          <w:rFonts w:ascii="仿宋_GB2312" w:eastAsia="仿宋_GB2312" w:hAnsi="仿宋_GB2312" w:cs="仿宋_GB2312"/>
          <w:color w:val="000000"/>
          <w:sz w:val="32"/>
          <w:szCs w:val="32"/>
        </w:rPr>
        <w:t>201</w:t>
      </w:r>
      <w:r>
        <w:rPr>
          <w:rFonts w:ascii="仿宋_GB2312" w:eastAsia="仿宋_GB2312" w:hAnsi="仿宋_GB2312" w:cs="仿宋_GB2312" w:hint="eastAsia"/>
          <w:color w:val="000000"/>
          <w:sz w:val="32"/>
          <w:szCs w:val="32"/>
        </w:rPr>
        <w:t>9年我局部门支出满足了单位各项工作的正常开展，确保了各项计划和任务的完成。</w:t>
      </w:r>
    </w:p>
    <w:p w:rsidR="002E2B43" w:rsidRDefault="002E2B43" w:rsidP="002E2B43">
      <w:pPr>
        <w:ind w:firstLineChars="200" w:firstLine="640"/>
        <w:rPr>
          <w:rFonts w:hAnsi="仿宋_GB2312" w:hint="eastAsia"/>
          <w:bCs/>
        </w:rPr>
      </w:pPr>
      <w:r>
        <w:rPr>
          <w:rFonts w:hAnsi="仿宋_GB2312" w:cs="仿宋_GB2312" w:hint="eastAsia"/>
          <w:color w:val="000000"/>
        </w:rPr>
        <w:t>（一）履职完成情况。2019年部门整体支出</w:t>
      </w:r>
      <w:r>
        <w:rPr>
          <w:rFonts w:hAnsi="仿宋_GB2312" w:hint="eastAsia"/>
        </w:rPr>
        <w:t>大部分资金均按照预期计划实施并全面完工。</w:t>
      </w:r>
      <w:r>
        <w:rPr>
          <w:rFonts w:hAnsi="仿宋_GB2312" w:cs="仿宋_GB2312" w:hint="eastAsia"/>
          <w:color w:val="000000"/>
        </w:rPr>
        <w:t>我们严格按照部门预算进行成本控制，日常性工作开支按预算执行，实行国库集中支付，严格按计划和预算数执行，较好地实现了成本控制及专</w:t>
      </w:r>
      <w:r>
        <w:rPr>
          <w:rFonts w:hAnsi="仿宋_GB2312" w:hint="eastAsia"/>
          <w:bCs/>
        </w:rPr>
        <w:t>款专用的效果。</w:t>
      </w:r>
      <w:r>
        <w:rPr>
          <w:rFonts w:hAnsi="仿宋_GB2312" w:cs="仿宋_GB2312" w:hint="eastAsia"/>
          <w:color w:val="000000"/>
        </w:rPr>
        <w:t>全年预算财政拨款37713.7万元，专项支出29146.8万元，主要实施了提升防洪能力项目7个，助力乡村振兴项目11个，改善生态环境项目3个，水利保障经费项目11个。</w:t>
      </w:r>
    </w:p>
    <w:p w:rsidR="002E2B43" w:rsidRDefault="002E2B43" w:rsidP="002E2B43">
      <w:pPr>
        <w:pStyle w:val="a9"/>
        <w:spacing w:line="600" w:lineRule="exact"/>
        <w:ind w:firstLineChars="200" w:firstLine="640"/>
        <w:rPr>
          <w:rFonts w:ascii="仿宋_GB2312" w:eastAsia="仿宋_GB2312" w:hAnsi="仿宋_GB2312" w:hint="eastAsia"/>
          <w:bCs/>
          <w:szCs w:val="32"/>
        </w:rPr>
      </w:pPr>
      <w:r>
        <w:rPr>
          <w:rFonts w:ascii="仿宋_GB2312" w:eastAsia="仿宋_GB2312" w:hAnsi="仿宋_GB2312" w:cs="仿宋_GB2312" w:hint="eastAsia"/>
          <w:color w:val="000000"/>
          <w:szCs w:val="32"/>
        </w:rPr>
        <w:t>（二）履职效果情况。2018年水利秋冬修项目的实施，</w:t>
      </w:r>
      <w:r>
        <w:rPr>
          <w:rFonts w:ascii="仿宋_GB2312" w:eastAsia="仿宋_GB2312" w:hAnsi="仿宋_GB2312" w:hint="eastAsia"/>
          <w:bCs/>
          <w:szCs w:val="32"/>
        </w:rPr>
        <w:t>大大提高我区防洪抗灾的能力，确保水库安全运行能力，较大地改善农业基础设施条件，提高蓄水能力</w:t>
      </w:r>
      <w:r>
        <w:rPr>
          <w:rFonts w:ascii="仿宋_GB2312" w:eastAsia="仿宋_GB2312" w:hAnsi="宋体" w:hint="eastAsia"/>
          <w:szCs w:val="32"/>
        </w:rPr>
        <w:t>和农业灌溉保证率</w:t>
      </w:r>
      <w:r>
        <w:rPr>
          <w:rFonts w:ascii="仿宋_GB2312" w:eastAsia="仿宋_GB2312" w:hAnsi="仿宋_GB2312" w:hint="eastAsia"/>
          <w:bCs/>
          <w:szCs w:val="32"/>
        </w:rPr>
        <w:t>，增加农民的收入，降低了农业生产成本。保护水源地环境，减少水源污染，改善了水质，</w:t>
      </w:r>
      <w:r>
        <w:rPr>
          <w:rFonts w:ascii="仿宋_GB2312" w:eastAsia="仿宋_GB2312" w:hAnsi="宋体" w:cs="宋体" w:hint="eastAsia"/>
          <w:bCs/>
          <w:szCs w:val="32"/>
        </w:rPr>
        <w:t>减少水土流失。改善农民物质文化生</w:t>
      </w:r>
      <w:r>
        <w:rPr>
          <w:rFonts w:ascii="仿宋_GB2312" w:eastAsia="仿宋_GB2312" w:hAnsi="宋体" w:cs="宋体" w:hint="eastAsia"/>
          <w:bCs/>
          <w:szCs w:val="32"/>
        </w:rPr>
        <w:lastRenderedPageBreak/>
        <w:t>活，推进新农村建设的进程。</w:t>
      </w:r>
      <w:r>
        <w:rPr>
          <w:rFonts w:ascii="仿宋_GB2312" w:eastAsia="仿宋_GB2312" w:hint="eastAsia"/>
          <w:szCs w:val="32"/>
        </w:rPr>
        <w:t>解决桥驿镇等8个街镇7.68万人农村饮水安全工程不安全问题，</w:t>
      </w:r>
      <w:r>
        <w:rPr>
          <w:rFonts w:ascii="仿宋_GB2312" w:eastAsia="仿宋_GB2312" w:hAnsi="仿宋_GB2312" w:hint="eastAsia"/>
          <w:bCs/>
          <w:szCs w:val="32"/>
        </w:rPr>
        <w:t>社会影响好。</w:t>
      </w:r>
    </w:p>
    <w:p w:rsidR="002E2B43" w:rsidRDefault="002E2B43" w:rsidP="002E2B43">
      <w:pPr>
        <w:pStyle w:val="a8"/>
        <w:widowControl/>
        <w:spacing w:before="0" w:beforeAutospacing="0" w:after="0" w:afterAutospacing="0" w:line="600" w:lineRule="atLeast"/>
        <w:ind w:firstLineChars="200" w:firstLine="64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（三）社会满意度情况。</w:t>
      </w:r>
    </w:p>
    <w:p w:rsidR="002E2B43" w:rsidRDefault="002E2B43" w:rsidP="002E2B43">
      <w:pPr>
        <w:ind w:firstLineChars="200" w:firstLine="640"/>
        <w:rPr>
          <w:rFonts w:hint="eastAsia"/>
        </w:rPr>
      </w:pPr>
      <w:r>
        <w:rPr>
          <w:rFonts w:hAnsi="宋体" w:hint="eastAsia"/>
        </w:rPr>
        <w:t>2019年部门整体支出</w:t>
      </w:r>
      <w:r>
        <w:rPr>
          <w:rFonts w:hint="eastAsia"/>
        </w:rPr>
        <w:t>项目建筑工程合格率100%，设备、材料采购及安装工程合格率100%，设备、材料采购及安装工程合格率100%。</w:t>
      </w:r>
      <w:r>
        <w:rPr>
          <w:rFonts w:hAnsi="仿宋_GB2312" w:cs="仿宋_GB2312" w:hint="eastAsia"/>
          <w:color w:val="000000"/>
        </w:rPr>
        <w:t>较好地实现了预期目标。</w:t>
      </w:r>
    </w:p>
    <w:p w:rsidR="002E2B43" w:rsidRDefault="002E2B43" w:rsidP="002E2B43">
      <w:pPr>
        <w:spacing w:line="600" w:lineRule="exact"/>
        <w:ind w:firstLineChars="200" w:firstLine="600"/>
        <w:rPr>
          <w:rFonts w:ascii="Times New Roman" w:eastAsia="黑体" w:hAnsi="Times New Roman"/>
          <w:sz w:val="30"/>
        </w:rPr>
      </w:pPr>
      <w:r>
        <w:rPr>
          <w:rFonts w:ascii="Times New Roman" w:eastAsia="黑体" w:hAnsi="Times New Roman" w:hint="eastAsia"/>
          <w:sz w:val="30"/>
        </w:rPr>
        <w:t>六</w:t>
      </w:r>
      <w:r>
        <w:rPr>
          <w:rFonts w:ascii="Times New Roman" w:eastAsia="黑体" w:hAnsi="Times New Roman"/>
          <w:sz w:val="30"/>
        </w:rPr>
        <w:t>、部门整体支出绩效中存在问题及改进措施</w:t>
      </w:r>
    </w:p>
    <w:p w:rsidR="002E2B43" w:rsidRDefault="002E2B43" w:rsidP="002E2B43">
      <w:pPr>
        <w:spacing w:line="600" w:lineRule="exact"/>
        <w:ind w:firstLineChars="200" w:firstLine="600"/>
        <w:rPr>
          <w:rFonts w:ascii="Times New Roman" w:hAnsi="Times New Roman"/>
          <w:sz w:val="30"/>
        </w:rPr>
      </w:pPr>
      <w:r>
        <w:rPr>
          <w:rFonts w:ascii="Times New Roman" w:hAnsi="Times New Roman"/>
          <w:sz w:val="30"/>
        </w:rPr>
        <w:t>（一）主要问题及原因分析</w:t>
      </w:r>
    </w:p>
    <w:p w:rsidR="002E2B43" w:rsidRDefault="002E2B43" w:rsidP="002E2B43">
      <w:pPr>
        <w:ind w:firstLineChars="200" w:firstLine="640"/>
        <w:outlineLvl w:val="0"/>
        <w:rPr>
          <w:rFonts w:hAnsi="仿宋_GB2312" w:hint="eastAsia"/>
          <w:bCs/>
        </w:rPr>
      </w:pPr>
      <w:r>
        <w:rPr>
          <w:rFonts w:hAnsi="仿宋_GB2312" w:hint="eastAsia"/>
          <w:bCs/>
        </w:rPr>
        <w:t>1、水利建设项目申报、审核、监督等程序仍有不完善之处，部分项目未能按申报条件进行申报和实施。</w:t>
      </w:r>
    </w:p>
    <w:p w:rsidR="002E2B43" w:rsidRDefault="002E2B43" w:rsidP="002E2B43">
      <w:pPr>
        <w:ind w:firstLineChars="200" w:firstLine="640"/>
        <w:rPr>
          <w:rFonts w:hAnsi="宋体" w:hint="eastAsia"/>
        </w:rPr>
      </w:pPr>
      <w:r>
        <w:rPr>
          <w:rFonts w:hAnsi="仿宋_GB2312" w:hint="eastAsia"/>
          <w:bCs/>
        </w:rPr>
        <w:t>2、水利建设项目主体涉及层面广，且分布</w:t>
      </w:r>
      <w:r>
        <w:rPr>
          <w:rFonts w:hAnsi="宋体" w:hint="eastAsia"/>
        </w:rPr>
        <w:t>多散，资金额度小，加大资金监管和项目管理难度。</w:t>
      </w:r>
    </w:p>
    <w:p w:rsidR="002E2B43" w:rsidRDefault="002E2B43" w:rsidP="002E2B43">
      <w:pPr>
        <w:spacing w:line="600" w:lineRule="exact"/>
        <w:ind w:firstLineChars="200" w:firstLine="640"/>
        <w:rPr>
          <w:rFonts w:ascii="Times New Roman" w:hAnsi="Times New Roman"/>
          <w:sz w:val="30"/>
        </w:rPr>
      </w:pPr>
      <w:r>
        <w:rPr>
          <w:rFonts w:hAnsi="仿宋_GB2312" w:hint="eastAsia"/>
          <w:bCs/>
        </w:rPr>
        <w:t>（二）</w:t>
      </w:r>
      <w:r>
        <w:rPr>
          <w:rFonts w:ascii="Times New Roman" w:hAnsi="Times New Roman"/>
          <w:sz w:val="30"/>
        </w:rPr>
        <w:t>改进的方向和具体措施</w:t>
      </w:r>
    </w:p>
    <w:p w:rsidR="002E2B43" w:rsidRDefault="002E2B43" w:rsidP="002E2B43">
      <w:pPr>
        <w:ind w:firstLineChars="200" w:firstLine="640"/>
        <w:outlineLvl w:val="0"/>
        <w:rPr>
          <w:rFonts w:hAnsi="仿宋_GB2312" w:hint="eastAsia"/>
          <w:bCs/>
        </w:rPr>
      </w:pPr>
      <w:r>
        <w:rPr>
          <w:rFonts w:hAnsi="仿宋_GB2312" w:hint="eastAsia"/>
          <w:bCs/>
        </w:rPr>
        <w:t>1、完善水利建设专项资金管理办法，完善相关工作制度，加强对申报、审核和资金拨付等方面的管理，坚持公开、公平、公正的原则，充分发挥财政资金的引导作用。</w:t>
      </w:r>
    </w:p>
    <w:p w:rsidR="002E2B43" w:rsidRDefault="002E2B43" w:rsidP="002E2B43">
      <w:pPr>
        <w:ind w:left="640"/>
        <w:outlineLvl w:val="0"/>
        <w:rPr>
          <w:rFonts w:hAnsi="仿宋_GB2312" w:hint="eastAsia"/>
          <w:bCs/>
        </w:rPr>
      </w:pPr>
      <w:r>
        <w:rPr>
          <w:rFonts w:hAnsi="仿宋_GB2312" w:hint="eastAsia"/>
          <w:bCs/>
        </w:rPr>
        <w:t>2、加强监督检查，会同财政、审计等部门对相关项目</w:t>
      </w:r>
    </w:p>
    <w:p w:rsidR="002E2B43" w:rsidRDefault="002E2B43" w:rsidP="002E2B43">
      <w:pPr>
        <w:outlineLvl w:val="0"/>
        <w:rPr>
          <w:rFonts w:hAnsi="仿宋_GB2312" w:hint="eastAsia"/>
          <w:bCs/>
        </w:rPr>
      </w:pPr>
      <w:r>
        <w:rPr>
          <w:rFonts w:hAnsi="仿宋_GB2312" w:hint="eastAsia"/>
          <w:bCs/>
        </w:rPr>
        <w:t>进行全面监督和检查。</w:t>
      </w:r>
    </w:p>
    <w:p w:rsidR="002E2B43" w:rsidRDefault="002E2B43" w:rsidP="002E2B43">
      <w:pPr>
        <w:numPr>
          <w:ilvl w:val="0"/>
          <w:numId w:val="2"/>
        </w:numPr>
        <w:ind w:firstLineChars="200" w:firstLine="640"/>
        <w:outlineLvl w:val="0"/>
        <w:rPr>
          <w:rFonts w:hAnsi="仿宋_GB2312" w:hint="eastAsia"/>
        </w:rPr>
      </w:pPr>
      <w:r>
        <w:rPr>
          <w:rFonts w:hAnsi="仿宋_GB2312" w:hint="eastAsia"/>
        </w:rPr>
        <w:t>利用绩效评价结果，督促整改落实，对违反资金管理办法的规定使用行为，依法依规进行严肃处理，并不得再次安排水利建设专项资金。</w:t>
      </w:r>
    </w:p>
    <w:p w:rsidR="002E2B43" w:rsidRDefault="002E2B43" w:rsidP="002E2B43">
      <w:pPr>
        <w:ind w:firstLineChars="1600" w:firstLine="5120"/>
        <w:outlineLvl w:val="0"/>
        <w:rPr>
          <w:rFonts w:hAnsi="仿宋_GB2312"/>
        </w:rPr>
      </w:pPr>
      <w:r>
        <w:rPr>
          <w:rFonts w:hAnsi="仿宋_GB2312" w:hint="eastAsia"/>
        </w:rPr>
        <w:t>2020年4月9日</w:t>
      </w:r>
    </w:p>
    <w:p w:rsidR="002E2B43" w:rsidRDefault="002E2B43" w:rsidP="002E2B43">
      <w:pPr>
        <w:rPr>
          <w:rFonts w:eastAsia="宋体"/>
        </w:rPr>
      </w:pPr>
    </w:p>
    <w:p w:rsidR="00EA3C1B" w:rsidRDefault="00EA3C1B" w:rsidP="007D6BE9">
      <w:pPr>
        <w:jc w:val="left"/>
        <w:rPr>
          <w:rFonts w:ascii="黑体" w:eastAsia="黑体" w:hAnsi="黑体"/>
        </w:rPr>
      </w:pPr>
    </w:p>
    <w:sectPr w:rsidR="00EA3C1B" w:rsidSect="00EA3C1B">
      <w:footerReference w:type="even" r:id="rId8"/>
      <w:footerReference w:type="default" r:id="rId9"/>
      <w:pgSz w:w="11906" w:h="16838"/>
      <w:pgMar w:top="1701" w:right="1587" w:bottom="1417" w:left="1701" w:header="851" w:footer="850"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3BD" w:rsidRDefault="00E453BD" w:rsidP="00EA3C1B">
      <w:pPr>
        <w:spacing w:line="240" w:lineRule="auto"/>
      </w:pPr>
      <w:r>
        <w:separator/>
      </w:r>
    </w:p>
  </w:endnote>
  <w:endnote w:type="continuationSeparator" w:id="1">
    <w:p w:rsidR="00E453BD" w:rsidRDefault="00E453BD" w:rsidP="00EA3C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microsoft yahei">
    <w:altName w:val="Courier New"/>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 w:eastAsia="仿宋" w:hAnsi="仿宋" w:cs="仿宋" w:hint="eastAsia"/>
        <w:sz w:val="28"/>
        <w:szCs w:val="28"/>
      </w:rPr>
      <w:id w:val="760954067"/>
    </w:sdtPr>
    <w:sdtContent>
      <w:p w:rsidR="00EA3C1B" w:rsidRDefault="00EA3C1B">
        <w:pPr>
          <w:pStyle w:val="a5"/>
        </w:pPr>
        <w:r>
          <w:rPr>
            <w:rFonts w:ascii="仿宋" w:eastAsia="仿宋" w:hAnsi="仿宋" w:cs="仿宋" w:hint="eastAsia"/>
            <w:sz w:val="28"/>
            <w:szCs w:val="28"/>
          </w:rPr>
          <w:fldChar w:fldCharType="begin"/>
        </w:r>
        <w:r w:rsidR="00E453BD">
          <w:rPr>
            <w:rFonts w:ascii="仿宋" w:eastAsia="仿宋" w:hAnsi="仿宋" w:cs="仿宋" w:hint="eastAsia"/>
            <w:sz w:val="28"/>
            <w:szCs w:val="28"/>
          </w:rPr>
          <w:instrText>PAGE   \* MERGEFORMAT</w:instrText>
        </w:r>
        <w:r>
          <w:rPr>
            <w:rFonts w:ascii="仿宋" w:eastAsia="仿宋" w:hAnsi="仿宋" w:cs="仿宋" w:hint="eastAsia"/>
            <w:sz w:val="28"/>
            <w:szCs w:val="28"/>
          </w:rPr>
          <w:fldChar w:fldCharType="separate"/>
        </w:r>
        <w:r w:rsidR="002E2B43" w:rsidRPr="002E2B43">
          <w:rPr>
            <w:rFonts w:ascii="仿宋" w:eastAsia="仿宋" w:hAnsi="仿宋" w:cs="仿宋"/>
            <w:noProof/>
            <w:sz w:val="28"/>
            <w:szCs w:val="28"/>
            <w:lang w:val="zh-CN"/>
          </w:rPr>
          <w:t>-</w:t>
        </w:r>
        <w:r w:rsidR="002E2B43">
          <w:rPr>
            <w:rFonts w:ascii="仿宋" w:eastAsia="仿宋" w:hAnsi="仿宋" w:cs="仿宋"/>
            <w:noProof/>
            <w:sz w:val="28"/>
            <w:szCs w:val="28"/>
          </w:rPr>
          <w:t xml:space="preserve"> 8 -</w:t>
        </w:r>
        <w:r>
          <w:rPr>
            <w:rFonts w:ascii="仿宋" w:eastAsia="仿宋" w:hAnsi="仿宋" w:cs="仿宋" w:hint="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343425"/>
    </w:sdtPr>
    <w:sdtEndPr>
      <w:rPr>
        <w:rFonts w:ascii="仿宋" w:eastAsia="仿宋" w:hAnsi="仿宋" w:cs="仿宋" w:hint="eastAsia"/>
        <w:sz w:val="28"/>
        <w:szCs w:val="28"/>
      </w:rPr>
    </w:sdtEndPr>
    <w:sdtContent>
      <w:p w:rsidR="00EA3C1B" w:rsidRDefault="00EA3C1B">
        <w:pPr>
          <w:pStyle w:val="a5"/>
          <w:jc w:val="right"/>
        </w:pPr>
        <w:r>
          <w:rPr>
            <w:rFonts w:ascii="仿宋" w:eastAsia="仿宋" w:hAnsi="仿宋" w:cs="仿宋" w:hint="eastAsia"/>
            <w:sz w:val="28"/>
            <w:szCs w:val="28"/>
          </w:rPr>
          <w:fldChar w:fldCharType="begin"/>
        </w:r>
        <w:r w:rsidR="00E453BD">
          <w:rPr>
            <w:rFonts w:ascii="仿宋" w:eastAsia="仿宋" w:hAnsi="仿宋" w:cs="仿宋" w:hint="eastAsia"/>
            <w:sz w:val="28"/>
            <w:szCs w:val="28"/>
          </w:rPr>
          <w:instrText>PAGE   \* MERGEFORMAT</w:instrText>
        </w:r>
        <w:r>
          <w:rPr>
            <w:rFonts w:ascii="仿宋" w:eastAsia="仿宋" w:hAnsi="仿宋" w:cs="仿宋" w:hint="eastAsia"/>
            <w:sz w:val="28"/>
            <w:szCs w:val="28"/>
          </w:rPr>
          <w:fldChar w:fldCharType="separate"/>
        </w:r>
        <w:r w:rsidR="002E2B43" w:rsidRPr="002E2B43">
          <w:rPr>
            <w:rFonts w:ascii="仿宋" w:eastAsia="仿宋" w:hAnsi="仿宋" w:cs="仿宋"/>
            <w:noProof/>
            <w:sz w:val="28"/>
            <w:szCs w:val="28"/>
            <w:lang w:val="zh-CN"/>
          </w:rPr>
          <w:t>-</w:t>
        </w:r>
        <w:r w:rsidR="002E2B43">
          <w:rPr>
            <w:rFonts w:ascii="仿宋" w:eastAsia="仿宋" w:hAnsi="仿宋" w:cs="仿宋"/>
            <w:noProof/>
            <w:sz w:val="28"/>
            <w:szCs w:val="28"/>
          </w:rPr>
          <w:t xml:space="preserve"> 7 -</w:t>
        </w:r>
        <w:r>
          <w:rPr>
            <w:rFonts w:ascii="仿宋" w:eastAsia="仿宋" w:hAnsi="仿宋" w:cs="仿宋" w:hint="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3BD" w:rsidRDefault="00E453BD" w:rsidP="00EA3C1B">
      <w:pPr>
        <w:spacing w:line="240" w:lineRule="auto"/>
      </w:pPr>
      <w:r>
        <w:separator/>
      </w:r>
    </w:p>
  </w:footnote>
  <w:footnote w:type="continuationSeparator" w:id="1">
    <w:p w:rsidR="00E453BD" w:rsidRDefault="00E453BD" w:rsidP="00EA3C1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A71E0B"/>
    <w:multiLevelType w:val="singleLevel"/>
    <w:tmpl w:val="C7A71E0B"/>
    <w:lvl w:ilvl="0">
      <w:start w:val="3"/>
      <w:numFmt w:val="decimal"/>
      <w:suff w:val="nothing"/>
      <w:lvlText w:val="%1、"/>
      <w:lvlJc w:val="left"/>
    </w:lvl>
  </w:abstractNum>
  <w:abstractNum w:abstractNumId="1">
    <w:nsid w:val="09B2D2C6"/>
    <w:multiLevelType w:val="singleLevel"/>
    <w:tmpl w:val="09B2D2C6"/>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evenAndOddHeaders/>
  <w:drawingGridHorizontalSpacing w:val="160"/>
  <w:drawingGridVerticalSpacing w:val="435"/>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03747"/>
    <w:rsid w:val="00005D88"/>
    <w:rsid w:val="00017EBD"/>
    <w:rsid w:val="00047989"/>
    <w:rsid w:val="00050733"/>
    <w:rsid w:val="00057A74"/>
    <w:rsid w:val="00064467"/>
    <w:rsid w:val="0007763D"/>
    <w:rsid w:val="0008243B"/>
    <w:rsid w:val="000877BF"/>
    <w:rsid w:val="00091E7B"/>
    <w:rsid w:val="000D230F"/>
    <w:rsid w:val="000E20BF"/>
    <w:rsid w:val="00106906"/>
    <w:rsid w:val="00111454"/>
    <w:rsid w:val="0016305B"/>
    <w:rsid w:val="00170D2C"/>
    <w:rsid w:val="00190E73"/>
    <w:rsid w:val="001918FE"/>
    <w:rsid w:val="001A2888"/>
    <w:rsid w:val="001B67CB"/>
    <w:rsid w:val="001B6A3D"/>
    <w:rsid w:val="001C0081"/>
    <w:rsid w:val="001C10FB"/>
    <w:rsid w:val="001E275B"/>
    <w:rsid w:val="001E6B38"/>
    <w:rsid w:val="001F591B"/>
    <w:rsid w:val="001F7A6C"/>
    <w:rsid w:val="00225B82"/>
    <w:rsid w:val="002436E5"/>
    <w:rsid w:val="00245EF4"/>
    <w:rsid w:val="002603D7"/>
    <w:rsid w:val="00263876"/>
    <w:rsid w:val="00264568"/>
    <w:rsid w:val="00283DDC"/>
    <w:rsid w:val="00294D02"/>
    <w:rsid w:val="002A1C9D"/>
    <w:rsid w:val="002D2B17"/>
    <w:rsid w:val="002D6DE6"/>
    <w:rsid w:val="002E2B43"/>
    <w:rsid w:val="002F4C93"/>
    <w:rsid w:val="002F7238"/>
    <w:rsid w:val="00303747"/>
    <w:rsid w:val="00304A80"/>
    <w:rsid w:val="00311F5D"/>
    <w:rsid w:val="003202CE"/>
    <w:rsid w:val="003370D8"/>
    <w:rsid w:val="00344F4D"/>
    <w:rsid w:val="00345F10"/>
    <w:rsid w:val="00347B6E"/>
    <w:rsid w:val="0035691A"/>
    <w:rsid w:val="00365CB3"/>
    <w:rsid w:val="003663D1"/>
    <w:rsid w:val="0037668D"/>
    <w:rsid w:val="003809B6"/>
    <w:rsid w:val="00382329"/>
    <w:rsid w:val="003A32AD"/>
    <w:rsid w:val="003E2B22"/>
    <w:rsid w:val="003F52D0"/>
    <w:rsid w:val="00406148"/>
    <w:rsid w:val="00406EF4"/>
    <w:rsid w:val="00413BF7"/>
    <w:rsid w:val="004358A4"/>
    <w:rsid w:val="004378B6"/>
    <w:rsid w:val="0044035E"/>
    <w:rsid w:val="00486AFF"/>
    <w:rsid w:val="00490592"/>
    <w:rsid w:val="004C06F3"/>
    <w:rsid w:val="004C0FAE"/>
    <w:rsid w:val="004C37B2"/>
    <w:rsid w:val="004C420F"/>
    <w:rsid w:val="004E1BAF"/>
    <w:rsid w:val="004E5E17"/>
    <w:rsid w:val="004F24CD"/>
    <w:rsid w:val="00502C54"/>
    <w:rsid w:val="005362BF"/>
    <w:rsid w:val="00570BC5"/>
    <w:rsid w:val="005A2FDD"/>
    <w:rsid w:val="005A43DF"/>
    <w:rsid w:val="005B5668"/>
    <w:rsid w:val="005C304E"/>
    <w:rsid w:val="005C424E"/>
    <w:rsid w:val="005D1FF9"/>
    <w:rsid w:val="005D34B9"/>
    <w:rsid w:val="005D6E14"/>
    <w:rsid w:val="005F4A12"/>
    <w:rsid w:val="0060178E"/>
    <w:rsid w:val="006078F9"/>
    <w:rsid w:val="00610F28"/>
    <w:rsid w:val="00620E58"/>
    <w:rsid w:val="006270C6"/>
    <w:rsid w:val="006354FD"/>
    <w:rsid w:val="00641607"/>
    <w:rsid w:val="00656D1E"/>
    <w:rsid w:val="00662C5F"/>
    <w:rsid w:val="006650D7"/>
    <w:rsid w:val="006766CC"/>
    <w:rsid w:val="006924C4"/>
    <w:rsid w:val="006936A2"/>
    <w:rsid w:val="006971C6"/>
    <w:rsid w:val="006D7E4D"/>
    <w:rsid w:val="006F0A44"/>
    <w:rsid w:val="006F5EBB"/>
    <w:rsid w:val="007336F9"/>
    <w:rsid w:val="00742C69"/>
    <w:rsid w:val="00783BAD"/>
    <w:rsid w:val="007A02CE"/>
    <w:rsid w:val="007B3CF7"/>
    <w:rsid w:val="007D60DD"/>
    <w:rsid w:val="007D6BE9"/>
    <w:rsid w:val="00815068"/>
    <w:rsid w:val="00816734"/>
    <w:rsid w:val="00822809"/>
    <w:rsid w:val="00830963"/>
    <w:rsid w:val="00834ED6"/>
    <w:rsid w:val="00856037"/>
    <w:rsid w:val="008854AA"/>
    <w:rsid w:val="008A4AAA"/>
    <w:rsid w:val="008A7835"/>
    <w:rsid w:val="008C5FEB"/>
    <w:rsid w:val="008D1C56"/>
    <w:rsid w:val="008D26E3"/>
    <w:rsid w:val="0095469C"/>
    <w:rsid w:val="00964943"/>
    <w:rsid w:val="009B1AC1"/>
    <w:rsid w:val="009B2C90"/>
    <w:rsid w:val="009B7757"/>
    <w:rsid w:val="009D37B4"/>
    <w:rsid w:val="009F0B2A"/>
    <w:rsid w:val="00A00E85"/>
    <w:rsid w:val="00A17F2F"/>
    <w:rsid w:val="00A23802"/>
    <w:rsid w:val="00A24C77"/>
    <w:rsid w:val="00A42276"/>
    <w:rsid w:val="00A4662B"/>
    <w:rsid w:val="00A5183F"/>
    <w:rsid w:val="00A61547"/>
    <w:rsid w:val="00A63BB3"/>
    <w:rsid w:val="00A87EDF"/>
    <w:rsid w:val="00A923A5"/>
    <w:rsid w:val="00AA3D07"/>
    <w:rsid w:val="00AA6438"/>
    <w:rsid w:val="00AD08EA"/>
    <w:rsid w:val="00AD2FCB"/>
    <w:rsid w:val="00AF6720"/>
    <w:rsid w:val="00B40C50"/>
    <w:rsid w:val="00B42100"/>
    <w:rsid w:val="00B44886"/>
    <w:rsid w:val="00B55CB9"/>
    <w:rsid w:val="00B56602"/>
    <w:rsid w:val="00B66E6A"/>
    <w:rsid w:val="00B76CEA"/>
    <w:rsid w:val="00B873BB"/>
    <w:rsid w:val="00B91775"/>
    <w:rsid w:val="00B9667B"/>
    <w:rsid w:val="00BA7E73"/>
    <w:rsid w:val="00BB2FD1"/>
    <w:rsid w:val="00BB570E"/>
    <w:rsid w:val="00BC32B0"/>
    <w:rsid w:val="00BC4FCA"/>
    <w:rsid w:val="00BC7120"/>
    <w:rsid w:val="00BD2424"/>
    <w:rsid w:val="00BD34C8"/>
    <w:rsid w:val="00BE69CE"/>
    <w:rsid w:val="00BF0FDB"/>
    <w:rsid w:val="00BF5D55"/>
    <w:rsid w:val="00C01BC1"/>
    <w:rsid w:val="00C42F72"/>
    <w:rsid w:val="00C61D3E"/>
    <w:rsid w:val="00C67E84"/>
    <w:rsid w:val="00C707E7"/>
    <w:rsid w:val="00C76C38"/>
    <w:rsid w:val="00CB004E"/>
    <w:rsid w:val="00CB6E34"/>
    <w:rsid w:val="00CC560F"/>
    <w:rsid w:val="00CC65E0"/>
    <w:rsid w:val="00CD141B"/>
    <w:rsid w:val="00CF32B5"/>
    <w:rsid w:val="00CF5DB6"/>
    <w:rsid w:val="00D0168B"/>
    <w:rsid w:val="00D039C0"/>
    <w:rsid w:val="00D24F0E"/>
    <w:rsid w:val="00D4027B"/>
    <w:rsid w:val="00D53566"/>
    <w:rsid w:val="00D6185F"/>
    <w:rsid w:val="00D65F0E"/>
    <w:rsid w:val="00D71E8A"/>
    <w:rsid w:val="00D730FC"/>
    <w:rsid w:val="00D84920"/>
    <w:rsid w:val="00D942BB"/>
    <w:rsid w:val="00D95D63"/>
    <w:rsid w:val="00DD0D05"/>
    <w:rsid w:val="00DE47CA"/>
    <w:rsid w:val="00DE4EB0"/>
    <w:rsid w:val="00DE7A52"/>
    <w:rsid w:val="00DF7A1D"/>
    <w:rsid w:val="00E13CF0"/>
    <w:rsid w:val="00E163FB"/>
    <w:rsid w:val="00E22060"/>
    <w:rsid w:val="00E453BD"/>
    <w:rsid w:val="00E52CEA"/>
    <w:rsid w:val="00E52FA1"/>
    <w:rsid w:val="00E62C0E"/>
    <w:rsid w:val="00E70E00"/>
    <w:rsid w:val="00E73C44"/>
    <w:rsid w:val="00E84E5F"/>
    <w:rsid w:val="00EA025F"/>
    <w:rsid w:val="00EA1811"/>
    <w:rsid w:val="00EA3C1B"/>
    <w:rsid w:val="00EA55DF"/>
    <w:rsid w:val="00ED2F0B"/>
    <w:rsid w:val="00EE50E1"/>
    <w:rsid w:val="00EF1F61"/>
    <w:rsid w:val="00EF320C"/>
    <w:rsid w:val="00F007A3"/>
    <w:rsid w:val="00F246BC"/>
    <w:rsid w:val="00F24D5C"/>
    <w:rsid w:val="00F30595"/>
    <w:rsid w:val="00F353B4"/>
    <w:rsid w:val="00F3588E"/>
    <w:rsid w:val="00F46099"/>
    <w:rsid w:val="00F5351D"/>
    <w:rsid w:val="00F562FB"/>
    <w:rsid w:val="00F63924"/>
    <w:rsid w:val="00FE675D"/>
    <w:rsid w:val="024B7610"/>
    <w:rsid w:val="02904630"/>
    <w:rsid w:val="02DF2789"/>
    <w:rsid w:val="02ED0A04"/>
    <w:rsid w:val="03044238"/>
    <w:rsid w:val="032E23EC"/>
    <w:rsid w:val="03465690"/>
    <w:rsid w:val="03905C46"/>
    <w:rsid w:val="042F6008"/>
    <w:rsid w:val="047E57B2"/>
    <w:rsid w:val="05BB7856"/>
    <w:rsid w:val="06727787"/>
    <w:rsid w:val="067B3B7A"/>
    <w:rsid w:val="069A2713"/>
    <w:rsid w:val="06AE35CF"/>
    <w:rsid w:val="072C602A"/>
    <w:rsid w:val="073519BE"/>
    <w:rsid w:val="077A62E2"/>
    <w:rsid w:val="079D0391"/>
    <w:rsid w:val="07E32029"/>
    <w:rsid w:val="080B7E8E"/>
    <w:rsid w:val="084844DD"/>
    <w:rsid w:val="085942BE"/>
    <w:rsid w:val="08A04ACA"/>
    <w:rsid w:val="08A46BEC"/>
    <w:rsid w:val="08E43459"/>
    <w:rsid w:val="09CC2BF4"/>
    <w:rsid w:val="0AB25B7A"/>
    <w:rsid w:val="0B574BAB"/>
    <w:rsid w:val="0BC91002"/>
    <w:rsid w:val="0C4D5D6A"/>
    <w:rsid w:val="0CD66D6A"/>
    <w:rsid w:val="0E3D5C14"/>
    <w:rsid w:val="0E494602"/>
    <w:rsid w:val="0E70774D"/>
    <w:rsid w:val="0E7116F8"/>
    <w:rsid w:val="0F776F49"/>
    <w:rsid w:val="10174485"/>
    <w:rsid w:val="10F6548A"/>
    <w:rsid w:val="11F44ABD"/>
    <w:rsid w:val="12241950"/>
    <w:rsid w:val="12261667"/>
    <w:rsid w:val="127861E7"/>
    <w:rsid w:val="12826B84"/>
    <w:rsid w:val="13C56F60"/>
    <w:rsid w:val="13D36475"/>
    <w:rsid w:val="14B21B34"/>
    <w:rsid w:val="16044C16"/>
    <w:rsid w:val="170C48FB"/>
    <w:rsid w:val="176D24AC"/>
    <w:rsid w:val="176F0FF1"/>
    <w:rsid w:val="17832D68"/>
    <w:rsid w:val="18514931"/>
    <w:rsid w:val="19DB4F8D"/>
    <w:rsid w:val="1A485342"/>
    <w:rsid w:val="1A923EFD"/>
    <w:rsid w:val="1B6C03A2"/>
    <w:rsid w:val="1BF53D8E"/>
    <w:rsid w:val="1BF819CE"/>
    <w:rsid w:val="1C7601C5"/>
    <w:rsid w:val="1CA97AF2"/>
    <w:rsid w:val="1CB25BED"/>
    <w:rsid w:val="1CB41B1A"/>
    <w:rsid w:val="1CE90C78"/>
    <w:rsid w:val="1CEA21B3"/>
    <w:rsid w:val="1D3905C6"/>
    <w:rsid w:val="1D7A3BAE"/>
    <w:rsid w:val="1E107C25"/>
    <w:rsid w:val="1E4A7FBF"/>
    <w:rsid w:val="1E5C00D9"/>
    <w:rsid w:val="1EFC20F3"/>
    <w:rsid w:val="1FEC1CBA"/>
    <w:rsid w:val="200B1359"/>
    <w:rsid w:val="215A56A0"/>
    <w:rsid w:val="21B43BB0"/>
    <w:rsid w:val="21F96A6E"/>
    <w:rsid w:val="222230D1"/>
    <w:rsid w:val="22496209"/>
    <w:rsid w:val="22DF060E"/>
    <w:rsid w:val="23EA355D"/>
    <w:rsid w:val="240259F0"/>
    <w:rsid w:val="2404542C"/>
    <w:rsid w:val="24C92EFB"/>
    <w:rsid w:val="25057336"/>
    <w:rsid w:val="258F214B"/>
    <w:rsid w:val="25DD6F86"/>
    <w:rsid w:val="26FF47D2"/>
    <w:rsid w:val="27213B35"/>
    <w:rsid w:val="2776089C"/>
    <w:rsid w:val="27BF0D76"/>
    <w:rsid w:val="27E00EE0"/>
    <w:rsid w:val="28142779"/>
    <w:rsid w:val="2A515B4F"/>
    <w:rsid w:val="2B1954ED"/>
    <w:rsid w:val="2B352870"/>
    <w:rsid w:val="2B4C314F"/>
    <w:rsid w:val="2B7B779D"/>
    <w:rsid w:val="2BB64D7D"/>
    <w:rsid w:val="2BF93154"/>
    <w:rsid w:val="2C1433C1"/>
    <w:rsid w:val="2CAA1E0C"/>
    <w:rsid w:val="2D35264F"/>
    <w:rsid w:val="2D857649"/>
    <w:rsid w:val="2D8B0528"/>
    <w:rsid w:val="2E2A32A9"/>
    <w:rsid w:val="2E4134C1"/>
    <w:rsid w:val="2E760F0A"/>
    <w:rsid w:val="2F34241D"/>
    <w:rsid w:val="2F7755CB"/>
    <w:rsid w:val="2FF37397"/>
    <w:rsid w:val="30106775"/>
    <w:rsid w:val="30E93A29"/>
    <w:rsid w:val="31E3128D"/>
    <w:rsid w:val="343E5D9D"/>
    <w:rsid w:val="34851422"/>
    <w:rsid w:val="35171994"/>
    <w:rsid w:val="35FC0AE7"/>
    <w:rsid w:val="360E6349"/>
    <w:rsid w:val="363D3CC1"/>
    <w:rsid w:val="36CD4E4A"/>
    <w:rsid w:val="381E0457"/>
    <w:rsid w:val="382D255F"/>
    <w:rsid w:val="38E13268"/>
    <w:rsid w:val="398A2C9E"/>
    <w:rsid w:val="399455E7"/>
    <w:rsid w:val="39AD10E5"/>
    <w:rsid w:val="3A254190"/>
    <w:rsid w:val="3A352FBB"/>
    <w:rsid w:val="3A5178B3"/>
    <w:rsid w:val="3A806E2F"/>
    <w:rsid w:val="3AA05DA1"/>
    <w:rsid w:val="3B572E86"/>
    <w:rsid w:val="3BA61585"/>
    <w:rsid w:val="3BF84B8E"/>
    <w:rsid w:val="3E1F5C22"/>
    <w:rsid w:val="3E830F89"/>
    <w:rsid w:val="3F0F71F9"/>
    <w:rsid w:val="3F4D44A2"/>
    <w:rsid w:val="401A4AC8"/>
    <w:rsid w:val="413A1A82"/>
    <w:rsid w:val="41645C9E"/>
    <w:rsid w:val="41D40AF0"/>
    <w:rsid w:val="422E642A"/>
    <w:rsid w:val="42BD295A"/>
    <w:rsid w:val="42CB4362"/>
    <w:rsid w:val="43217FE2"/>
    <w:rsid w:val="433B3FD3"/>
    <w:rsid w:val="436627E9"/>
    <w:rsid w:val="438350FA"/>
    <w:rsid w:val="4389215F"/>
    <w:rsid w:val="438C142D"/>
    <w:rsid w:val="4392006A"/>
    <w:rsid w:val="43B77EC0"/>
    <w:rsid w:val="43C3288C"/>
    <w:rsid w:val="43CD0555"/>
    <w:rsid w:val="43E90D2C"/>
    <w:rsid w:val="44025BF0"/>
    <w:rsid w:val="44DE5E1B"/>
    <w:rsid w:val="45A06CC5"/>
    <w:rsid w:val="45B346C6"/>
    <w:rsid w:val="46CB52FC"/>
    <w:rsid w:val="46F0533D"/>
    <w:rsid w:val="488D2675"/>
    <w:rsid w:val="49272AA2"/>
    <w:rsid w:val="49291172"/>
    <w:rsid w:val="49607176"/>
    <w:rsid w:val="49A95F2D"/>
    <w:rsid w:val="4A814816"/>
    <w:rsid w:val="4B8511B1"/>
    <w:rsid w:val="4BB6088A"/>
    <w:rsid w:val="4BB827F5"/>
    <w:rsid w:val="4C187A31"/>
    <w:rsid w:val="4C76314B"/>
    <w:rsid w:val="4DBD75E9"/>
    <w:rsid w:val="4E4674E6"/>
    <w:rsid w:val="4E567FF0"/>
    <w:rsid w:val="4E641FF3"/>
    <w:rsid w:val="4E7A5C30"/>
    <w:rsid w:val="4EE4512B"/>
    <w:rsid w:val="4F4B58F0"/>
    <w:rsid w:val="4F9831FB"/>
    <w:rsid w:val="4FC263E1"/>
    <w:rsid w:val="4FCE68B0"/>
    <w:rsid w:val="50BE71A8"/>
    <w:rsid w:val="51C91180"/>
    <w:rsid w:val="52280F5E"/>
    <w:rsid w:val="52AE5D1F"/>
    <w:rsid w:val="52B92F0B"/>
    <w:rsid w:val="531A3FDA"/>
    <w:rsid w:val="5381244C"/>
    <w:rsid w:val="53FA2113"/>
    <w:rsid w:val="540D038A"/>
    <w:rsid w:val="5436759C"/>
    <w:rsid w:val="54ED5A51"/>
    <w:rsid w:val="550263DC"/>
    <w:rsid w:val="55C142CB"/>
    <w:rsid w:val="56582F22"/>
    <w:rsid w:val="56752DE7"/>
    <w:rsid w:val="568561B4"/>
    <w:rsid w:val="56892492"/>
    <w:rsid w:val="56A528B0"/>
    <w:rsid w:val="56C12B9A"/>
    <w:rsid w:val="575E3CF1"/>
    <w:rsid w:val="57CD2AF8"/>
    <w:rsid w:val="58624883"/>
    <w:rsid w:val="5876656F"/>
    <w:rsid w:val="587C7EE0"/>
    <w:rsid w:val="589F323B"/>
    <w:rsid w:val="59316E98"/>
    <w:rsid w:val="5AEC7300"/>
    <w:rsid w:val="5B1D3134"/>
    <w:rsid w:val="5BF52CEA"/>
    <w:rsid w:val="5BFD230E"/>
    <w:rsid w:val="5D245DA2"/>
    <w:rsid w:val="5DB57C4A"/>
    <w:rsid w:val="5E897730"/>
    <w:rsid w:val="5F211AFC"/>
    <w:rsid w:val="5F7A40DF"/>
    <w:rsid w:val="603170D9"/>
    <w:rsid w:val="6070571A"/>
    <w:rsid w:val="60CB750C"/>
    <w:rsid w:val="61407584"/>
    <w:rsid w:val="616F3B21"/>
    <w:rsid w:val="61F50E1D"/>
    <w:rsid w:val="625C1450"/>
    <w:rsid w:val="64490810"/>
    <w:rsid w:val="64A1222E"/>
    <w:rsid w:val="64AD1728"/>
    <w:rsid w:val="650E4D44"/>
    <w:rsid w:val="654C2E98"/>
    <w:rsid w:val="65E55ECE"/>
    <w:rsid w:val="65F53B49"/>
    <w:rsid w:val="663452C2"/>
    <w:rsid w:val="66A3066B"/>
    <w:rsid w:val="67EF6DEB"/>
    <w:rsid w:val="68D91DCB"/>
    <w:rsid w:val="68F20C83"/>
    <w:rsid w:val="690270D6"/>
    <w:rsid w:val="699049C4"/>
    <w:rsid w:val="6A1243D0"/>
    <w:rsid w:val="6B9F75F2"/>
    <w:rsid w:val="6C0747F6"/>
    <w:rsid w:val="6C1B5CDE"/>
    <w:rsid w:val="6C366899"/>
    <w:rsid w:val="6C8D7596"/>
    <w:rsid w:val="6D1557FB"/>
    <w:rsid w:val="6D7C6692"/>
    <w:rsid w:val="6D9E7845"/>
    <w:rsid w:val="6E4659E5"/>
    <w:rsid w:val="6F230AE6"/>
    <w:rsid w:val="6F330E57"/>
    <w:rsid w:val="6F516FDD"/>
    <w:rsid w:val="6F6A0191"/>
    <w:rsid w:val="6F6A0FF6"/>
    <w:rsid w:val="6FF127E6"/>
    <w:rsid w:val="70263F8A"/>
    <w:rsid w:val="703219C2"/>
    <w:rsid w:val="70456C7B"/>
    <w:rsid w:val="709062C3"/>
    <w:rsid w:val="718309B8"/>
    <w:rsid w:val="71AA6732"/>
    <w:rsid w:val="72731832"/>
    <w:rsid w:val="729B682C"/>
    <w:rsid w:val="72EC1F71"/>
    <w:rsid w:val="73397D9F"/>
    <w:rsid w:val="73B3096A"/>
    <w:rsid w:val="743A1952"/>
    <w:rsid w:val="74A34CB4"/>
    <w:rsid w:val="74BD6245"/>
    <w:rsid w:val="76344206"/>
    <w:rsid w:val="763B471A"/>
    <w:rsid w:val="76CB3BBF"/>
    <w:rsid w:val="77CC60FC"/>
    <w:rsid w:val="782D432B"/>
    <w:rsid w:val="7857382F"/>
    <w:rsid w:val="786C49BA"/>
    <w:rsid w:val="79613ECA"/>
    <w:rsid w:val="79A11BA0"/>
    <w:rsid w:val="7A1B7E7C"/>
    <w:rsid w:val="7A5A2E35"/>
    <w:rsid w:val="7ACE7DC0"/>
    <w:rsid w:val="7B563005"/>
    <w:rsid w:val="7BD51865"/>
    <w:rsid w:val="7C0758D8"/>
    <w:rsid w:val="7C417202"/>
    <w:rsid w:val="7CC46E5B"/>
    <w:rsid w:val="7D267787"/>
    <w:rsid w:val="7D9E5F6B"/>
    <w:rsid w:val="7DC85F2A"/>
    <w:rsid w:val="7E035DD3"/>
    <w:rsid w:val="7E2918EF"/>
    <w:rsid w:val="7E430E21"/>
    <w:rsid w:val="7E4328F1"/>
    <w:rsid w:val="7EC7642F"/>
    <w:rsid w:val="7F3A2374"/>
    <w:rsid w:val="7FF72A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iPriority="0" w:unhideWhenUsed="0" w:qFormat="1"/>
    <w:lsdException w:name="Title" w:locked="1" w:semiHidden="0" w:uiPriority="0" w:unhideWhenUsed="0" w:qFormat="1"/>
    <w:lsdException w:name="Default Paragraph Font" w:uiPriority="1" w:qFormat="1"/>
    <w:lsdException w:name="Body Text" w:uiPriority="0"/>
    <w:lsdException w:name="Subtitle" w:locked="1" w:semiHidden="0" w:uiPriority="0" w:unhideWhenUsed="0" w:qFormat="1"/>
    <w:lsdException w:name="Date" w:unhideWhenUsed="0" w:qFormat="1"/>
    <w:lsdException w:name="Strong" w:locked="1" w:semiHidden="0" w:uiPriority="0" w:unhideWhenUsed="0" w:qFormat="1"/>
    <w:lsdException w:name="Emphasis" w:locked="1" w:semiHidden="0" w:uiPriority="0" w:unhideWhenUsed="0" w:qFormat="1"/>
    <w:lsdException w:name="Normal (Web)" w:uiPriority="0"/>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C1B"/>
    <w:pPr>
      <w:widowControl w:val="0"/>
      <w:spacing w:line="580" w:lineRule="exact"/>
      <w:jc w:val="both"/>
    </w:pPr>
    <w:rPr>
      <w:rFonts w:ascii="仿宋_GB2312" w:eastAsia="仿宋_GB2312" w:hAnsi="Calibri"/>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EA3C1B"/>
    <w:pPr>
      <w:spacing w:line="240" w:lineRule="auto"/>
      <w:ind w:leftChars="2500" w:left="100"/>
    </w:pPr>
    <w:rPr>
      <w:rFonts w:ascii="Times New Roman" w:eastAsia="宋体" w:hAnsi="Times New Roman"/>
      <w:kern w:val="0"/>
      <w:sz w:val="24"/>
      <w:szCs w:val="24"/>
    </w:rPr>
  </w:style>
  <w:style w:type="paragraph" w:styleId="a4">
    <w:name w:val="Balloon Text"/>
    <w:basedOn w:val="a"/>
    <w:link w:val="Char0"/>
    <w:uiPriority w:val="99"/>
    <w:semiHidden/>
    <w:unhideWhenUsed/>
    <w:qFormat/>
    <w:rsid w:val="00EA3C1B"/>
    <w:pPr>
      <w:spacing w:line="240" w:lineRule="auto"/>
    </w:pPr>
    <w:rPr>
      <w:sz w:val="18"/>
      <w:szCs w:val="18"/>
    </w:rPr>
  </w:style>
  <w:style w:type="paragraph" w:styleId="a5">
    <w:name w:val="footer"/>
    <w:basedOn w:val="a"/>
    <w:link w:val="Char1"/>
    <w:uiPriority w:val="99"/>
    <w:qFormat/>
    <w:rsid w:val="00EA3C1B"/>
    <w:pPr>
      <w:tabs>
        <w:tab w:val="center" w:pos="4153"/>
        <w:tab w:val="right" w:pos="8306"/>
      </w:tabs>
      <w:snapToGrid w:val="0"/>
      <w:spacing w:line="240" w:lineRule="atLeast"/>
      <w:jc w:val="left"/>
    </w:pPr>
    <w:rPr>
      <w:sz w:val="18"/>
      <w:szCs w:val="18"/>
    </w:rPr>
  </w:style>
  <w:style w:type="paragraph" w:styleId="a6">
    <w:name w:val="header"/>
    <w:basedOn w:val="a"/>
    <w:link w:val="Char2"/>
    <w:uiPriority w:val="99"/>
    <w:qFormat/>
    <w:rsid w:val="00EA3C1B"/>
    <w:pPr>
      <w:pBdr>
        <w:bottom w:val="single" w:sz="6" w:space="1" w:color="auto"/>
      </w:pBdr>
      <w:tabs>
        <w:tab w:val="center" w:pos="4153"/>
        <w:tab w:val="right" w:pos="8306"/>
      </w:tabs>
      <w:snapToGrid w:val="0"/>
      <w:spacing w:line="240" w:lineRule="atLeast"/>
      <w:jc w:val="center"/>
    </w:pPr>
    <w:rPr>
      <w:sz w:val="18"/>
      <w:szCs w:val="18"/>
    </w:rPr>
  </w:style>
  <w:style w:type="character" w:styleId="a7">
    <w:name w:val="page number"/>
    <w:basedOn w:val="a0"/>
    <w:qFormat/>
    <w:rsid w:val="00EA3C1B"/>
  </w:style>
  <w:style w:type="paragraph" w:customStyle="1" w:styleId="Char3">
    <w:name w:val="Char"/>
    <w:basedOn w:val="a"/>
    <w:uiPriority w:val="99"/>
    <w:qFormat/>
    <w:rsid w:val="00EA3C1B"/>
    <w:pPr>
      <w:spacing w:line="240" w:lineRule="auto"/>
    </w:pPr>
    <w:rPr>
      <w:rFonts w:ascii="Times New Roman" w:eastAsia="宋体" w:hAnsi="Times New Roman"/>
      <w:sz w:val="21"/>
      <w:szCs w:val="20"/>
    </w:rPr>
  </w:style>
  <w:style w:type="character" w:customStyle="1" w:styleId="Char2">
    <w:name w:val="页眉 Char"/>
    <w:link w:val="a6"/>
    <w:uiPriority w:val="99"/>
    <w:qFormat/>
    <w:locked/>
    <w:rsid w:val="00EA3C1B"/>
    <w:rPr>
      <w:rFonts w:ascii="仿宋_GB2312" w:eastAsia="仿宋_GB2312" w:hAnsi="Calibri" w:cs="Times New Roman"/>
      <w:sz w:val="18"/>
      <w:szCs w:val="18"/>
    </w:rPr>
  </w:style>
  <w:style w:type="character" w:customStyle="1" w:styleId="Char1">
    <w:name w:val="页脚 Char"/>
    <w:link w:val="a5"/>
    <w:uiPriority w:val="99"/>
    <w:qFormat/>
    <w:locked/>
    <w:rsid w:val="00EA3C1B"/>
    <w:rPr>
      <w:rFonts w:ascii="仿宋_GB2312" w:eastAsia="仿宋_GB2312" w:hAnsi="Calibri" w:cs="Times New Roman"/>
      <w:sz w:val="18"/>
      <w:szCs w:val="18"/>
    </w:rPr>
  </w:style>
  <w:style w:type="character" w:customStyle="1" w:styleId="Char0">
    <w:name w:val="批注框文本 Char"/>
    <w:link w:val="a4"/>
    <w:uiPriority w:val="99"/>
    <w:semiHidden/>
    <w:qFormat/>
    <w:rsid w:val="00EA3C1B"/>
    <w:rPr>
      <w:rFonts w:ascii="仿宋_GB2312" w:eastAsia="仿宋_GB2312"/>
      <w:kern w:val="2"/>
      <w:sz w:val="18"/>
      <w:szCs w:val="18"/>
    </w:rPr>
  </w:style>
  <w:style w:type="character" w:customStyle="1" w:styleId="Char">
    <w:name w:val="日期 Char"/>
    <w:link w:val="a3"/>
    <w:uiPriority w:val="99"/>
    <w:semiHidden/>
    <w:qFormat/>
    <w:locked/>
    <w:rsid w:val="00EA3C1B"/>
    <w:rPr>
      <w:rFonts w:ascii="Times New Roman" w:hAnsi="Times New Roman"/>
      <w:sz w:val="24"/>
      <w:szCs w:val="24"/>
    </w:rPr>
  </w:style>
  <w:style w:type="character" w:customStyle="1" w:styleId="Char10">
    <w:name w:val="日期 Char1"/>
    <w:basedOn w:val="a0"/>
    <w:uiPriority w:val="99"/>
    <w:semiHidden/>
    <w:qFormat/>
    <w:rsid w:val="00EA3C1B"/>
    <w:rPr>
      <w:rFonts w:ascii="仿宋_GB2312" w:eastAsia="仿宋_GB2312"/>
      <w:kern w:val="2"/>
      <w:sz w:val="32"/>
      <w:szCs w:val="32"/>
    </w:rPr>
  </w:style>
  <w:style w:type="paragraph" w:styleId="a8">
    <w:name w:val="Normal (Web)"/>
    <w:basedOn w:val="a"/>
    <w:rsid w:val="002E2B43"/>
    <w:pPr>
      <w:spacing w:before="100" w:beforeAutospacing="1" w:after="100" w:afterAutospacing="1" w:line="240" w:lineRule="auto"/>
      <w:jc w:val="left"/>
    </w:pPr>
    <w:rPr>
      <w:rFonts w:ascii="Times New Roman" w:eastAsia="宋体" w:hAnsi="Times New Roman"/>
      <w:kern w:val="0"/>
      <w:sz w:val="24"/>
      <w:szCs w:val="24"/>
    </w:rPr>
  </w:style>
  <w:style w:type="paragraph" w:styleId="a9">
    <w:name w:val="Body Text"/>
    <w:basedOn w:val="a"/>
    <w:link w:val="Char4"/>
    <w:rsid w:val="002E2B43"/>
    <w:pPr>
      <w:spacing w:line="240" w:lineRule="auto"/>
    </w:pPr>
    <w:rPr>
      <w:rFonts w:ascii="Times New Roman" w:eastAsia="宋体" w:hAnsi="Times New Roman"/>
      <w:szCs w:val="24"/>
    </w:rPr>
  </w:style>
  <w:style w:type="character" w:customStyle="1" w:styleId="Char4">
    <w:name w:val="正文文本 Char"/>
    <w:basedOn w:val="a0"/>
    <w:link w:val="a9"/>
    <w:rsid w:val="002E2B43"/>
    <w:rPr>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687</Words>
  <Characters>3919</Characters>
  <Application>Microsoft Office Word</Application>
  <DocSecurity>0</DocSecurity>
  <Lines>32</Lines>
  <Paragraphs>9</Paragraphs>
  <ScaleCrop>false</ScaleCrop>
  <Company>Lenovo (Beijing) Limited</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20</cp:revision>
  <cp:lastPrinted>2020-04-08T08:15:00Z</cp:lastPrinted>
  <dcterms:created xsi:type="dcterms:W3CDTF">2019-04-15T01:57:00Z</dcterms:created>
  <dcterms:modified xsi:type="dcterms:W3CDTF">2021-05-10T08:32:00Z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