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1"/>
        <w:rPr>
          <w:rFonts w:ascii="微软雅黑" w:hAnsi="微软雅黑" w:eastAsia="微软雅黑" w:cs="宋体"/>
          <w:color w:val="414141"/>
          <w:kern w:val="0"/>
          <w:sz w:val="36"/>
          <w:szCs w:val="36"/>
        </w:rPr>
      </w:pPr>
      <w:r>
        <w:rPr>
          <w:rFonts w:hint="eastAsia" w:ascii="微软雅黑" w:hAnsi="微软雅黑" w:eastAsia="微软雅黑" w:cs="宋体"/>
          <w:color w:val="414141"/>
          <w:kern w:val="0"/>
          <w:sz w:val="36"/>
          <w:szCs w:val="36"/>
        </w:rPr>
        <w:t>202</w:t>
      </w:r>
      <w:r>
        <w:rPr>
          <w:rFonts w:hint="eastAsia" w:ascii="微软雅黑" w:hAnsi="微软雅黑" w:eastAsia="微软雅黑" w:cs="宋体"/>
          <w:color w:val="414141"/>
          <w:kern w:val="0"/>
          <w:sz w:val="36"/>
          <w:szCs w:val="36"/>
          <w:lang w:val="en-US" w:eastAsia="zh-CN"/>
        </w:rPr>
        <w:t>2</w:t>
      </w:r>
      <w:r>
        <w:rPr>
          <w:rFonts w:hint="eastAsia" w:ascii="微软雅黑" w:hAnsi="微软雅黑" w:eastAsia="微软雅黑" w:cs="宋体"/>
          <w:color w:val="414141"/>
          <w:kern w:val="0"/>
          <w:sz w:val="36"/>
          <w:szCs w:val="36"/>
        </w:rPr>
        <w:t>年度物资事务中心预算绩效评价自评工作报告</w:t>
      </w:r>
    </w:p>
    <w:p>
      <w:pPr>
        <w:widowControl/>
        <w:spacing w:line="500" w:lineRule="atLeast"/>
        <w:jc w:val="left"/>
        <w:rPr>
          <w:rFonts w:cs="宋体" w:asciiTheme="minorEastAsia" w:hAnsiTheme="minorEastAsia"/>
          <w:color w:val="414141"/>
          <w:kern w:val="0"/>
          <w:sz w:val="32"/>
          <w:szCs w:val="32"/>
        </w:rPr>
      </w:pPr>
      <w:r>
        <w:rPr>
          <w:rFonts w:hint="eastAsia" w:ascii="宋体" w:hAnsi="宋体" w:eastAsia="宋体" w:cs="宋体"/>
          <w:color w:val="414141"/>
          <w:kern w:val="0"/>
          <w:sz w:val="32"/>
          <w:szCs w:val="32"/>
        </w:rPr>
        <w:t>    </w:t>
      </w:r>
    </w:p>
    <w:p>
      <w:pPr>
        <w:widowControl/>
        <w:spacing w:line="500" w:lineRule="atLeast"/>
        <w:jc w:val="left"/>
        <w:rPr>
          <w:rFonts w:hint="eastAsia" w:ascii="黑体" w:hAnsi="黑体" w:eastAsia="黑体" w:cs="黑体"/>
          <w:color w:val="414141"/>
          <w:kern w:val="0"/>
          <w:sz w:val="32"/>
          <w:szCs w:val="32"/>
        </w:rPr>
      </w:pPr>
      <w:r>
        <w:rPr>
          <w:rFonts w:hint="eastAsia" w:ascii="黑体" w:hAnsi="黑体" w:eastAsia="黑体" w:cs="黑体"/>
          <w:b/>
          <w:bCs/>
          <w:color w:val="414141"/>
          <w:kern w:val="0"/>
          <w:sz w:val="32"/>
          <w:szCs w:val="32"/>
        </w:rPr>
        <w:t>一、单位基本情况</w:t>
      </w:r>
    </w:p>
    <w:p>
      <w:pPr>
        <w:snapToGrid w:val="0"/>
        <w:spacing w:line="520" w:lineRule="exact"/>
        <w:rPr>
          <w:rFonts w:hint="eastAsia" w:ascii="仿宋" w:hAnsi="仿宋" w:eastAsia="仿宋" w:cs="仿宋"/>
          <w:sz w:val="28"/>
          <w:szCs w:val="28"/>
        </w:rPr>
      </w:pPr>
      <w:r>
        <w:rPr>
          <w:rFonts w:hint="eastAsia" w:ascii="仿宋" w:hAnsi="仿宋" w:eastAsia="仿宋" w:cs="仿宋"/>
          <w:sz w:val="28"/>
          <w:szCs w:val="28"/>
        </w:rPr>
        <w:t>1．主要职能。</w:t>
      </w:r>
    </w:p>
    <w:p>
      <w:pPr>
        <w:snapToGrid w:val="0"/>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负责原物资总公司遗留问题的处理和政府授权范围内的国有资产的安全管理，负责原物资总公司退休和内退人员的管理服务工作</w:t>
      </w:r>
      <w:r>
        <w:rPr>
          <w:rFonts w:hint="eastAsia" w:ascii="仿宋" w:hAnsi="仿宋" w:eastAsia="仿宋" w:cs="仿宋"/>
          <w:sz w:val="28"/>
          <w:szCs w:val="28"/>
          <w:lang w:eastAsia="zh-CN"/>
        </w:rPr>
        <w:t>，</w:t>
      </w:r>
      <w:r>
        <w:rPr>
          <w:rFonts w:hint="eastAsia" w:ascii="华文仿宋" w:hAnsi="华文仿宋" w:eastAsia="华文仿宋" w:cs="华文仿宋"/>
          <w:sz w:val="30"/>
          <w:szCs w:val="30"/>
          <w:lang w:val="en-US" w:eastAsia="zh-CN"/>
        </w:rPr>
        <w:t>监督和管理原物资总公司改制后而成立的国有参股公司长沙市望城区民爆器材有限责任公司。</w:t>
      </w:r>
    </w:p>
    <w:p>
      <w:pPr>
        <w:snapToGrid w:val="0"/>
        <w:spacing w:line="520" w:lineRule="exact"/>
        <w:rPr>
          <w:rFonts w:hint="eastAsia" w:ascii="仿宋" w:hAnsi="仿宋" w:eastAsia="仿宋" w:cs="仿宋"/>
          <w:sz w:val="28"/>
          <w:szCs w:val="28"/>
        </w:rPr>
      </w:pPr>
      <w:r>
        <w:rPr>
          <w:rFonts w:hint="eastAsia" w:ascii="仿宋" w:hAnsi="仿宋" w:eastAsia="仿宋" w:cs="仿宋"/>
          <w:sz w:val="28"/>
          <w:szCs w:val="28"/>
        </w:rPr>
        <w:t>2．机构及人员情况。</w:t>
      </w:r>
    </w:p>
    <w:p>
      <w:pPr>
        <w:widowControl/>
        <w:spacing w:line="50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物资</w:t>
      </w:r>
      <w:r>
        <w:rPr>
          <w:rFonts w:hint="eastAsia" w:ascii="仿宋" w:hAnsi="仿宋" w:eastAsia="仿宋" w:cs="仿宋"/>
          <w:sz w:val="28"/>
          <w:szCs w:val="28"/>
          <w:lang w:val="en-US" w:eastAsia="zh-CN"/>
        </w:rPr>
        <w:t>事务</w:t>
      </w:r>
      <w:r>
        <w:rPr>
          <w:rFonts w:hint="eastAsia" w:ascii="仿宋" w:hAnsi="仿宋" w:eastAsia="仿宋" w:cs="仿宋"/>
          <w:sz w:val="28"/>
          <w:szCs w:val="28"/>
        </w:rPr>
        <w:t>中心为事业性质、区商务局下属二级机构、财务独立核算单位，单位编制人数</w:t>
      </w:r>
      <w:r>
        <w:rPr>
          <w:rFonts w:hint="eastAsia" w:ascii="仿宋" w:hAnsi="仿宋" w:eastAsia="仿宋" w:cs="仿宋"/>
          <w:sz w:val="28"/>
          <w:szCs w:val="28"/>
          <w:lang w:val="en-US" w:eastAsia="zh-CN"/>
        </w:rPr>
        <w:t>3</w:t>
      </w:r>
      <w:r>
        <w:rPr>
          <w:rFonts w:hint="eastAsia" w:ascii="仿宋" w:hAnsi="仿宋" w:eastAsia="仿宋" w:cs="仿宋"/>
          <w:sz w:val="28"/>
          <w:szCs w:val="28"/>
        </w:rPr>
        <w:t>人，年末实有在职人员</w:t>
      </w:r>
      <w:r>
        <w:rPr>
          <w:rFonts w:hint="eastAsia" w:ascii="仿宋" w:hAnsi="仿宋" w:eastAsia="仿宋" w:cs="仿宋"/>
          <w:sz w:val="28"/>
          <w:szCs w:val="28"/>
          <w:lang w:val="en-US" w:eastAsia="zh-CN"/>
        </w:rPr>
        <w:t>2</w:t>
      </w:r>
      <w:r>
        <w:rPr>
          <w:rFonts w:hint="eastAsia" w:ascii="仿宋" w:hAnsi="仿宋" w:eastAsia="仿宋" w:cs="仿宋"/>
          <w:sz w:val="28"/>
          <w:szCs w:val="28"/>
        </w:rPr>
        <w:t>人，退休人员2</w:t>
      </w:r>
      <w:r>
        <w:rPr>
          <w:rFonts w:hint="eastAsia" w:ascii="仿宋" w:hAnsi="仿宋" w:eastAsia="仿宋" w:cs="仿宋"/>
          <w:sz w:val="28"/>
          <w:szCs w:val="28"/>
          <w:lang w:val="en-US" w:eastAsia="zh-CN"/>
        </w:rPr>
        <w:t>4</w:t>
      </w:r>
      <w:r>
        <w:rPr>
          <w:rFonts w:hint="eastAsia" w:ascii="仿宋" w:hAnsi="仿宋" w:eastAsia="仿宋" w:cs="仿宋"/>
          <w:sz w:val="28"/>
          <w:szCs w:val="28"/>
        </w:rPr>
        <w:t>人，还有由我中心代管的原物资总公司内退人员7人（已全部退休）。</w:t>
      </w:r>
    </w:p>
    <w:p>
      <w:pPr>
        <w:keepNext w:val="0"/>
        <w:keepLines w:val="0"/>
        <w:widowControl/>
        <w:suppressLineNumbers w:val="0"/>
        <w:jc w:val="left"/>
        <w:rPr>
          <w:rFonts w:hint="eastAsia" w:ascii="黑体" w:hAnsi="黑体" w:eastAsia="黑体" w:cs="黑体"/>
          <w:b/>
          <w:bCs/>
          <w:sz w:val="32"/>
          <w:szCs w:val="32"/>
        </w:rPr>
      </w:pPr>
      <w:r>
        <w:rPr>
          <w:rFonts w:hint="eastAsia" w:ascii="黑体" w:hAnsi="黑体" w:eastAsia="黑体" w:cs="黑体"/>
          <w:sz w:val="32"/>
          <w:szCs w:val="32"/>
        </w:rPr>
        <w:t>二</w:t>
      </w:r>
      <w:r>
        <w:rPr>
          <w:rFonts w:hint="eastAsia" w:ascii="黑体" w:hAnsi="黑体" w:eastAsia="黑体" w:cs="黑体"/>
          <w:b/>
          <w:bCs/>
          <w:color w:val="414141"/>
          <w:kern w:val="0"/>
          <w:sz w:val="32"/>
          <w:szCs w:val="32"/>
        </w:rPr>
        <w:t>、</w:t>
      </w:r>
      <w:r>
        <w:rPr>
          <w:rFonts w:hint="eastAsia" w:ascii="黑体" w:hAnsi="黑体" w:eastAsia="黑体" w:cs="黑体"/>
          <w:b/>
          <w:bCs/>
          <w:color w:val="000000"/>
          <w:kern w:val="0"/>
          <w:sz w:val="32"/>
          <w:szCs w:val="32"/>
          <w:lang w:val="en-US" w:eastAsia="zh-CN" w:bidi="ar"/>
        </w:rPr>
        <w:t>部门整体预算支出情况</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（一）基本支出情况</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
        </w:rPr>
        <w:t xml:space="preserve">  </w:t>
      </w:r>
      <w:r>
        <w:rPr>
          <w:rFonts w:hint="eastAsia" w:ascii="仿宋" w:hAnsi="仿宋" w:eastAsia="仿宋" w:cs="仿宋"/>
          <w:sz w:val="28"/>
          <w:szCs w:val="28"/>
          <w:lang w:val="en-US" w:eastAsia="zh-CN"/>
        </w:rPr>
        <w:t>2022年基本支出356.84万元，</w:t>
      </w:r>
      <w:r>
        <w:rPr>
          <w:rFonts w:hint="eastAsia" w:ascii="仿宋" w:hAnsi="仿宋" w:eastAsia="仿宋" w:cs="仿宋"/>
          <w:sz w:val="28"/>
          <w:szCs w:val="28"/>
        </w:rPr>
        <w:t>占总支出的8</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年初基本支出预算数为270.28万元，比年初预算增加86.56万元。2022年基本支出356.84万元，2021年基本支出280.37万元，比上年增长76.47万，增长27.28%，系薪资福利增涨所至。</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（二）项目支出情况</w:t>
      </w:r>
    </w:p>
    <w:p>
      <w:pPr>
        <w:keepNext w:val="0"/>
        <w:keepLines w:val="0"/>
        <w:widowControl/>
        <w:suppressLineNumbers w:val="0"/>
        <w:ind w:firstLine="840" w:firstLineChars="300"/>
        <w:jc w:val="left"/>
        <w:rPr>
          <w:rFonts w:hint="eastAsia" w:ascii="仿宋" w:hAnsi="仿宋" w:eastAsia="仿宋" w:cs="仿宋"/>
          <w:color w:val="414141"/>
          <w:kern w:val="0"/>
          <w:sz w:val="28"/>
          <w:szCs w:val="28"/>
        </w:rPr>
      </w:pPr>
      <w:r>
        <w:rPr>
          <w:rFonts w:hint="eastAsia" w:ascii="仿宋" w:hAnsi="仿宋" w:eastAsia="仿宋" w:cs="仿宋"/>
          <w:sz w:val="28"/>
          <w:szCs w:val="28"/>
          <w:lang w:val="en-US" w:eastAsia="zh-CN"/>
        </w:rPr>
        <w:t>2022年</w:t>
      </w:r>
      <w:r>
        <w:rPr>
          <w:rFonts w:hint="eastAsia" w:ascii="仿宋" w:hAnsi="仿宋" w:eastAsia="仿宋" w:cs="仿宋"/>
          <w:color w:val="000000"/>
          <w:kern w:val="0"/>
          <w:sz w:val="28"/>
          <w:szCs w:val="28"/>
          <w:lang w:val="en-US" w:eastAsia="zh-CN" w:bidi="ar"/>
        </w:rPr>
        <w:t>公共专项资金以外的其他项目支出为</w:t>
      </w:r>
      <w:r>
        <w:rPr>
          <w:rFonts w:hint="eastAsia" w:ascii="仿宋" w:hAnsi="仿宋" w:eastAsia="仿宋" w:cs="仿宋"/>
          <w:sz w:val="28"/>
          <w:szCs w:val="28"/>
          <w:lang w:val="en-US" w:eastAsia="zh-CN"/>
        </w:rPr>
        <w:t>46.69万元，</w:t>
      </w:r>
      <w:r>
        <w:rPr>
          <w:rFonts w:hint="eastAsia" w:ascii="仿宋" w:hAnsi="仿宋" w:eastAsia="仿宋" w:cs="仿宋"/>
          <w:sz w:val="28"/>
          <w:szCs w:val="28"/>
        </w:rPr>
        <w:t>占总支出的</w:t>
      </w:r>
      <w:r>
        <w:rPr>
          <w:rFonts w:hint="eastAsia" w:ascii="仿宋" w:hAnsi="仿宋" w:eastAsia="仿宋" w:cs="仿宋"/>
          <w:sz w:val="28"/>
          <w:szCs w:val="28"/>
          <w:lang w:val="en-US" w:eastAsia="zh-CN"/>
        </w:rPr>
        <w:t>12</w:t>
      </w:r>
      <w:r>
        <w:rPr>
          <w:rFonts w:hint="eastAsia" w:ascii="仿宋" w:hAnsi="仿宋" w:eastAsia="仿宋" w:cs="仿宋"/>
          <w:sz w:val="28"/>
          <w:szCs w:val="28"/>
        </w:rPr>
        <w:t>%</w:t>
      </w:r>
      <w:r>
        <w:rPr>
          <w:rFonts w:hint="eastAsia" w:ascii="仿宋" w:hAnsi="仿宋" w:eastAsia="仿宋" w:cs="仿宋"/>
          <w:sz w:val="28"/>
          <w:szCs w:val="28"/>
          <w:lang w:val="en-US" w:eastAsia="zh-CN"/>
        </w:rPr>
        <w:t>.年初项目预算数为64万元，预算执行率为73%，节约开支17.31万元。2021年项目支出53.48万元，比上年减少6.79万元，降幅12%。</w:t>
      </w:r>
    </w:p>
    <w:p>
      <w:pPr>
        <w:numPr>
          <w:ilvl w:val="0"/>
          <w:numId w:val="0"/>
        </w:numPr>
        <w:snapToGrid w:val="0"/>
        <w:spacing w:line="520" w:lineRule="exact"/>
        <w:ind w:firstLine="560" w:firstLineChars="200"/>
        <w:rPr>
          <w:rFonts w:hint="eastAsia" w:ascii="仿宋" w:hAnsi="仿宋" w:eastAsia="仿宋" w:cs="仿宋"/>
          <w:color w:val="414141"/>
          <w:kern w:val="0"/>
          <w:sz w:val="28"/>
          <w:szCs w:val="28"/>
          <w:lang w:eastAsia="zh-CN"/>
        </w:rPr>
      </w:pPr>
      <w:r>
        <w:rPr>
          <w:rFonts w:hint="eastAsia" w:ascii="仿宋" w:hAnsi="仿宋" w:eastAsia="仿宋" w:cs="仿宋"/>
          <w:color w:val="414141"/>
          <w:kern w:val="0"/>
          <w:sz w:val="28"/>
          <w:szCs w:val="28"/>
          <w:lang w:val="en-US" w:eastAsia="zh-CN"/>
        </w:rPr>
        <w:t>1.</w:t>
      </w:r>
      <w:r>
        <w:rPr>
          <w:rFonts w:hint="eastAsia" w:ascii="仿宋" w:hAnsi="仿宋" w:eastAsia="仿宋" w:cs="仿宋"/>
          <w:color w:val="414141"/>
          <w:kern w:val="0"/>
          <w:sz w:val="28"/>
          <w:szCs w:val="28"/>
        </w:rPr>
        <w:t>历史遗留问题处理资金40万，实际使用</w:t>
      </w:r>
      <w:r>
        <w:rPr>
          <w:rFonts w:hint="eastAsia" w:ascii="仿宋" w:hAnsi="仿宋" w:eastAsia="仿宋" w:cs="仿宋"/>
          <w:color w:val="414141"/>
          <w:kern w:val="0"/>
          <w:sz w:val="28"/>
          <w:szCs w:val="28"/>
          <w:lang w:val="en-US" w:eastAsia="zh-CN"/>
        </w:rPr>
        <w:t>22.79</w:t>
      </w:r>
      <w:r>
        <w:rPr>
          <w:rFonts w:hint="eastAsia" w:ascii="仿宋" w:hAnsi="仿宋" w:eastAsia="仿宋" w:cs="仿宋"/>
          <w:color w:val="414141"/>
          <w:kern w:val="0"/>
          <w:sz w:val="28"/>
          <w:szCs w:val="28"/>
        </w:rPr>
        <w:t>万元，其中工资福利支出</w:t>
      </w:r>
      <w:r>
        <w:rPr>
          <w:rFonts w:hint="eastAsia" w:ascii="仿宋" w:hAnsi="仿宋" w:eastAsia="仿宋" w:cs="仿宋"/>
          <w:color w:val="414141"/>
          <w:kern w:val="0"/>
          <w:sz w:val="28"/>
          <w:szCs w:val="28"/>
          <w:lang w:val="en-US" w:eastAsia="zh-CN"/>
        </w:rPr>
        <w:t>9.68</w:t>
      </w:r>
      <w:r>
        <w:rPr>
          <w:rFonts w:hint="eastAsia" w:ascii="仿宋" w:hAnsi="仿宋" w:eastAsia="仿宋" w:cs="仿宋"/>
          <w:color w:val="414141"/>
          <w:kern w:val="0"/>
          <w:sz w:val="28"/>
          <w:szCs w:val="28"/>
        </w:rPr>
        <w:t>万元,占总支出的</w:t>
      </w:r>
      <w:r>
        <w:rPr>
          <w:rFonts w:hint="eastAsia" w:ascii="仿宋" w:hAnsi="仿宋" w:eastAsia="仿宋" w:cs="仿宋"/>
          <w:color w:val="414141"/>
          <w:kern w:val="0"/>
          <w:sz w:val="28"/>
          <w:szCs w:val="28"/>
          <w:lang w:val="en-US" w:eastAsia="zh-CN"/>
        </w:rPr>
        <w:t>43</w:t>
      </w:r>
      <w:r>
        <w:rPr>
          <w:rFonts w:hint="eastAsia" w:ascii="仿宋" w:hAnsi="仿宋" w:eastAsia="仿宋" w:cs="仿宋"/>
          <w:color w:val="414141"/>
          <w:kern w:val="0"/>
          <w:sz w:val="28"/>
          <w:szCs w:val="28"/>
        </w:rPr>
        <w:t>%;商品服务支出</w:t>
      </w:r>
      <w:r>
        <w:rPr>
          <w:rFonts w:hint="eastAsia" w:ascii="仿宋" w:hAnsi="仿宋" w:eastAsia="仿宋" w:cs="仿宋"/>
          <w:color w:val="414141"/>
          <w:kern w:val="0"/>
          <w:sz w:val="28"/>
          <w:szCs w:val="28"/>
          <w:lang w:val="en-US" w:eastAsia="zh-CN"/>
        </w:rPr>
        <w:t>7.44</w:t>
      </w:r>
      <w:r>
        <w:rPr>
          <w:rFonts w:hint="eastAsia" w:ascii="仿宋" w:hAnsi="仿宋" w:eastAsia="仿宋" w:cs="仿宋"/>
          <w:color w:val="414141"/>
          <w:kern w:val="0"/>
          <w:sz w:val="28"/>
          <w:szCs w:val="28"/>
        </w:rPr>
        <w:t>万元,占总支出的</w:t>
      </w:r>
      <w:r>
        <w:rPr>
          <w:rFonts w:hint="eastAsia" w:ascii="仿宋" w:hAnsi="仿宋" w:eastAsia="仿宋" w:cs="仿宋"/>
          <w:color w:val="414141"/>
          <w:kern w:val="0"/>
          <w:sz w:val="28"/>
          <w:szCs w:val="28"/>
          <w:lang w:val="en-US" w:eastAsia="zh-CN"/>
        </w:rPr>
        <w:t>33</w:t>
      </w:r>
      <w:r>
        <w:rPr>
          <w:rFonts w:hint="eastAsia" w:ascii="仿宋" w:hAnsi="仿宋" w:eastAsia="仿宋" w:cs="仿宋"/>
          <w:color w:val="414141"/>
          <w:kern w:val="0"/>
          <w:sz w:val="28"/>
          <w:szCs w:val="28"/>
        </w:rPr>
        <w:t>%;其他对个人和家庭补助支出</w:t>
      </w:r>
      <w:r>
        <w:rPr>
          <w:rFonts w:hint="eastAsia" w:ascii="仿宋" w:hAnsi="仿宋" w:eastAsia="仿宋" w:cs="仿宋"/>
          <w:color w:val="414141"/>
          <w:kern w:val="0"/>
          <w:sz w:val="28"/>
          <w:szCs w:val="28"/>
          <w:lang w:val="en-US" w:eastAsia="zh-CN"/>
        </w:rPr>
        <w:t>5.67</w:t>
      </w:r>
      <w:r>
        <w:rPr>
          <w:rFonts w:hint="eastAsia" w:ascii="仿宋" w:hAnsi="仿宋" w:eastAsia="仿宋" w:cs="仿宋"/>
          <w:color w:val="414141"/>
          <w:kern w:val="0"/>
          <w:sz w:val="28"/>
          <w:szCs w:val="28"/>
        </w:rPr>
        <w:t>万元,占总支出的</w:t>
      </w:r>
      <w:r>
        <w:rPr>
          <w:rFonts w:hint="eastAsia" w:ascii="仿宋" w:hAnsi="仿宋" w:eastAsia="仿宋" w:cs="仿宋"/>
          <w:color w:val="414141"/>
          <w:kern w:val="0"/>
          <w:sz w:val="28"/>
          <w:szCs w:val="28"/>
          <w:lang w:val="en-US" w:eastAsia="zh-CN"/>
        </w:rPr>
        <w:t>24</w:t>
      </w:r>
      <w:r>
        <w:rPr>
          <w:rFonts w:hint="eastAsia" w:ascii="仿宋" w:hAnsi="仿宋" w:eastAsia="仿宋" w:cs="仿宋"/>
          <w:color w:val="414141"/>
          <w:kern w:val="0"/>
          <w:sz w:val="28"/>
          <w:szCs w:val="28"/>
        </w:rPr>
        <w:t>%</w:t>
      </w:r>
      <w:r>
        <w:rPr>
          <w:rFonts w:hint="eastAsia" w:ascii="仿宋" w:hAnsi="仿宋" w:eastAsia="仿宋" w:cs="仿宋"/>
          <w:color w:val="414141"/>
          <w:kern w:val="0"/>
          <w:sz w:val="28"/>
          <w:szCs w:val="28"/>
          <w:lang w:val="en-US" w:eastAsia="zh-CN"/>
        </w:rPr>
        <w:t>.</w:t>
      </w:r>
    </w:p>
    <w:p>
      <w:pPr>
        <w:numPr>
          <w:ilvl w:val="0"/>
          <w:numId w:val="0"/>
        </w:numPr>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color w:val="414141"/>
          <w:kern w:val="0"/>
          <w:sz w:val="28"/>
          <w:szCs w:val="28"/>
          <w:lang w:val="en-US" w:eastAsia="zh-CN"/>
        </w:rPr>
        <w:t>2.</w:t>
      </w:r>
      <w:r>
        <w:rPr>
          <w:rFonts w:hint="eastAsia" w:ascii="仿宋" w:hAnsi="仿宋" w:eastAsia="仿宋" w:cs="仿宋"/>
          <w:color w:val="414141"/>
          <w:kern w:val="0"/>
          <w:sz w:val="28"/>
          <w:szCs w:val="28"/>
        </w:rPr>
        <w:t>原物资总公司改制内退人员经费</w:t>
      </w:r>
      <w:r>
        <w:rPr>
          <w:rFonts w:hint="eastAsia" w:ascii="仿宋" w:hAnsi="仿宋" w:eastAsia="仿宋" w:cs="仿宋"/>
          <w:color w:val="414141"/>
          <w:kern w:val="0"/>
          <w:sz w:val="28"/>
          <w:szCs w:val="28"/>
          <w:lang w:val="en-US" w:eastAsia="zh-CN"/>
        </w:rPr>
        <w:t>24万元</w:t>
      </w:r>
      <w:r>
        <w:rPr>
          <w:rFonts w:hint="eastAsia" w:ascii="仿宋" w:hAnsi="仿宋" w:eastAsia="仿宋" w:cs="仿宋"/>
          <w:color w:val="414141"/>
          <w:kern w:val="0"/>
          <w:sz w:val="28"/>
          <w:szCs w:val="28"/>
        </w:rPr>
        <w:t>。内退人员专项资金都是根据文件精神按内退人员的实际需要开支的费用据实开支，专款专用</w:t>
      </w:r>
      <w:r>
        <w:rPr>
          <w:rFonts w:hint="eastAsia" w:ascii="仿宋" w:hAnsi="仿宋" w:eastAsia="仿宋" w:cs="仿宋"/>
          <w:color w:val="414141"/>
          <w:kern w:val="0"/>
          <w:sz w:val="28"/>
          <w:szCs w:val="28"/>
          <w:lang w:eastAsia="zh-CN"/>
        </w:rPr>
        <w:t>，</w:t>
      </w:r>
      <w:r>
        <w:rPr>
          <w:rFonts w:hint="eastAsia" w:ascii="仿宋" w:hAnsi="仿宋" w:eastAsia="仿宋" w:cs="仿宋"/>
          <w:color w:val="414141"/>
          <w:kern w:val="0"/>
          <w:sz w:val="28"/>
          <w:szCs w:val="28"/>
          <w:lang w:val="en-US" w:eastAsia="zh-CN"/>
        </w:rPr>
        <w:t>2022年支出23.9万，全部执行到位</w:t>
      </w:r>
      <w:r>
        <w:rPr>
          <w:rFonts w:hint="eastAsia" w:ascii="仿宋" w:hAnsi="仿宋" w:eastAsia="仿宋" w:cs="仿宋"/>
          <w:color w:val="414141"/>
          <w:kern w:val="0"/>
          <w:sz w:val="28"/>
          <w:szCs w:val="28"/>
        </w:rPr>
        <w:t>。</w:t>
      </w:r>
    </w:p>
    <w:p>
      <w:pPr>
        <w:keepNext w:val="0"/>
        <w:keepLines w:val="0"/>
        <w:widowControl/>
        <w:suppressLineNumbers w:val="0"/>
        <w:jc w:val="left"/>
        <w:rPr>
          <w:rFonts w:hint="eastAsia" w:ascii="黑体" w:hAnsi="黑体" w:eastAsia="黑体" w:cs="黑体"/>
          <w:b/>
          <w:bCs/>
          <w:sz w:val="32"/>
          <w:szCs w:val="32"/>
        </w:rPr>
      </w:pPr>
      <w:r>
        <w:rPr>
          <w:rFonts w:hint="eastAsia" w:ascii="黑体" w:hAnsi="黑体" w:eastAsia="黑体" w:cs="黑体"/>
          <w:b/>
          <w:sz w:val="32"/>
          <w:szCs w:val="32"/>
        </w:rPr>
        <w:t>三、</w:t>
      </w:r>
      <w:bookmarkStart w:id="0" w:name="YS060102"/>
      <w:r>
        <w:rPr>
          <w:rFonts w:hint="eastAsia" w:ascii="黑体" w:hAnsi="黑体" w:eastAsia="黑体" w:cs="黑体"/>
          <w:b/>
          <w:bCs/>
          <w:color w:val="000000"/>
          <w:kern w:val="0"/>
          <w:sz w:val="32"/>
          <w:szCs w:val="32"/>
          <w:lang w:val="en-US" w:eastAsia="zh-CN" w:bidi="ar"/>
        </w:rPr>
        <w:t>部门整体支出绩效情况</w:t>
      </w:r>
    </w:p>
    <w:bookmarkEnd w:id="0"/>
    <w:p>
      <w:pPr>
        <w:widowControl/>
        <w:spacing w:beforeLines="0" w:afterLines="0" w:line="50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2022年</w:t>
      </w:r>
      <w:r>
        <w:rPr>
          <w:rFonts w:hint="eastAsia" w:ascii="仿宋" w:hAnsi="仿宋" w:eastAsia="仿宋" w:cs="仿宋"/>
          <w:sz w:val="28"/>
          <w:szCs w:val="28"/>
        </w:rPr>
        <w:t>我单位整体支出</w:t>
      </w:r>
      <w:r>
        <w:rPr>
          <w:rFonts w:hint="eastAsia" w:ascii="仿宋" w:hAnsi="仿宋" w:eastAsia="仿宋" w:cs="仿宋"/>
          <w:sz w:val="28"/>
          <w:szCs w:val="28"/>
          <w:lang w:val="en-US" w:eastAsia="zh-CN"/>
        </w:rPr>
        <w:t>为</w:t>
      </w:r>
      <w:r>
        <w:rPr>
          <w:rFonts w:hint="eastAsia" w:ascii="仿宋" w:hAnsi="仿宋" w:eastAsia="仿宋" w:cs="仿宋"/>
          <w:sz w:val="28"/>
          <w:szCs w:val="28"/>
        </w:rPr>
        <w:t xml:space="preserve">一般公共财政拨款 </w:t>
      </w:r>
      <w:r>
        <w:rPr>
          <w:rFonts w:hint="eastAsia" w:ascii="仿宋" w:hAnsi="仿宋" w:eastAsia="仿宋" w:cs="仿宋"/>
          <w:sz w:val="28"/>
          <w:szCs w:val="28"/>
          <w:lang w:val="en-US" w:eastAsia="zh-CN"/>
        </w:rPr>
        <w:t>403.53</w:t>
      </w:r>
      <w:r>
        <w:rPr>
          <w:rFonts w:hint="eastAsia" w:ascii="仿宋" w:hAnsi="仿宋" w:eastAsia="仿宋" w:cs="仿宋"/>
          <w:sz w:val="28"/>
          <w:szCs w:val="28"/>
        </w:rPr>
        <w:t>万元</w:t>
      </w:r>
      <w:r>
        <w:rPr>
          <w:rFonts w:hint="eastAsia" w:ascii="仿宋" w:hAnsi="仿宋" w:eastAsia="仿宋" w:cs="仿宋"/>
          <w:sz w:val="28"/>
          <w:szCs w:val="28"/>
          <w:lang w:val="en-US" w:eastAsia="zh-CN"/>
        </w:rPr>
        <w:t>,其中基本支出356.84万元，项目支出46.69</w:t>
      </w:r>
      <w:r>
        <w:rPr>
          <w:rFonts w:hint="eastAsia" w:ascii="仿宋" w:hAnsi="仿宋" w:eastAsia="仿宋" w:cs="仿宋"/>
          <w:sz w:val="28"/>
          <w:szCs w:val="28"/>
        </w:rPr>
        <w:t>万元,合计</w:t>
      </w:r>
      <w:r>
        <w:rPr>
          <w:rFonts w:hint="eastAsia" w:ascii="仿宋" w:hAnsi="仿宋" w:eastAsia="仿宋" w:cs="仿宋"/>
          <w:sz w:val="28"/>
          <w:szCs w:val="28"/>
          <w:lang w:val="en-US" w:eastAsia="zh-CN"/>
        </w:rPr>
        <w:t>支出</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403.53</w:t>
      </w:r>
      <w:r>
        <w:rPr>
          <w:rFonts w:hint="eastAsia" w:ascii="仿宋" w:hAnsi="仿宋" w:eastAsia="仿宋" w:cs="仿宋"/>
          <w:sz w:val="28"/>
          <w:szCs w:val="28"/>
        </w:rPr>
        <w:t>万元。年度总绩效目标主要为保障中心的</w:t>
      </w:r>
      <w:r>
        <w:rPr>
          <w:rFonts w:hint="eastAsia" w:ascii="仿宋" w:hAnsi="仿宋" w:eastAsia="仿宋" w:cs="仿宋"/>
          <w:sz w:val="28"/>
          <w:szCs w:val="28"/>
          <w:lang w:val="en-US" w:eastAsia="zh-CN"/>
        </w:rPr>
        <w:t>正常</w:t>
      </w:r>
      <w:r>
        <w:rPr>
          <w:rFonts w:hint="eastAsia" w:ascii="仿宋" w:hAnsi="仿宋" w:eastAsia="仿宋" w:cs="仿宋"/>
          <w:sz w:val="28"/>
          <w:szCs w:val="28"/>
        </w:rPr>
        <w:t>、高效运转，满意度 90%以上;保障</w:t>
      </w:r>
      <w:r>
        <w:rPr>
          <w:rFonts w:hint="eastAsia" w:ascii="仿宋" w:hAnsi="仿宋" w:eastAsia="仿宋" w:cs="仿宋"/>
          <w:sz w:val="28"/>
          <w:szCs w:val="28"/>
          <w:lang w:val="en-US" w:eastAsia="zh-CN"/>
        </w:rPr>
        <w:t>内退人员的相关福利待遇足额享受满意度</w:t>
      </w:r>
      <w:r>
        <w:rPr>
          <w:rFonts w:hint="eastAsia" w:ascii="仿宋" w:hAnsi="仿宋" w:eastAsia="仿宋" w:cs="仿宋"/>
          <w:sz w:val="28"/>
          <w:szCs w:val="28"/>
        </w:rPr>
        <w:t>100%以上;做好</w:t>
      </w:r>
      <w:r>
        <w:rPr>
          <w:rFonts w:hint="eastAsia" w:ascii="仿宋" w:hAnsi="仿宋" w:eastAsia="仿宋" w:cs="仿宋"/>
          <w:sz w:val="28"/>
          <w:szCs w:val="28"/>
          <w:lang w:val="en-US" w:eastAsia="zh-CN"/>
        </w:rPr>
        <w:t>机关退休人员</w:t>
      </w:r>
      <w:r>
        <w:rPr>
          <w:rFonts w:hint="eastAsia" w:ascii="仿宋" w:hAnsi="仿宋" w:eastAsia="仿宋" w:cs="仿宋"/>
          <w:sz w:val="28"/>
          <w:szCs w:val="28"/>
        </w:rPr>
        <w:t>的管理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服务工作；</w:t>
      </w:r>
      <w:r>
        <w:rPr>
          <w:rFonts w:hint="eastAsia" w:ascii="仿宋" w:hAnsi="仿宋" w:eastAsia="仿宋" w:cs="仿宋"/>
          <w:b w:val="0"/>
          <w:bCs w:val="0"/>
          <w:sz w:val="28"/>
          <w:szCs w:val="28"/>
          <w:lang w:val="en-US" w:eastAsia="zh-CN"/>
        </w:rPr>
        <w:t>监管民爆公司安全生产工作，</w:t>
      </w:r>
      <w:r>
        <w:rPr>
          <w:rFonts w:hint="eastAsia" w:ascii="仿宋" w:hAnsi="仿宋" w:eastAsia="仿宋" w:cs="仿宋"/>
          <w:sz w:val="28"/>
          <w:szCs w:val="28"/>
        </w:rPr>
        <w:t>无安全事故发生。基本达成年度目标，具体总结如下.</w:t>
      </w:r>
    </w:p>
    <w:p>
      <w:pPr>
        <w:numPr>
          <w:ilvl w:val="0"/>
          <w:numId w:val="1"/>
        </w:numPr>
        <w:ind w:left="-562" w:leftChars="0" w:firstLine="562" w:firstLineChars="0"/>
        <w:rPr>
          <w:rFonts w:hint="eastAsia" w:ascii="仿宋" w:hAnsi="仿宋" w:eastAsia="仿宋" w:cs="仿宋"/>
          <w:b/>
          <w:bCs/>
          <w:sz w:val="28"/>
          <w:szCs w:val="28"/>
        </w:rPr>
      </w:pPr>
      <w:r>
        <w:rPr>
          <w:rFonts w:hint="eastAsia" w:ascii="仿宋" w:hAnsi="仿宋" w:eastAsia="仿宋" w:cs="仿宋"/>
          <w:b/>
          <w:bCs/>
          <w:sz w:val="28"/>
          <w:szCs w:val="28"/>
        </w:rPr>
        <w:t>强化服务，</w:t>
      </w:r>
      <w:r>
        <w:rPr>
          <w:rFonts w:hint="eastAsia" w:ascii="仿宋" w:hAnsi="仿宋" w:eastAsia="仿宋" w:cs="仿宋"/>
          <w:b/>
          <w:bCs/>
          <w:sz w:val="28"/>
          <w:szCs w:val="28"/>
          <w:lang w:eastAsia="zh-CN"/>
        </w:rPr>
        <w:t>认真履职</w:t>
      </w:r>
      <w:r>
        <w:rPr>
          <w:rFonts w:hint="eastAsia" w:ascii="仿宋" w:hAnsi="仿宋" w:eastAsia="仿宋" w:cs="仿宋"/>
          <w:b/>
          <w:bCs/>
          <w:sz w:val="28"/>
          <w:szCs w:val="28"/>
        </w:rPr>
        <w:t>。</w:t>
      </w:r>
    </w:p>
    <w:p>
      <w:pPr>
        <w:numPr>
          <w:ilvl w:val="0"/>
          <w:numId w:val="0"/>
        </w:numPr>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w:t>
      </w:r>
      <w:r>
        <w:rPr>
          <w:rFonts w:hint="eastAsia" w:ascii="仿宋" w:hAnsi="仿宋" w:eastAsia="仿宋" w:cs="仿宋"/>
          <w:sz w:val="28"/>
          <w:szCs w:val="28"/>
          <w:lang w:eastAsia="zh-CN"/>
        </w:rPr>
        <w:t>我们中心主要承担</w:t>
      </w:r>
      <w:r>
        <w:rPr>
          <w:rFonts w:hint="eastAsia" w:ascii="仿宋" w:hAnsi="仿宋" w:eastAsia="仿宋" w:cs="仿宋"/>
          <w:sz w:val="28"/>
          <w:szCs w:val="28"/>
          <w:lang w:val="en-US" w:eastAsia="zh-CN"/>
        </w:rPr>
        <w:t>的职能，主要做好以人为本的管理和服务工作、维护好系统的平安稳定。</w:t>
      </w:r>
      <w:r>
        <w:rPr>
          <w:rFonts w:hint="eastAsia" w:ascii="仿宋" w:hAnsi="仿宋" w:eastAsia="仿宋" w:cs="仿宋"/>
          <w:sz w:val="28"/>
          <w:szCs w:val="28"/>
          <w:lang w:eastAsia="zh-CN"/>
        </w:rPr>
        <w:t>踏踏实实</w:t>
      </w:r>
      <w:r>
        <w:rPr>
          <w:rFonts w:hint="eastAsia" w:ascii="仿宋" w:hAnsi="仿宋" w:eastAsia="仿宋" w:cs="仿宋"/>
          <w:sz w:val="28"/>
          <w:szCs w:val="28"/>
        </w:rPr>
        <w:t>将组织的关心</w:t>
      </w:r>
      <w:r>
        <w:rPr>
          <w:rFonts w:hint="eastAsia" w:ascii="仿宋" w:hAnsi="仿宋" w:eastAsia="仿宋" w:cs="仿宋"/>
          <w:sz w:val="28"/>
          <w:szCs w:val="28"/>
          <w:lang w:eastAsia="zh-CN"/>
        </w:rPr>
        <w:t>、温暖</w:t>
      </w:r>
      <w:r>
        <w:rPr>
          <w:rFonts w:hint="eastAsia" w:ascii="仿宋" w:hAnsi="仿宋" w:eastAsia="仿宋" w:cs="仿宋"/>
          <w:sz w:val="28"/>
          <w:szCs w:val="28"/>
        </w:rPr>
        <w:t>送到每个退休、内退人员的心中</w:t>
      </w:r>
      <w:r>
        <w:rPr>
          <w:rFonts w:hint="eastAsia" w:ascii="仿宋" w:hAnsi="仿宋" w:eastAsia="仿宋" w:cs="仿宋"/>
          <w:sz w:val="28"/>
          <w:szCs w:val="28"/>
          <w:lang w:eastAsia="zh-CN"/>
        </w:rPr>
        <w:t>，具体做</w:t>
      </w:r>
      <w:r>
        <w:rPr>
          <w:rFonts w:hint="eastAsia" w:ascii="仿宋" w:hAnsi="仿宋" w:eastAsia="仿宋" w:cs="仿宋"/>
          <w:sz w:val="28"/>
          <w:szCs w:val="28"/>
          <w:lang w:val="en-US" w:eastAsia="zh-CN"/>
        </w:rPr>
        <w:t>好了</w:t>
      </w:r>
      <w:r>
        <w:rPr>
          <w:rFonts w:hint="eastAsia" w:ascii="仿宋" w:hAnsi="仿宋" w:eastAsia="仿宋" w:cs="仿宋"/>
          <w:sz w:val="28"/>
          <w:szCs w:val="28"/>
          <w:lang w:eastAsia="zh-CN"/>
        </w:rPr>
        <w:t>如下</w:t>
      </w:r>
      <w:r>
        <w:rPr>
          <w:rFonts w:hint="eastAsia" w:ascii="仿宋" w:hAnsi="仿宋" w:eastAsia="仿宋" w:cs="仿宋"/>
          <w:sz w:val="28"/>
          <w:szCs w:val="28"/>
          <w:lang w:val="en-US" w:eastAsia="zh-CN"/>
        </w:rPr>
        <w:t>几个方面的事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w:t>
      </w:r>
      <w:r>
        <w:rPr>
          <w:rFonts w:hint="eastAsia" w:ascii="仿宋" w:hAnsi="仿宋" w:eastAsia="仿宋" w:cs="仿宋"/>
          <w:b w:val="0"/>
          <w:bCs w:val="0"/>
          <w:sz w:val="28"/>
          <w:szCs w:val="28"/>
          <w:lang w:val="en-US" w:eastAsia="zh-CN"/>
        </w:rPr>
        <w:t>落实组织关怀，组织2022年春节慰问、八一慰问、重阳慰问相关工作</w:t>
      </w:r>
      <w:r>
        <w:rPr>
          <w:rFonts w:hint="eastAsia" w:ascii="仿宋" w:hAnsi="仿宋" w:eastAsia="仿宋" w:cs="仿宋"/>
          <w:b/>
          <w:bCs/>
          <w:sz w:val="28"/>
          <w:szCs w:val="28"/>
          <w:lang w:val="en-US" w:eastAsia="zh-CN"/>
        </w:rPr>
        <w:t>。</w:t>
      </w:r>
      <w:bookmarkStart w:id="1" w:name="_GoBack"/>
      <w:bookmarkEnd w:id="1"/>
      <w:r>
        <w:rPr>
          <w:rFonts w:hint="eastAsia" w:ascii="仿宋" w:hAnsi="仿宋" w:eastAsia="仿宋" w:cs="仿宋"/>
          <w:sz w:val="28"/>
          <w:szCs w:val="28"/>
        </w:rPr>
        <w:t>对年老体衰、生活困难的老职工、老党员</w:t>
      </w:r>
      <w:r>
        <w:rPr>
          <w:rFonts w:hint="eastAsia" w:ascii="仿宋" w:hAnsi="仿宋" w:eastAsia="仿宋" w:cs="仿宋"/>
          <w:sz w:val="28"/>
          <w:szCs w:val="28"/>
          <w:lang w:eastAsia="zh-CN"/>
        </w:rPr>
        <w:t>、老干部送去了</w:t>
      </w:r>
      <w:r>
        <w:rPr>
          <w:rFonts w:hint="eastAsia" w:ascii="仿宋" w:hAnsi="仿宋" w:eastAsia="仿宋" w:cs="仿宋"/>
          <w:sz w:val="28"/>
          <w:szCs w:val="28"/>
        </w:rPr>
        <w:t>不</w:t>
      </w:r>
      <w:r>
        <w:rPr>
          <w:rFonts w:hint="eastAsia" w:ascii="仿宋" w:hAnsi="仿宋" w:eastAsia="仿宋" w:cs="仿宋"/>
          <w:sz w:val="28"/>
          <w:szCs w:val="28"/>
          <w:lang w:eastAsia="zh-CN"/>
        </w:rPr>
        <w:t>等</w:t>
      </w:r>
      <w:r>
        <w:rPr>
          <w:rFonts w:hint="eastAsia" w:ascii="仿宋" w:hAnsi="仿宋" w:eastAsia="仿宋" w:cs="仿宋"/>
          <w:sz w:val="28"/>
          <w:szCs w:val="28"/>
        </w:rPr>
        <w:t>金额的困难补助</w:t>
      </w:r>
      <w:r>
        <w:rPr>
          <w:rFonts w:hint="eastAsia" w:ascii="仿宋" w:hAnsi="仿宋" w:eastAsia="仿宋" w:cs="仿宋"/>
          <w:sz w:val="28"/>
          <w:szCs w:val="28"/>
          <w:lang w:val="en-US" w:eastAsia="zh-CN"/>
        </w:rPr>
        <w:t xml:space="preserve">。    </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val="0"/>
          <w:bCs w:val="0"/>
          <w:sz w:val="28"/>
          <w:szCs w:val="28"/>
          <w:lang w:val="en-US" w:eastAsia="zh-CN"/>
        </w:rPr>
        <w:t>病、丧慰问及时周到</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中心</w:t>
      </w:r>
      <w:r>
        <w:rPr>
          <w:rFonts w:hint="eastAsia" w:ascii="仿宋" w:hAnsi="仿宋" w:eastAsia="仿宋" w:cs="仿宋"/>
          <w:b w:val="0"/>
          <w:bCs w:val="0"/>
          <w:sz w:val="28"/>
          <w:szCs w:val="28"/>
          <w:lang w:val="en-US" w:eastAsia="zh-CN"/>
        </w:rPr>
        <w:t>管理退休及内退人员共32人，他们中大多数年龄偏大，身体状况差，有白血病患者、有尿毒症患者、有晚期肝癌患者、有心脏病患者、有肺气肿患者等，他们住院频繁，我们就选择最严重的一次住院进行慰问，平时多次电话联系，及时了解各位重病退休老人的身体情况。每件丧事我们都第一时间到场吊唁，慰问家属，鼓励家属丧事从简，为家属出谋划策，最大限度地节约了丧葬开支。及时为过世老同事家属办理安葬费、抚恤金，遗属补助费等。</w:t>
      </w:r>
    </w:p>
    <w:p>
      <w:pPr>
        <w:numPr>
          <w:ilvl w:val="0"/>
          <w:numId w:val="0"/>
        </w:numPr>
        <w:rPr>
          <w:rFonts w:hint="eastAsia" w:ascii="仿宋" w:hAnsi="仿宋" w:eastAsia="仿宋" w:cs="仿宋"/>
          <w:b/>
          <w:bCs/>
          <w:sz w:val="28"/>
          <w:szCs w:val="28"/>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val="en-US" w:eastAsia="zh-CN"/>
        </w:rPr>
        <w:t>积极开展</w:t>
      </w:r>
      <w:r>
        <w:rPr>
          <w:rFonts w:hint="eastAsia" w:ascii="仿宋" w:hAnsi="仿宋" w:eastAsia="仿宋" w:cs="仿宋"/>
          <w:b/>
          <w:bCs/>
          <w:sz w:val="28"/>
          <w:szCs w:val="28"/>
          <w:lang w:eastAsia="zh-CN"/>
        </w:rPr>
        <w:t>中心工作</w:t>
      </w:r>
      <w:r>
        <w:rPr>
          <w:rFonts w:hint="eastAsia" w:ascii="仿宋" w:hAnsi="仿宋" w:eastAsia="仿宋" w:cs="仿宋"/>
          <w:b/>
          <w:bCs/>
          <w:sz w:val="28"/>
          <w:szCs w:val="28"/>
        </w:rPr>
        <w:t>，任劳任怨</w:t>
      </w:r>
      <w:r>
        <w:rPr>
          <w:rFonts w:hint="eastAsia" w:ascii="仿宋" w:hAnsi="仿宋" w:eastAsia="仿宋" w:cs="仿宋"/>
          <w:b/>
          <w:bCs/>
          <w:sz w:val="28"/>
          <w:szCs w:val="28"/>
          <w:lang w:val="en-US" w:eastAsia="zh-CN"/>
        </w:rPr>
        <w:t>完成上级交付的各项任务</w:t>
      </w:r>
      <w:r>
        <w:rPr>
          <w:rFonts w:hint="eastAsia" w:ascii="仿宋" w:hAnsi="仿宋" w:eastAsia="仿宋" w:cs="仿宋"/>
          <w:b/>
          <w:bCs/>
          <w:sz w:val="28"/>
          <w:szCs w:val="28"/>
        </w:rPr>
        <w:t>。</w:t>
      </w:r>
    </w:p>
    <w:p>
      <w:pPr>
        <w:numPr>
          <w:ilvl w:val="0"/>
          <w:numId w:val="0"/>
        </w:num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（1）防疫情志愿下</w:t>
      </w:r>
      <w:r>
        <w:rPr>
          <w:rFonts w:hint="eastAsia" w:ascii="仿宋" w:hAnsi="仿宋" w:eastAsia="仿宋" w:cs="仿宋"/>
          <w:sz w:val="28"/>
          <w:szCs w:val="28"/>
          <w:lang w:eastAsia="zh-CN"/>
        </w:rPr>
        <w:t>沉石渚湖村</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今年</w:t>
      </w:r>
      <w:r>
        <w:rPr>
          <w:rFonts w:hint="eastAsia" w:ascii="仿宋" w:hAnsi="仿宋" w:eastAsia="仿宋" w:cs="仿宋"/>
          <w:sz w:val="28"/>
          <w:szCs w:val="28"/>
          <w:lang w:val="en-US" w:eastAsia="zh-CN"/>
        </w:rPr>
        <w:t>3月，</w:t>
      </w:r>
      <w:r>
        <w:rPr>
          <w:rFonts w:hint="eastAsia" w:ascii="仿宋" w:hAnsi="仿宋" w:eastAsia="仿宋" w:cs="仿宋"/>
          <w:sz w:val="28"/>
          <w:szCs w:val="28"/>
        </w:rPr>
        <w:t>根据</w:t>
      </w:r>
      <w:r>
        <w:rPr>
          <w:rFonts w:hint="eastAsia" w:ascii="仿宋" w:hAnsi="仿宋" w:eastAsia="仿宋" w:cs="仿宋"/>
          <w:sz w:val="28"/>
          <w:szCs w:val="28"/>
          <w:lang w:eastAsia="zh-CN"/>
        </w:rPr>
        <w:t>区商务局</w:t>
      </w:r>
      <w:r>
        <w:rPr>
          <w:rFonts w:hint="eastAsia" w:ascii="仿宋" w:hAnsi="仿宋" w:eastAsia="仿宋" w:cs="仿宋"/>
          <w:sz w:val="28"/>
          <w:szCs w:val="28"/>
        </w:rPr>
        <w:t>的统一安排，</w:t>
      </w:r>
      <w:r>
        <w:rPr>
          <w:rFonts w:hint="eastAsia" w:ascii="仿宋" w:hAnsi="仿宋" w:eastAsia="仿宋" w:cs="仿宋"/>
          <w:sz w:val="28"/>
          <w:szCs w:val="28"/>
          <w:lang w:eastAsia="zh-CN"/>
        </w:rPr>
        <w:t>中心</w:t>
      </w:r>
      <w:r>
        <w:rPr>
          <w:rFonts w:hint="eastAsia" w:ascii="仿宋" w:hAnsi="仿宋" w:eastAsia="仿宋" w:cs="仿宋"/>
          <w:sz w:val="28"/>
          <w:szCs w:val="28"/>
          <w:lang w:val="en-US" w:eastAsia="zh-CN"/>
        </w:rPr>
        <w:t>所有工作人员志愿</w:t>
      </w:r>
      <w:r>
        <w:rPr>
          <w:rFonts w:hint="eastAsia" w:ascii="仿宋" w:hAnsi="仿宋" w:eastAsia="仿宋" w:cs="仿宋"/>
          <w:sz w:val="28"/>
          <w:szCs w:val="28"/>
          <w:lang w:eastAsia="zh-CN"/>
        </w:rPr>
        <w:t>下沉到铜官街道石渚湖村协助核酸检测和接种疫苗</w:t>
      </w:r>
      <w:r>
        <w:rPr>
          <w:rFonts w:hint="eastAsia" w:ascii="仿宋" w:hAnsi="仿宋" w:eastAsia="仿宋" w:cs="仿宋"/>
          <w:sz w:val="28"/>
          <w:szCs w:val="28"/>
        </w:rPr>
        <w:t>。</w:t>
      </w:r>
      <w:r>
        <w:rPr>
          <w:rFonts w:hint="eastAsia" w:ascii="仿宋" w:hAnsi="仿宋" w:eastAsia="仿宋" w:cs="仿宋"/>
          <w:sz w:val="28"/>
          <w:szCs w:val="28"/>
          <w:lang w:val="en-US" w:eastAsia="zh-CN"/>
        </w:rPr>
        <w:t>历经1个多月，加班加点，随叫随到，圆满完成了防疫任务。</w:t>
      </w:r>
    </w:p>
    <w:p>
      <w:pPr>
        <w:numPr>
          <w:ilvl w:val="0"/>
          <w:numId w:val="0"/>
        </w:numPr>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（2）文明创建</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根据区政府的统一安排，我们协助西塘街社区参与原物资总公司宿舍区的日常管理和维护</w:t>
      </w:r>
      <w:r>
        <w:rPr>
          <w:rFonts w:hint="eastAsia" w:ascii="仿宋" w:hAnsi="仿宋" w:eastAsia="仿宋" w:cs="仿宋"/>
          <w:sz w:val="28"/>
          <w:szCs w:val="28"/>
          <w:lang w:eastAsia="zh-CN"/>
        </w:rPr>
        <w:t>。督促</w:t>
      </w:r>
      <w:r>
        <w:rPr>
          <w:rFonts w:hint="eastAsia" w:ascii="仿宋" w:hAnsi="仿宋" w:eastAsia="仿宋" w:cs="仿宋"/>
          <w:sz w:val="28"/>
          <w:szCs w:val="28"/>
        </w:rPr>
        <w:t>每位住户遵守</w:t>
      </w:r>
      <w:r>
        <w:rPr>
          <w:rFonts w:hint="eastAsia" w:ascii="仿宋" w:hAnsi="仿宋" w:eastAsia="仿宋" w:cs="仿宋"/>
          <w:sz w:val="28"/>
          <w:szCs w:val="28"/>
          <w:lang w:eastAsia="zh-CN"/>
        </w:rPr>
        <w:t>小区公约，保持消防通道长期畅通，</w:t>
      </w:r>
      <w:r>
        <w:rPr>
          <w:rFonts w:hint="eastAsia" w:ascii="仿宋" w:hAnsi="仿宋" w:eastAsia="仿宋" w:cs="仿宋"/>
          <w:sz w:val="28"/>
          <w:szCs w:val="28"/>
        </w:rPr>
        <w:t>不在楼梯间乱堆乱放</w:t>
      </w:r>
      <w:r>
        <w:rPr>
          <w:rFonts w:hint="eastAsia" w:ascii="仿宋" w:hAnsi="仿宋" w:eastAsia="仿宋" w:cs="仿宋"/>
          <w:sz w:val="28"/>
          <w:szCs w:val="28"/>
          <w:lang w:eastAsia="zh-CN"/>
        </w:rPr>
        <w:t>杂物</w:t>
      </w:r>
      <w:r>
        <w:rPr>
          <w:rFonts w:hint="eastAsia" w:ascii="仿宋" w:hAnsi="仿宋" w:eastAsia="仿宋" w:cs="仿宋"/>
          <w:sz w:val="28"/>
          <w:szCs w:val="28"/>
        </w:rPr>
        <w:t>，爱护公共卫生，</w:t>
      </w:r>
      <w:r>
        <w:rPr>
          <w:rFonts w:hint="eastAsia" w:ascii="仿宋" w:hAnsi="仿宋" w:eastAsia="仿宋" w:cs="仿宋"/>
          <w:sz w:val="28"/>
          <w:szCs w:val="28"/>
          <w:lang w:eastAsia="zh-CN"/>
        </w:rPr>
        <w:t>维护公共秩序</w:t>
      </w:r>
      <w:r>
        <w:rPr>
          <w:rFonts w:hint="eastAsia" w:ascii="仿宋" w:hAnsi="仿宋" w:eastAsia="仿宋" w:cs="仿宋"/>
          <w:sz w:val="28"/>
          <w:szCs w:val="28"/>
        </w:rPr>
        <w:t>，营造了文明、和谐、美好的小区氛围</w:t>
      </w:r>
      <w:r>
        <w:rPr>
          <w:rFonts w:hint="eastAsia" w:ascii="仿宋" w:hAnsi="仿宋" w:eastAsia="仿宋" w:cs="仿宋"/>
          <w:sz w:val="28"/>
          <w:szCs w:val="28"/>
          <w:lang w:eastAsia="zh-CN"/>
        </w:rPr>
        <w:t>，</w:t>
      </w:r>
      <w:r>
        <w:rPr>
          <w:rFonts w:hint="eastAsia" w:ascii="仿宋" w:hAnsi="仿宋" w:eastAsia="仿宋" w:cs="仿宋"/>
          <w:sz w:val="28"/>
          <w:szCs w:val="28"/>
        </w:rPr>
        <w:t>为</w:t>
      </w:r>
      <w:r>
        <w:rPr>
          <w:rFonts w:hint="eastAsia" w:ascii="仿宋" w:hAnsi="仿宋" w:eastAsia="仿宋" w:cs="仿宋"/>
          <w:sz w:val="28"/>
          <w:szCs w:val="28"/>
          <w:lang w:eastAsia="zh-CN"/>
        </w:rPr>
        <w:t>建设公园式的新</w:t>
      </w:r>
      <w:r>
        <w:rPr>
          <w:rFonts w:hint="eastAsia" w:ascii="仿宋" w:hAnsi="仿宋" w:eastAsia="仿宋" w:cs="仿宋"/>
          <w:sz w:val="28"/>
          <w:szCs w:val="28"/>
        </w:rPr>
        <w:t>望城</w:t>
      </w:r>
      <w:r>
        <w:rPr>
          <w:rFonts w:hint="eastAsia" w:ascii="仿宋" w:hAnsi="仿宋" w:eastAsia="仿宋" w:cs="仿宋"/>
          <w:sz w:val="28"/>
          <w:szCs w:val="28"/>
          <w:lang w:eastAsia="zh-CN"/>
        </w:rPr>
        <w:t>作出了应有的贡献</w:t>
      </w:r>
      <w:r>
        <w:rPr>
          <w:rFonts w:hint="eastAsia" w:ascii="仿宋" w:hAnsi="仿宋" w:eastAsia="仿宋" w:cs="仿宋"/>
          <w:sz w:val="28"/>
          <w:szCs w:val="28"/>
        </w:rPr>
        <w:t>。</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安全生产，监管有力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监管民爆公司安全生产工作：</w:t>
      </w:r>
      <w:r>
        <w:rPr>
          <w:rFonts w:hint="eastAsia" w:ascii="仿宋" w:hAnsi="仿宋" w:eastAsia="仿宋" w:cs="仿宋"/>
          <w:sz w:val="28"/>
          <w:szCs w:val="28"/>
          <w:lang w:val="en-US" w:eastAsia="zh-CN"/>
        </w:rPr>
        <w:t>年初同民爆公司负责人签订了安全生产责任书，制定了2022年度民爆公司安全生产具体工作方案，每月初或末都要到民爆公司督查安全生产工作，特别是“4.29”后，多次组织到出租房屋和仓库实地查看现场，发现问题，及时采取措施，提出整解方案，甚至关门整顿。尽职尽责排除安全隐患，坚决将安全隐患消灭在萌芽状态，确保了民爆公司的经营生产和房屋出租的安全。</w:t>
      </w:r>
    </w:p>
    <w:p>
      <w:pPr>
        <w:widowControl/>
        <w:spacing w:line="500" w:lineRule="atLeast"/>
        <w:jc w:val="left"/>
        <w:rPr>
          <w:rFonts w:hint="eastAsia" w:ascii="黑体" w:hAnsi="黑体" w:eastAsia="黑体" w:cs="黑体"/>
          <w:b/>
          <w:bCs/>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b/>
          <w:bCs/>
          <w:sz w:val="32"/>
          <w:szCs w:val="32"/>
        </w:rPr>
        <w:t>存在的问题及原因分析</w:t>
      </w:r>
    </w:p>
    <w:p>
      <w:pPr>
        <w:pStyle w:val="2"/>
        <w:shd w:val="clear" w:color="auto" w:fill="FFFFFF"/>
        <w:spacing w:before="0" w:after="0"/>
        <w:ind w:firstLine="562" w:firstLineChars="200"/>
        <w:rPr>
          <w:rFonts w:hint="eastAsia" w:ascii="仿宋" w:hAnsi="仿宋" w:eastAsia="仿宋" w:cs="仿宋"/>
          <w:b w:val="0"/>
          <w:bCs w:val="0"/>
          <w:color w:val="333333"/>
          <w:sz w:val="28"/>
          <w:szCs w:val="28"/>
          <w:lang w:eastAsia="zh-CN"/>
        </w:rPr>
      </w:pPr>
      <w:r>
        <w:rPr>
          <w:rFonts w:hint="eastAsia" w:ascii="仿宋" w:hAnsi="仿宋" w:eastAsia="仿宋" w:cs="仿宋"/>
          <w:sz w:val="28"/>
          <w:szCs w:val="28"/>
        </w:rPr>
        <w:t>1.</w:t>
      </w:r>
      <w:r>
        <w:rPr>
          <w:rFonts w:hint="eastAsia" w:ascii="仿宋" w:hAnsi="仿宋" w:eastAsia="仿宋" w:cs="仿宋"/>
          <w:b w:val="0"/>
          <w:bCs w:val="0"/>
          <w:sz w:val="28"/>
          <w:szCs w:val="28"/>
        </w:rPr>
        <w:t>绩效评价制度不够健全</w:t>
      </w:r>
      <w:r>
        <w:rPr>
          <w:rFonts w:hint="eastAsia" w:ascii="仿宋" w:hAnsi="仿宋" w:eastAsia="仿宋" w:cs="仿宋"/>
          <w:sz w:val="28"/>
          <w:szCs w:val="28"/>
        </w:rPr>
        <w:t>，</w:t>
      </w:r>
      <w:r>
        <w:rPr>
          <w:rFonts w:hint="eastAsia" w:ascii="仿宋" w:hAnsi="仿宋" w:eastAsia="仿宋" w:cs="仿宋"/>
          <w:b w:val="0"/>
          <w:bCs w:val="0"/>
          <w:color w:val="333333"/>
          <w:sz w:val="28"/>
          <w:szCs w:val="28"/>
        </w:rPr>
        <w:t>停留在“大而泛”的程度，缺少为本单位预算绩效评价提供相应的参考依据</w:t>
      </w:r>
      <w:r>
        <w:rPr>
          <w:rFonts w:hint="eastAsia" w:ascii="仿宋" w:hAnsi="仿宋" w:eastAsia="仿宋" w:cs="仿宋"/>
          <w:b w:val="0"/>
          <w:bCs w:val="0"/>
          <w:color w:val="333333"/>
          <w:sz w:val="28"/>
          <w:szCs w:val="28"/>
          <w:lang w:eastAsia="zh-CN"/>
        </w:rPr>
        <w:t>。</w:t>
      </w:r>
    </w:p>
    <w:p>
      <w:pPr>
        <w:pStyle w:val="2"/>
        <w:shd w:val="clear" w:color="auto" w:fill="FFFFFF"/>
        <w:spacing w:before="0" w:after="0"/>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rPr>
        <w:t>2.</w:t>
      </w:r>
      <w:r>
        <w:rPr>
          <w:rFonts w:hint="eastAsia" w:ascii="仿宋" w:hAnsi="仿宋" w:eastAsia="仿宋" w:cs="仿宋"/>
          <w:b w:val="0"/>
          <w:bCs w:val="0"/>
          <w:sz w:val="28"/>
          <w:szCs w:val="28"/>
        </w:rPr>
        <w:t>绩效评价环节缺失，侧重事后绩效评价，忽视了事前预算编制及事中控制</w:t>
      </w:r>
      <w:r>
        <w:rPr>
          <w:rFonts w:hint="eastAsia" w:ascii="仿宋" w:hAnsi="仿宋" w:eastAsia="仿宋" w:cs="仿宋"/>
          <w:b w:val="0"/>
          <w:bCs w:val="0"/>
          <w:sz w:val="28"/>
          <w:szCs w:val="28"/>
          <w:lang w:val="en-US" w:eastAsia="zh-CN"/>
        </w:rPr>
        <w:t>.</w:t>
      </w:r>
    </w:p>
    <w:p>
      <w:pPr>
        <w:widowControl/>
        <w:spacing w:line="500" w:lineRule="atLeast"/>
        <w:jc w:val="left"/>
        <w:rPr>
          <w:rFonts w:hint="eastAsia" w:ascii="黑体" w:hAnsi="黑体" w:eastAsia="黑体" w:cs="黑体"/>
          <w:b/>
          <w:bCs/>
          <w:sz w:val="32"/>
          <w:szCs w:val="32"/>
        </w:rPr>
      </w:pP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、下一步改进措施</w:t>
      </w:r>
    </w:p>
    <w:p>
      <w:pPr>
        <w:widowControl/>
        <w:spacing w:line="500" w:lineRule="atLeast"/>
        <w:jc w:val="left"/>
        <w:rPr>
          <w:rFonts w:hint="eastAsia" w:ascii="仿宋" w:hAnsi="仿宋" w:eastAsia="仿宋" w:cs="仿宋"/>
          <w:b w:val="0"/>
          <w:bCs w:val="0"/>
          <w:color w:val="333333"/>
          <w:sz w:val="28"/>
          <w:szCs w:val="28"/>
        </w:rPr>
      </w:pPr>
      <w:r>
        <w:rPr>
          <w:rFonts w:hint="eastAsia" w:ascii="仿宋" w:hAnsi="仿宋" w:eastAsia="仿宋" w:cs="仿宋"/>
          <w:b w:val="0"/>
          <w:bCs w:val="0"/>
          <w:color w:val="333333"/>
          <w:sz w:val="28"/>
          <w:szCs w:val="28"/>
        </w:rPr>
        <w:t>（一）转变思想认知，增强单位预算绩效评价的重视程度</w:t>
      </w:r>
    </w:p>
    <w:p>
      <w:pPr>
        <w:pStyle w:val="2"/>
        <w:shd w:val="clear" w:color="auto" w:fill="FFFFFF"/>
        <w:spacing w:before="0" w:after="0"/>
        <w:rPr>
          <w:rFonts w:hint="eastAsia" w:ascii="仿宋" w:hAnsi="仿宋" w:eastAsia="仿宋" w:cs="仿宋"/>
          <w:b w:val="0"/>
          <w:bCs w:val="0"/>
          <w:color w:val="333333"/>
          <w:sz w:val="28"/>
          <w:szCs w:val="28"/>
          <w:lang w:eastAsia="zh-CN"/>
        </w:rPr>
      </w:pPr>
      <w:r>
        <w:rPr>
          <w:rFonts w:hint="eastAsia" w:ascii="仿宋" w:hAnsi="仿宋" w:eastAsia="仿宋" w:cs="仿宋"/>
          <w:b w:val="0"/>
          <w:bCs w:val="0"/>
          <w:color w:val="333333"/>
          <w:sz w:val="28"/>
          <w:szCs w:val="28"/>
        </w:rPr>
        <w:t>       </w:t>
      </w:r>
      <w:r>
        <w:rPr>
          <w:rFonts w:hint="eastAsia" w:ascii="仿宋" w:hAnsi="仿宋" w:eastAsia="仿宋" w:cs="仿宋"/>
          <w:b w:val="0"/>
          <w:bCs w:val="0"/>
          <w:color w:val="333333"/>
          <w:sz w:val="28"/>
          <w:szCs w:val="28"/>
          <w:lang w:val="en-US" w:eastAsia="zh-CN"/>
        </w:rPr>
        <w:t xml:space="preserve">  </w:t>
      </w:r>
      <w:r>
        <w:rPr>
          <w:rFonts w:hint="eastAsia" w:ascii="仿宋" w:hAnsi="仿宋" w:eastAsia="仿宋" w:cs="仿宋"/>
          <w:b w:val="0"/>
          <w:bCs w:val="0"/>
          <w:sz w:val="28"/>
          <w:szCs w:val="28"/>
        </w:rPr>
        <w:t>进一步强化绩效考核观念，</w:t>
      </w:r>
      <w:r>
        <w:rPr>
          <w:rFonts w:hint="eastAsia" w:ascii="仿宋" w:hAnsi="仿宋" w:eastAsia="仿宋" w:cs="仿宋"/>
          <w:b w:val="0"/>
          <w:bCs w:val="0"/>
          <w:color w:val="333333"/>
          <w:sz w:val="28"/>
          <w:szCs w:val="28"/>
        </w:rPr>
        <w:t>以绩效管理为导向进行全面、科学的预算编制，充分盘点单位的所有业务、明确各项业务的经费支出，制定详细的工作计划，确定全面完整具体的绩效目标。在保证单位业务开展的情况下，</w:t>
      </w:r>
      <w:r>
        <w:rPr>
          <w:rFonts w:hint="eastAsia" w:ascii="仿宋" w:hAnsi="仿宋" w:eastAsia="仿宋" w:cs="仿宋"/>
          <w:b w:val="0"/>
          <w:bCs w:val="0"/>
          <w:sz w:val="28"/>
          <w:szCs w:val="28"/>
        </w:rPr>
        <w:t>充分利用绩效评价结果，完善内部管理，健全绩效评价制度。抓好绩效目标申报，提高绩效目标申报质量，做到绩效目标明确、细化、量化；并将填报的绩效目标与年度工作计划和绩效目标责任书有机衔接，互相印证，保证绩效管理责任的落实</w:t>
      </w:r>
      <w:r>
        <w:rPr>
          <w:rFonts w:hint="eastAsia" w:ascii="仿宋" w:hAnsi="仿宋" w:eastAsia="仿宋" w:cs="仿宋"/>
          <w:b w:val="0"/>
          <w:bCs w:val="0"/>
          <w:sz w:val="28"/>
          <w:szCs w:val="28"/>
          <w:lang w:eastAsia="zh-CN"/>
        </w:rPr>
        <w:t>。</w:t>
      </w:r>
    </w:p>
    <w:p>
      <w:pPr>
        <w:spacing w:line="360" w:lineRule="auto"/>
        <w:rPr>
          <w:rFonts w:hint="eastAsia" w:ascii="仿宋" w:hAnsi="仿宋" w:eastAsia="仿宋" w:cs="仿宋"/>
          <w:sz w:val="28"/>
          <w:szCs w:val="28"/>
        </w:rPr>
      </w:pPr>
      <w:r>
        <w:rPr>
          <w:rFonts w:hint="eastAsia" w:ascii="仿宋" w:hAnsi="仿宋" w:eastAsia="仿宋" w:cs="仿宋"/>
          <w:sz w:val="28"/>
          <w:szCs w:val="28"/>
        </w:rPr>
        <w:t>（二）预算财务分析常态化，定期做好预算支出财务分析，做好部门整体支出预算评价工作。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B225A"/>
    <w:multiLevelType w:val="singleLevel"/>
    <w:tmpl w:val="C3CB225A"/>
    <w:lvl w:ilvl="0" w:tentative="0">
      <w:start w:val="1"/>
      <w:numFmt w:val="decimal"/>
      <w:suff w:val="nothing"/>
      <w:lvlText w:val="%1、"/>
      <w:lvlJc w:val="left"/>
      <w:pPr>
        <w:ind w:left="-5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mVmMDY2ODNlODdjYmQzZTgyZjZjN2UxYmUyNTUifQ=="/>
  </w:docVars>
  <w:rsids>
    <w:rsidRoot w:val="4CD87054"/>
    <w:rsid w:val="2C044B47"/>
    <w:rsid w:val="4CD8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2047</Words>
  <Characters>2199</Characters>
  <Lines>0</Lines>
  <Paragraphs>0</Paragraphs>
  <TotalTime>7</TotalTime>
  <ScaleCrop>false</ScaleCrop>
  <LinksUpToDate>false</LinksUpToDate>
  <CharactersWithSpaces>2227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2023-08-23T03:16:00Z</dcterms:created>
  <dc:creator>Jenny</dc:creator>
  <cp:lastModifiedBy>Jenny</cp:lastModifiedBy>
  <dcterms:modified xsi:type="dcterms:W3CDTF">2023-08-23T03:24:22Z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DF7C669A31A84DCD9624BC86CB6E5775_11</vt:lpwstr>
  </property>
</Properties>
</file>