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0" w:firstLineChars="100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望城区2019年部门整体支出绩效目标申报表</w:t>
      </w:r>
    </w:p>
    <w:p>
      <w:pPr>
        <w:spacing w:line="500" w:lineRule="exact"/>
        <w:jc w:val="center"/>
        <w:rPr>
          <w:rFonts w:hint="eastAsia" w:eastAsia="楷体_GB2312"/>
          <w:kern w:val="0"/>
          <w:sz w:val="32"/>
          <w:szCs w:val="32"/>
        </w:rPr>
      </w:pPr>
    </w:p>
    <w:p>
      <w:pPr>
        <w:widowControl/>
        <w:ind w:left="93"/>
        <w:jc w:val="left"/>
        <w:rPr>
          <w:rFonts w:eastAsia="黑体"/>
          <w:kern w:val="0"/>
          <w:szCs w:val="21"/>
        </w:rPr>
      </w:pPr>
      <w:r>
        <w:rPr>
          <w:rFonts w:hint="eastAsia" w:eastAsia="黑体"/>
          <w:kern w:val="0"/>
          <w:szCs w:val="21"/>
        </w:rPr>
        <w:t>填报单位（盖章）</w:t>
      </w:r>
      <w:r>
        <w:rPr>
          <w:rFonts w:hint="eastAsia" w:eastAsia="黑体"/>
          <w:kern w:val="0"/>
          <w:szCs w:val="21"/>
          <w:lang w:val="en-US" w:eastAsia="zh-CN"/>
        </w:rPr>
        <w:t>长沙市望城区金融工作办公室</w:t>
      </w:r>
      <w:r>
        <w:rPr>
          <w:rFonts w:eastAsia="黑体"/>
          <w:kern w:val="0"/>
          <w:szCs w:val="21"/>
        </w:rPr>
        <w:tab/>
      </w:r>
    </w:p>
    <w:tbl>
      <w:tblPr>
        <w:tblStyle w:val="2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67"/>
        <w:gridCol w:w="393"/>
        <w:gridCol w:w="1200"/>
        <w:gridCol w:w="274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  <w:lang w:val="en-US" w:eastAsia="zh-CN"/>
              </w:rPr>
              <w:t>长沙市望城区金融工作办公室</w:t>
            </w:r>
            <w:r>
              <w:rPr>
                <w:rFonts w:hint="eastAsia" w:eastAsia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500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年度预算申请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hint="eastAsia" w:eastAsia="黑体"/>
                <w:kern w:val="0"/>
                <w:szCs w:val="21"/>
              </w:rPr>
              <w:t>（万元）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资金总额：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252.40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按收入性质分：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252.40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按支出性质分：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252.40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      公共财政拨款：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252.40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基本支出：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192.40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政府性基金拨款：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纳入专户管理的非税收入拨款：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其他资金：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部门职能职责概述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ind w:firstLine="431" w:firstLineChars="196"/>
              <w:jc w:val="left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贯彻执行党和国家金融方针政策，为全区金融工作服务。负责小额贷款公司等地方金融机构的监管，推进金融产业发展、平台公司融资、企业上市，打击非法集资，以及银行、保险和证券机构的协调联系等。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整体绩效目标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组织4家小贷公司进行分类评级。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组织1家担保公司进行分类评价。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目标3：组织1次银企对接会。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目标4：打早打小涉嫌非法集资企业5家。</w:t>
            </w:r>
          </w:p>
          <w:p>
            <w:pPr>
              <w:widowControl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目标5：协调司法机关完成非法集资案件处置1起。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2500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部门整体支出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年度绩效指标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5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完成防范金融风险市对区考核目标。</w:t>
            </w:r>
          </w:p>
          <w:p>
            <w:pPr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完成企业融资培训20家以上。</w:t>
            </w:r>
          </w:p>
          <w:p>
            <w:pPr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协助完成银行信贷奖励。</w:t>
            </w:r>
          </w:p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5940" w:type="dxa"/>
            <w:gridSpan w:val="2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>遏止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非法集资</w:t>
            </w:r>
            <w:r>
              <w:rPr>
                <w:rFonts w:hint="eastAsia"/>
                <w:kern w:val="0"/>
                <w:szCs w:val="21"/>
              </w:rPr>
              <w:t>在我区的蔓延势头，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非法集资</w:t>
            </w:r>
            <w:r>
              <w:rPr>
                <w:rFonts w:hint="eastAsia"/>
                <w:kern w:val="0"/>
                <w:szCs w:val="21"/>
              </w:rPr>
              <w:t>举报查处率100%。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>查处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非法集资违法行为</w:t>
            </w:r>
            <w:r>
              <w:rPr>
                <w:rFonts w:hint="eastAsia"/>
                <w:kern w:val="0"/>
                <w:szCs w:val="21"/>
              </w:rPr>
              <w:t>，案件查处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/>
                <w:kern w:val="0"/>
                <w:szCs w:val="21"/>
              </w:rPr>
              <w:t>起以上。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>投诉举报处置100%</w:t>
            </w:r>
            <w:r>
              <w:rPr>
                <w:rFonts w:hint="eastAsia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400" w:type="dxa"/>
            <w:gridSpan w:val="5"/>
            <w:noWrap w:val="0"/>
            <w:vAlign w:val="bottom"/>
          </w:tcPr>
          <w:p>
            <w:pPr>
              <w:ind w:firstLine="4680" w:firstLineChars="195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753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预预算科</w:t>
            </w:r>
          </w:p>
        </w:tc>
        <w:tc>
          <w:tcPr>
            <w:tcW w:w="753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ind w:firstLine="4095" w:firstLineChars="195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绩绩效评价科</w:t>
            </w:r>
          </w:p>
        </w:tc>
        <w:tc>
          <w:tcPr>
            <w:tcW w:w="753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>
      <w:pPr>
        <w:widowControl/>
        <w:ind w:firstLine="315" w:firstLineChars="15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 </w:t>
      </w:r>
    </w:p>
    <w:p>
      <w:pPr>
        <w:widowControl/>
        <w:ind w:firstLine="315" w:firstLineChars="150"/>
        <w:jc w:val="left"/>
        <w:rPr>
          <w:rFonts w:hint="default" w:eastAsia="宋体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</w:rPr>
        <w:t>填报人：</w:t>
      </w:r>
      <w:r>
        <w:rPr>
          <w:rFonts w:hint="eastAsia"/>
          <w:kern w:val="0"/>
          <w:szCs w:val="21"/>
          <w:lang w:val="en-US" w:eastAsia="zh-CN"/>
        </w:rPr>
        <w:t>李森豹</w:t>
      </w:r>
      <w:r>
        <w:rPr>
          <w:kern w:val="0"/>
          <w:szCs w:val="21"/>
        </w:rPr>
        <w:t xml:space="preserve">    </w:t>
      </w:r>
      <w:bookmarkStart w:id="0" w:name="_GoBack"/>
      <w:bookmarkEnd w:id="0"/>
      <w:r>
        <w:rPr>
          <w:kern w:val="0"/>
          <w:szCs w:val="21"/>
        </w:rPr>
        <w:t xml:space="preserve">           </w:t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  <w:lang w:val="en-US" w:eastAsia="zh-CN"/>
        </w:rPr>
        <w:t>88107521</w:t>
      </w:r>
      <w:r>
        <w:rPr>
          <w:kern w:val="0"/>
          <w:szCs w:val="21"/>
        </w:rPr>
        <w:t xml:space="preserve">            </w:t>
      </w:r>
      <w:r>
        <w:rPr>
          <w:rFonts w:hint="eastAsia"/>
          <w:kern w:val="0"/>
          <w:szCs w:val="21"/>
        </w:rPr>
        <w:t>填报日期：</w:t>
      </w:r>
      <w:r>
        <w:rPr>
          <w:rFonts w:hint="eastAsia"/>
          <w:kern w:val="0"/>
          <w:szCs w:val="21"/>
          <w:lang w:val="en-US" w:eastAsia="zh-CN"/>
        </w:rPr>
        <w:t>2019.1.28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B0227"/>
    <w:rsid w:val="2A9B64B5"/>
    <w:rsid w:val="34B54C6B"/>
    <w:rsid w:val="380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2019-03-22T06:57:00Z</dcterms:created>
  <dc:creator>Decaf</dc:creator>
  <cp:lastModifiedBy>Decaf</cp:lastModifiedBy>
  <dcterms:modified xsi:type="dcterms:W3CDTF">2019-03-22T07:29:45Z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