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23" w:rsidRDefault="00D16E23" w:rsidP="00D16E23">
      <w:pPr>
        <w:spacing w:line="560" w:lineRule="exact"/>
        <w:jc w:val="center"/>
        <w:rPr>
          <w:rFonts w:eastAsia="方正小标宋简体"/>
          <w:kern w:val="0"/>
          <w:sz w:val="40"/>
          <w:szCs w:val="40"/>
        </w:rPr>
      </w:pPr>
      <w:r>
        <w:rPr>
          <w:rFonts w:ascii="仿宋" w:eastAsia="仿宋" w:hAnsi="仿宋" w:cs="仿宋" w:hint="eastAsia"/>
          <w:kern w:val="0"/>
          <w:sz w:val="40"/>
          <w:szCs w:val="40"/>
        </w:rPr>
        <w:t>2019</w:t>
      </w:r>
      <w:r>
        <w:rPr>
          <w:rFonts w:eastAsia="方正小标宋简体" w:hint="eastAsia"/>
          <w:kern w:val="0"/>
          <w:sz w:val="40"/>
          <w:szCs w:val="40"/>
        </w:rPr>
        <w:t>年度</w:t>
      </w:r>
      <w:r>
        <w:rPr>
          <w:rFonts w:eastAsia="方正小标宋简体"/>
          <w:kern w:val="0"/>
          <w:sz w:val="40"/>
          <w:szCs w:val="40"/>
        </w:rPr>
        <w:t>部门整体支出绩效</w:t>
      </w:r>
      <w:r>
        <w:rPr>
          <w:rFonts w:eastAsia="方正小标宋简体" w:hint="eastAsia"/>
          <w:kern w:val="0"/>
          <w:sz w:val="40"/>
          <w:szCs w:val="40"/>
        </w:rPr>
        <w:t>自</w:t>
      </w:r>
      <w:r>
        <w:rPr>
          <w:rFonts w:eastAsia="方正小标宋简体"/>
          <w:kern w:val="0"/>
          <w:sz w:val="40"/>
          <w:szCs w:val="40"/>
        </w:rPr>
        <w:t>评表</w:t>
      </w:r>
    </w:p>
    <w:p w:rsidR="00D16E23" w:rsidRDefault="00D16E23" w:rsidP="00D16E23">
      <w:pPr>
        <w:spacing w:line="240" w:lineRule="auto"/>
        <w:jc w:val="center"/>
        <w:rPr>
          <w:rFonts w:asciiTheme="minorEastAsia" w:eastAsiaTheme="minorEastAsia" w:hAnsiTheme="minorEastAsia" w:cstheme="minorEastAsia"/>
          <w:kern w:val="0"/>
          <w:sz w:val="21"/>
          <w:szCs w:val="21"/>
        </w:rPr>
      </w:pPr>
    </w:p>
    <w:tbl>
      <w:tblPr>
        <w:tblW w:w="9063" w:type="dxa"/>
        <w:jc w:val="center"/>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rsidR="00D16E23" w:rsidTr="00FC65D9">
        <w:trPr>
          <w:trHeight w:val="539"/>
          <w:jc w:val="center"/>
        </w:trPr>
        <w:tc>
          <w:tcPr>
            <w:tcW w:w="1689" w:type="dxa"/>
            <w:gridSpan w:val="5"/>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长沙市望城区金融工作办公室　</w:t>
            </w:r>
          </w:p>
        </w:tc>
        <w:tc>
          <w:tcPr>
            <w:tcW w:w="2102" w:type="dxa"/>
            <w:gridSpan w:val="3"/>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w:t>
            </w:r>
          </w:p>
        </w:tc>
      </w:tr>
      <w:tr w:rsidR="00D16E23" w:rsidTr="00FC65D9">
        <w:trPr>
          <w:trHeight w:val="539"/>
          <w:jc w:val="center"/>
        </w:trPr>
        <w:tc>
          <w:tcPr>
            <w:tcW w:w="1689" w:type="dxa"/>
            <w:gridSpan w:val="5"/>
            <w:vMerge w:val="restart"/>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项   目</w:t>
            </w:r>
          </w:p>
        </w:tc>
        <w:tc>
          <w:tcPr>
            <w:tcW w:w="2309" w:type="dxa"/>
            <w:gridSpan w:val="4"/>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执行率</w:t>
            </w:r>
          </w:p>
        </w:tc>
      </w:tr>
      <w:tr w:rsidR="00D16E23" w:rsidTr="00FC65D9">
        <w:trPr>
          <w:trHeight w:val="539"/>
          <w:jc w:val="center"/>
        </w:trPr>
        <w:tc>
          <w:tcPr>
            <w:tcW w:w="1689" w:type="dxa"/>
            <w:gridSpan w:val="5"/>
            <w:vMerge/>
            <w:tcBorders>
              <w:tl2br w:val="nil"/>
              <w:tr2bl w:val="nil"/>
            </w:tcBorders>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来</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源</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2523976</w:t>
            </w:r>
          </w:p>
        </w:tc>
        <w:tc>
          <w:tcPr>
            <w:tcW w:w="2310"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5757903.73</w:t>
            </w:r>
          </w:p>
        </w:tc>
        <w:tc>
          <w:tcPr>
            <w:tcW w:w="595" w:type="dxa"/>
            <w:tcBorders>
              <w:tl2br w:val="nil"/>
              <w:tr2bl w:val="nil"/>
            </w:tcBorders>
            <w:tcMar>
              <w:top w:w="15" w:type="dxa"/>
              <w:left w:w="15" w:type="dxa"/>
              <w:bottom w:w="0" w:type="dxa"/>
              <w:right w:w="15" w:type="dxa"/>
            </w:tcMar>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984EE3">
              <w:rPr>
                <w:rFonts w:asciiTheme="minorEastAsia" w:eastAsiaTheme="minorEastAsia" w:hAnsiTheme="minorEastAsia" w:cstheme="minorEastAsia" w:hint="eastAsia"/>
                <w:color w:val="000000"/>
                <w:sz w:val="21"/>
                <w:szCs w:val="21"/>
              </w:rPr>
              <w:t>228%</w:t>
            </w:r>
          </w:p>
        </w:tc>
      </w:tr>
      <w:tr w:rsidR="00D16E23" w:rsidTr="00FC65D9">
        <w:trPr>
          <w:trHeight w:val="539"/>
          <w:jc w:val="center"/>
        </w:trPr>
        <w:tc>
          <w:tcPr>
            <w:tcW w:w="1689" w:type="dxa"/>
            <w:gridSpan w:val="5"/>
            <w:vMerge/>
            <w:tcBorders>
              <w:tl2br w:val="nil"/>
              <w:tr2bl w:val="nil"/>
            </w:tcBorders>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（1）财政拨款</w:t>
            </w:r>
          </w:p>
        </w:tc>
        <w:tc>
          <w:tcPr>
            <w:tcW w:w="2309" w:type="dxa"/>
            <w:gridSpan w:val="4"/>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2523976</w:t>
            </w:r>
          </w:p>
        </w:tc>
        <w:tc>
          <w:tcPr>
            <w:tcW w:w="2310"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5757903.73</w:t>
            </w:r>
          </w:p>
        </w:tc>
        <w:tc>
          <w:tcPr>
            <w:tcW w:w="595" w:type="dxa"/>
            <w:tcBorders>
              <w:tl2br w:val="nil"/>
              <w:tr2bl w:val="nil"/>
            </w:tcBorders>
            <w:tcMar>
              <w:top w:w="15" w:type="dxa"/>
              <w:left w:w="15" w:type="dxa"/>
              <w:bottom w:w="0" w:type="dxa"/>
              <w:right w:w="15" w:type="dxa"/>
            </w:tcMar>
            <w:vAlign w:val="center"/>
          </w:tcPr>
          <w:p w:rsidR="00D16E23" w:rsidRDefault="00984EE3" w:rsidP="00FC65D9">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228%</w:t>
            </w:r>
          </w:p>
        </w:tc>
      </w:tr>
      <w:tr w:rsidR="00D16E23" w:rsidTr="00FC65D9">
        <w:trPr>
          <w:trHeight w:val="539"/>
          <w:jc w:val="center"/>
        </w:trPr>
        <w:tc>
          <w:tcPr>
            <w:tcW w:w="1689" w:type="dxa"/>
            <w:gridSpan w:val="5"/>
            <w:vMerge/>
            <w:tcBorders>
              <w:tl2br w:val="nil"/>
              <w:tr2bl w:val="nil"/>
            </w:tcBorders>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w:t>
            </w:r>
          </w:p>
        </w:tc>
        <w:tc>
          <w:tcPr>
            <w:tcW w:w="2310"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0</w:t>
            </w:r>
          </w:p>
        </w:tc>
        <w:tc>
          <w:tcPr>
            <w:tcW w:w="595" w:type="dxa"/>
            <w:tcBorders>
              <w:tl2br w:val="nil"/>
              <w:tr2bl w:val="nil"/>
            </w:tcBorders>
            <w:tcMar>
              <w:top w:w="15" w:type="dxa"/>
              <w:left w:w="15" w:type="dxa"/>
              <w:bottom w:w="0" w:type="dxa"/>
              <w:right w:w="15" w:type="dxa"/>
            </w:tcMar>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p>
        </w:tc>
      </w:tr>
      <w:tr w:rsidR="00D16E23" w:rsidTr="00FC65D9">
        <w:trPr>
          <w:trHeight w:val="539"/>
          <w:jc w:val="center"/>
        </w:trPr>
        <w:tc>
          <w:tcPr>
            <w:tcW w:w="1689" w:type="dxa"/>
            <w:gridSpan w:val="5"/>
            <w:vMerge/>
            <w:tcBorders>
              <w:tl2br w:val="nil"/>
              <w:tr2bl w:val="nil"/>
            </w:tcBorders>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结</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构</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2523976</w:t>
            </w:r>
          </w:p>
        </w:tc>
        <w:tc>
          <w:tcPr>
            <w:tcW w:w="2310"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5757903.73</w:t>
            </w:r>
          </w:p>
        </w:tc>
        <w:tc>
          <w:tcPr>
            <w:tcW w:w="595" w:type="dxa"/>
            <w:tcBorders>
              <w:tl2br w:val="nil"/>
              <w:tr2bl w:val="nil"/>
            </w:tcBorders>
            <w:tcMar>
              <w:top w:w="15" w:type="dxa"/>
              <w:left w:w="15" w:type="dxa"/>
              <w:bottom w:w="0" w:type="dxa"/>
              <w:right w:w="15" w:type="dxa"/>
            </w:tcMar>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984EE3">
              <w:rPr>
                <w:rFonts w:asciiTheme="minorEastAsia" w:eastAsiaTheme="minorEastAsia" w:hAnsiTheme="minorEastAsia" w:cstheme="minorEastAsia" w:hint="eastAsia"/>
                <w:color w:val="000000"/>
                <w:sz w:val="21"/>
                <w:szCs w:val="21"/>
              </w:rPr>
              <w:t>228%</w:t>
            </w:r>
          </w:p>
        </w:tc>
      </w:tr>
      <w:tr w:rsidR="00D16E23" w:rsidTr="00FC65D9">
        <w:trPr>
          <w:trHeight w:val="539"/>
          <w:jc w:val="center"/>
        </w:trPr>
        <w:tc>
          <w:tcPr>
            <w:tcW w:w="1689" w:type="dxa"/>
            <w:gridSpan w:val="5"/>
            <w:vMerge/>
            <w:tcBorders>
              <w:tl2br w:val="nil"/>
              <w:tr2bl w:val="nil"/>
            </w:tcBorders>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D16E23" w:rsidRDefault="00D16E23" w:rsidP="00FC65D9">
            <w:pPr>
              <w:spacing w:line="250" w:lineRule="exact"/>
              <w:jc w:val="right"/>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（1）基本支出</w:t>
            </w:r>
          </w:p>
        </w:tc>
        <w:tc>
          <w:tcPr>
            <w:tcW w:w="2309" w:type="dxa"/>
            <w:gridSpan w:val="4"/>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1923976</w:t>
            </w:r>
          </w:p>
        </w:tc>
        <w:tc>
          <w:tcPr>
            <w:tcW w:w="2310"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2099303.73</w:t>
            </w:r>
          </w:p>
        </w:tc>
        <w:tc>
          <w:tcPr>
            <w:tcW w:w="595" w:type="dxa"/>
            <w:tcBorders>
              <w:tl2br w:val="nil"/>
              <w:tr2bl w:val="nil"/>
            </w:tcBorders>
            <w:tcMar>
              <w:top w:w="15" w:type="dxa"/>
              <w:left w:w="15" w:type="dxa"/>
              <w:bottom w:w="0" w:type="dxa"/>
              <w:right w:w="15" w:type="dxa"/>
            </w:tcMar>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984EE3">
              <w:rPr>
                <w:rFonts w:asciiTheme="minorEastAsia" w:eastAsiaTheme="minorEastAsia" w:hAnsiTheme="minorEastAsia" w:cstheme="minorEastAsia" w:hint="eastAsia"/>
                <w:color w:val="000000"/>
                <w:sz w:val="21"/>
                <w:szCs w:val="21"/>
              </w:rPr>
              <w:t>109%</w:t>
            </w:r>
          </w:p>
        </w:tc>
      </w:tr>
      <w:tr w:rsidR="00D16E23" w:rsidTr="00FC65D9">
        <w:trPr>
          <w:trHeight w:val="539"/>
          <w:jc w:val="center"/>
        </w:trPr>
        <w:tc>
          <w:tcPr>
            <w:tcW w:w="1689" w:type="dxa"/>
            <w:gridSpan w:val="5"/>
            <w:vMerge/>
            <w:tcBorders>
              <w:tl2br w:val="nil"/>
              <w:tr2bl w:val="nil"/>
            </w:tcBorders>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D16E23" w:rsidRDefault="00D16E23" w:rsidP="00FC65D9">
            <w:pPr>
              <w:spacing w:line="250" w:lineRule="exact"/>
              <w:jc w:val="right"/>
              <w:rPr>
                <w:rFonts w:asciiTheme="minorEastAsia" w:eastAsiaTheme="minorEastAsia" w:hAnsi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D16E23" w:rsidRDefault="00D16E23" w:rsidP="00FC65D9">
            <w:pPr>
              <w:tabs>
                <w:tab w:val="left" w:pos="567"/>
              </w:tabs>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（2）项目支出</w:t>
            </w:r>
          </w:p>
        </w:tc>
        <w:tc>
          <w:tcPr>
            <w:tcW w:w="2309" w:type="dxa"/>
            <w:gridSpan w:val="4"/>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600000</w:t>
            </w:r>
          </w:p>
        </w:tc>
        <w:tc>
          <w:tcPr>
            <w:tcW w:w="2310" w:type="dxa"/>
            <w:gridSpan w:val="2"/>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3658600</w:t>
            </w:r>
          </w:p>
        </w:tc>
        <w:tc>
          <w:tcPr>
            <w:tcW w:w="595" w:type="dxa"/>
            <w:tcBorders>
              <w:tl2br w:val="nil"/>
              <w:tr2bl w:val="nil"/>
            </w:tcBorders>
            <w:tcMar>
              <w:top w:w="15" w:type="dxa"/>
              <w:left w:w="15" w:type="dxa"/>
              <w:bottom w:w="0" w:type="dxa"/>
              <w:right w:w="15" w:type="dxa"/>
            </w:tcMar>
            <w:vAlign w:val="center"/>
          </w:tcPr>
          <w:p w:rsidR="00D16E23" w:rsidRDefault="00D16E23" w:rsidP="00FC65D9">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984EE3">
              <w:rPr>
                <w:rFonts w:asciiTheme="minorEastAsia" w:eastAsiaTheme="minorEastAsia" w:hAnsiTheme="minorEastAsia" w:cstheme="minorEastAsia" w:hint="eastAsia"/>
                <w:color w:val="000000"/>
                <w:sz w:val="21"/>
                <w:szCs w:val="21"/>
              </w:rPr>
              <w:t>610%</w:t>
            </w:r>
          </w:p>
        </w:tc>
      </w:tr>
      <w:tr w:rsidR="00D16E23" w:rsidTr="00FC65D9">
        <w:trPr>
          <w:trHeight w:val="628"/>
          <w:jc w:val="center"/>
        </w:trPr>
        <w:tc>
          <w:tcPr>
            <w:tcW w:w="1097" w:type="dxa"/>
            <w:gridSpan w:val="3"/>
            <w:vMerge w:val="restart"/>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年度总</w:t>
            </w:r>
          </w:p>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全年完成情况</w:t>
            </w:r>
          </w:p>
        </w:tc>
      </w:tr>
      <w:tr w:rsidR="00D16E23" w:rsidTr="00FC65D9">
        <w:trPr>
          <w:trHeight w:val="1350"/>
          <w:jc w:val="center"/>
        </w:trPr>
        <w:tc>
          <w:tcPr>
            <w:tcW w:w="1097" w:type="dxa"/>
            <w:gridSpan w:val="3"/>
            <w:vMerge/>
            <w:tcBorders>
              <w:tl2br w:val="nil"/>
              <w:tr2bl w:val="nil"/>
            </w:tcBorders>
            <w:vAlign w:val="center"/>
          </w:tcPr>
          <w:p w:rsidR="00D16E23" w:rsidRDefault="00D16E23" w:rsidP="00FC65D9">
            <w:pPr>
              <w:spacing w:line="250" w:lineRule="exact"/>
              <w:rPr>
                <w:rFonts w:asciiTheme="minorEastAsia" w:eastAsiaTheme="minorEastAsia" w:hAnsi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rsidR="00984EE3" w:rsidRPr="00984EE3" w:rsidRDefault="00984EE3" w:rsidP="00984EE3">
            <w:pPr>
              <w:jc w:val="left"/>
              <w:rPr>
                <w:kern w:val="0"/>
                <w:sz w:val="22"/>
                <w:szCs w:val="21"/>
              </w:rPr>
            </w:pPr>
            <w:r w:rsidRPr="00984EE3">
              <w:rPr>
                <w:rFonts w:hint="eastAsia"/>
                <w:kern w:val="0"/>
                <w:sz w:val="22"/>
                <w:szCs w:val="21"/>
              </w:rPr>
              <w:t>指标</w:t>
            </w:r>
            <w:r w:rsidRPr="00984EE3">
              <w:rPr>
                <w:kern w:val="0"/>
                <w:sz w:val="22"/>
                <w:szCs w:val="21"/>
              </w:rPr>
              <w:t>1</w:t>
            </w:r>
            <w:r w:rsidRPr="00984EE3">
              <w:rPr>
                <w:rFonts w:ascii="宋体" w:hAnsi="宋体" w:hint="eastAsia"/>
                <w:kern w:val="0"/>
                <w:sz w:val="22"/>
                <w:szCs w:val="21"/>
              </w:rPr>
              <w:t>：举办</w:t>
            </w:r>
            <w:r w:rsidRPr="00984EE3">
              <w:rPr>
                <w:rFonts w:ascii="宋体" w:hAnsi="宋体" w:hint="eastAsia"/>
                <w:kern w:val="0"/>
                <w:sz w:val="22"/>
                <w:szCs w:val="21"/>
              </w:rPr>
              <w:t>3</w:t>
            </w:r>
            <w:r w:rsidRPr="00984EE3">
              <w:rPr>
                <w:rFonts w:ascii="宋体" w:hAnsi="宋体" w:hint="eastAsia"/>
                <w:kern w:val="0"/>
                <w:sz w:val="22"/>
                <w:szCs w:val="21"/>
              </w:rPr>
              <w:t>场银企对接活动。</w:t>
            </w:r>
          </w:p>
          <w:p w:rsidR="00984EE3" w:rsidRPr="00984EE3" w:rsidRDefault="00984EE3" w:rsidP="00984EE3">
            <w:pPr>
              <w:widowControl/>
              <w:jc w:val="left"/>
              <w:rPr>
                <w:rFonts w:ascii="宋体" w:hAnsi="宋体" w:hint="eastAsia"/>
                <w:kern w:val="0"/>
                <w:sz w:val="22"/>
                <w:szCs w:val="21"/>
              </w:rPr>
            </w:pPr>
            <w:r w:rsidRPr="00984EE3">
              <w:rPr>
                <w:rFonts w:hint="eastAsia"/>
                <w:kern w:val="0"/>
                <w:sz w:val="22"/>
                <w:szCs w:val="21"/>
              </w:rPr>
              <w:t>指标</w:t>
            </w:r>
            <w:r w:rsidRPr="00984EE3">
              <w:rPr>
                <w:kern w:val="0"/>
                <w:sz w:val="22"/>
                <w:szCs w:val="21"/>
              </w:rPr>
              <w:t>2</w:t>
            </w:r>
            <w:r w:rsidRPr="00984EE3">
              <w:rPr>
                <w:rFonts w:ascii="宋体" w:hAnsi="宋体" w:hint="eastAsia"/>
                <w:kern w:val="0"/>
                <w:sz w:val="22"/>
                <w:szCs w:val="21"/>
              </w:rPr>
              <w:t>：完成</w:t>
            </w:r>
            <w:r w:rsidRPr="00984EE3">
              <w:rPr>
                <w:rFonts w:ascii="宋体" w:hAnsi="宋体" w:hint="eastAsia"/>
                <w:kern w:val="0"/>
                <w:sz w:val="22"/>
                <w:szCs w:val="21"/>
              </w:rPr>
              <w:t>2</w:t>
            </w:r>
            <w:r w:rsidRPr="00984EE3">
              <w:rPr>
                <w:rFonts w:ascii="宋体" w:hAnsi="宋体" w:hint="eastAsia"/>
                <w:kern w:val="0"/>
                <w:sz w:val="22"/>
                <w:szCs w:val="21"/>
              </w:rPr>
              <w:t>场以上企业上市集中培训。</w:t>
            </w:r>
          </w:p>
          <w:p w:rsidR="00984EE3" w:rsidRPr="00984EE3" w:rsidRDefault="00984EE3" w:rsidP="00984EE3">
            <w:pPr>
              <w:widowControl/>
              <w:jc w:val="left"/>
              <w:rPr>
                <w:rFonts w:ascii="宋体" w:hAnsi="宋体" w:hint="eastAsia"/>
                <w:kern w:val="0"/>
                <w:sz w:val="22"/>
                <w:szCs w:val="21"/>
              </w:rPr>
            </w:pPr>
            <w:r w:rsidRPr="00984EE3">
              <w:rPr>
                <w:rFonts w:hint="eastAsia"/>
                <w:kern w:val="0"/>
                <w:sz w:val="22"/>
                <w:szCs w:val="21"/>
              </w:rPr>
              <w:t>指标</w:t>
            </w:r>
            <w:r w:rsidRPr="00984EE3">
              <w:rPr>
                <w:kern w:val="0"/>
                <w:sz w:val="22"/>
                <w:szCs w:val="21"/>
              </w:rPr>
              <w:t>3</w:t>
            </w:r>
            <w:r w:rsidRPr="00984EE3">
              <w:rPr>
                <w:rFonts w:ascii="宋体" w:hAnsi="宋体" w:hint="eastAsia"/>
                <w:kern w:val="0"/>
                <w:sz w:val="22"/>
                <w:szCs w:val="21"/>
              </w:rPr>
              <w:t>：对</w:t>
            </w:r>
            <w:r w:rsidRPr="00984EE3">
              <w:rPr>
                <w:rFonts w:ascii="宋体" w:hAnsi="宋体" w:hint="eastAsia"/>
                <w:kern w:val="0"/>
                <w:sz w:val="22"/>
                <w:szCs w:val="21"/>
              </w:rPr>
              <w:t>6</w:t>
            </w:r>
            <w:r w:rsidRPr="00984EE3">
              <w:rPr>
                <w:rFonts w:ascii="宋体" w:hAnsi="宋体" w:hint="eastAsia"/>
                <w:kern w:val="0"/>
                <w:sz w:val="22"/>
                <w:szCs w:val="21"/>
              </w:rPr>
              <w:t>家拟上市（挂牌）企业开展一对一上市辅导。</w:t>
            </w:r>
          </w:p>
          <w:p w:rsidR="00D16E23" w:rsidRDefault="00984EE3" w:rsidP="00984EE3">
            <w:pPr>
              <w:spacing w:line="250" w:lineRule="exact"/>
              <w:jc w:val="left"/>
              <w:rPr>
                <w:rFonts w:asciiTheme="minorEastAsia" w:eastAsiaTheme="minorEastAsia" w:hAnsiTheme="minorEastAsia" w:cstheme="minorEastAsia"/>
                <w:color w:val="000000"/>
                <w:sz w:val="18"/>
                <w:szCs w:val="18"/>
              </w:rPr>
            </w:pPr>
            <w:r w:rsidRPr="00984EE3">
              <w:rPr>
                <w:rFonts w:hint="eastAsia"/>
                <w:kern w:val="0"/>
                <w:sz w:val="22"/>
                <w:szCs w:val="21"/>
              </w:rPr>
              <w:t>指标4：</w:t>
            </w:r>
            <w:r>
              <w:rPr>
                <w:rFonts w:ascii="宋体" w:hAnsi="宋体" w:hint="eastAsia"/>
                <w:kern w:val="0"/>
                <w:sz w:val="22"/>
                <w:szCs w:val="21"/>
              </w:rPr>
              <w:t>开展小贷、融资性担保公司</w:t>
            </w:r>
            <w:r w:rsidRPr="00984EE3">
              <w:rPr>
                <w:rFonts w:ascii="宋体" w:hAnsi="宋体" w:hint="eastAsia"/>
                <w:kern w:val="0"/>
                <w:sz w:val="22"/>
                <w:szCs w:val="21"/>
              </w:rPr>
              <w:t>检查达到</w:t>
            </w:r>
            <w:r w:rsidRPr="00984EE3">
              <w:rPr>
                <w:rFonts w:ascii="宋体" w:hAnsi="宋体" w:hint="eastAsia"/>
                <w:kern w:val="0"/>
                <w:sz w:val="22"/>
                <w:szCs w:val="21"/>
              </w:rPr>
              <w:t>4</w:t>
            </w:r>
            <w:r w:rsidRPr="00984EE3">
              <w:rPr>
                <w:rFonts w:ascii="宋体" w:hAnsi="宋体" w:hint="eastAsia"/>
                <w:kern w:val="0"/>
                <w:sz w:val="22"/>
                <w:szCs w:val="21"/>
              </w:rPr>
              <w:t>次以上。</w:t>
            </w:r>
          </w:p>
        </w:tc>
        <w:tc>
          <w:tcPr>
            <w:tcW w:w="3983" w:type="dxa"/>
            <w:gridSpan w:val="6"/>
            <w:tcBorders>
              <w:tl2br w:val="nil"/>
              <w:tr2bl w:val="nil"/>
            </w:tcBorders>
            <w:tcMar>
              <w:top w:w="15" w:type="dxa"/>
              <w:left w:w="15" w:type="dxa"/>
              <w:bottom w:w="0" w:type="dxa"/>
              <w:right w:w="15" w:type="dxa"/>
            </w:tcMar>
            <w:vAlign w:val="center"/>
          </w:tcPr>
          <w:p w:rsidR="00D16E23" w:rsidRDefault="00D16E23" w:rsidP="00FC65D9">
            <w:pPr>
              <w:spacing w:line="25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　</w:t>
            </w:r>
            <w:r w:rsidR="00984EE3">
              <w:rPr>
                <w:rFonts w:asciiTheme="minorEastAsia" w:eastAsiaTheme="minorEastAsia" w:hAnsiTheme="minorEastAsia" w:cstheme="minorEastAsia" w:hint="eastAsia"/>
                <w:color w:val="000000"/>
                <w:sz w:val="18"/>
                <w:szCs w:val="18"/>
              </w:rPr>
              <w:t>完成3场银企对接活动；完成2场企业上市集中培训；对6家拟上市（挂牌）企业开展一对一上市辅导；开展4次小贷、融资性担保公司检查。</w:t>
            </w:r>
          </w:p>
        </w:tc>
      </w:tr>
      <w:tr w:rsidR="00D16E23" w:rsidTr="00FC65D9">
        <w:trPr>
          <w:trHeight w:val="451"/>
          <w:jc w:val="center"/>
        </w:trPr>
        <w:tc>
          <w:tcPr>
            <w:tcW w:w="9063" w:type="dxa"/>
            <w:gridSpan w:val="17"/>
            <w:tcBorders>
              <w:tl2br w:val="nil"/>
              <w:tr2bl w:val="nil"/>
            </w:tcBorders>
            <w:vAlign w:val="center"/>
          </w:tcPr>
          <w:p w:rsidR="00D16E23" w:rsidRDefault="00D16E23" w:rsidP="00FC65D9">
            <w:pPr>
              <w:spacing w:line="25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分解目标自评</w:t>
            </w:r>
          </w:p>
        </w:tc>
      </w:tr>
      <w:tr w:rsidR="00D16E23" w:rsidTr="00FC65D9">
        <w:tblPrEx>
          <w:tblCellMar>
            <w:left w:w="28" w:type="dxa"/>
            <w:right w:w="28" w:type="dxa"/>
          </w:tblCellMar>
        </w:tblPrEx>
        <w:trPr>
          <w:tblHeader/>
          <w:jc w:val="center"/>
        </w:trPr>
        <w:tc>
          <w:tcPr>
            <w:tcW w:w="503" w:type="dxa"/>
            <w:tcBorders>
              <w:tl2br w:val="nil"/>
              <w:tr2bl w:val="nil"/>
            </w:tcBorders>
            <w:vAlign w:val="center"/>
          </w:tcPr>
          <w:p w:rsidR="00D16E23" w:rsidRDefault="00D16E23" w:rsidP="00FC65D9">
            <w:pPr>
              <w:spacing w:line="240" w:lineRule="auto"/>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一级指标</w:t>
            </w:r>
          </w:p>
        </w:tc>
        <w:tc>
          <w:tcPr>
            <w:tcW w:w="503" w:type="dxa"/>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503" w:type="dxa"/>
            <w:gridSpan w:val="2"/>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二级</w:t>
            </w:r>
          </w:p>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03" w:type="dxa"/>
            <w:gridSpan w:val="2"/>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783" w:type="dxa"/>
            <w:gridSpan w:val="2"/>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三级</w:t>
            </w:r>
          </w:p>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17" w:type="dxa"/>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2483" w:type="dxa"/>
            <w:gridSpan w:val="4"/>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评价标准</w:t>
            </w:r>
          </w:p>
        </w:tc>
        <w:tc>
          <w:tcPr>
            <w:tcW w:w="2673" w:type="dxa"/>
            <w:gridSpan w:val="3"/>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指标说明</w:t>
            </w:r>
          </w:p>
        </w:tc>
        <w:tc>
          <w:tcPr>
            <w:tcW w:w="595" w:type="dxa"/>
            <w:tcBorders>
              <w:tl2br w:val="nil"/>
              <w:tr2bl w:val="nil"/>
            </w:tcBorders>
            <w:vAlign w:val="center"/>
          </w:tcPr>
          <w:p w:rsidR="00D16E23" w:rsidRDefault="00D16E23" w:rsidP="00FC65D9">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得分</w:t>
            </w:r>
          </w:p>
        </w:tc>
      </w:tr>
      <w:tr w:rsidR="00D16E23" w:rsidTr="00FC65D9">
        <w:tblPrEx>
          <w:tblCellMar>
            <w:left w:w="28" w:type="dxa"/>
            <w:right w:w="28" w:type="dxa"/>
          </w:tblCellMar>
        </w:tblPrEx>
        <w:trPr>
          <w:trHeight w:val="1680"/>
          <w:jc w:val="center"/>
        </w:trPr>
        <w:tc>
          <w:tcPr>
            <w:tcW w:w="503" w:type="dxa"/>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投入</w:t>
            </w:r>
          </w:p>
        </w:tc>
        <w:tc>
          <w:tcPr>
            <w:tcW w:w="503" w:type="dxa"/>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503" w:type="dxa"/>
            <w:gridSpan w:val="2"/>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预算配置</w:t>
            </w:r>
          </w:p>
        </w:tc>
        <w:tc>
          <w:tcPr>
            <w:tcW w:w="503" w:type="dxa"/>
            <w:gridSpan w:val="2"/>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在职人员控制率=（在职人员数/编制数）×100%，在职人员数：部门（单位）实际在职人数，以财政厅确定的部门决算编制口径为准。</w:t>
            </w:r>
            <w:r>
              <w:rPr>
                <w:rFonts w:asciiTheme="minorEastAsia" w:eastAsiaTheme="minorEastAsia" w:hAnsiTheme="minorEastAsia" w:cstheme="minorEastAsia" w:hint="eastAsia"/>
                <w:kern w:val="0"/>
                <w:sz w:val="18"/>
                <w:szCs w:val="18"/>
              </w:rPr>
              <w:br/>
              <w:t>编制数：机构编制部门核定批复的部门（单位）的人员编制数。</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D16E23" w:rsidTr="00FC65D9">
        <w:tblPrEx>
          <w:tblCellMar>
            <w:left w:w="28" w:type="dxa"/>
            <w:right w:w="28" w:type="dxa"/>
          </w:tblCellMar>
        </w:tblPrEx>
        <w:trPr>
          <w:trHeight w:val="1849"/>
          <w:jc w:val="center"/>
        </w:trPr>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“三公经费”变动率≦0,计5分；“三公经费”＞0，每超过一个百分点扣0.8分，扣完为止。</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D16E23" w:rsidTr="00FC65D9">
        <w:tblPrEx>
          <w:tblCellMar>
            <w:left w:w="28" w:type="dxa"/>
            <w:right w:w="28" w:type="dxa"/>
          </w:tblCellMar>
        </w:tblPrEx>
        <w:trPr>
          <w:trHeight w:val="1560"/>
          <w:jc w:val="center"/>
        </w:trPr>
        <w:tc>
          <w:tcPr>
            <w:tcW w:w="503" w:type="dxa"/>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过</w:t>
            </w:r>
          </w:p>
          <w:p w:rsidR="00D16E23" w:rsidRDefault="00D16E23" w:rsidP="00FC65D9">
            <w:pPr>
              <w:spacing w:line="240" w:lineRule="exact"/>
              <w:jc w:val="center"/>
              <w:rPr>
                <w:rFonts w:asciiTheme="minorEastAsia" w:eastAsiaTheme="minorEastAsia" w:hAnsiTheme="minorEastAsia" w:cstheme="minorEastAsia"/>
                <w:kern w:val="0"/>
                <w:sz w:val="18"/>
                <w:szCs w:val="18"/>
              </w:rPr>
            </w:pPr>
          </w:p>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3" w:type="dxa"/>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3" w:type="dxa"/>
            <w:gridSpan w:val="2"/>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预算执行</w:t>
            </w:r>
          </w:p>
        </w:tc>
        <w:tc>
          <w:tcPr>
            <w:tcW w:w="503" w:type="dxa"/>
            <w:gridSpan w:val="2"/>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w:t>
            </w: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100%计满分，每低于5%扣2分，扣完为止。</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D16E23" w:rsidTr="00FC65D9">
        <w:tblPrEx>
          <w:tblCellMar>
            <w:left w:w="28" w:type="dxa"/>
            <w:right w:w="28" w:type="dxa"/>
          </w:tblCellMar>
        </w:tblPrEx>
        <w:trPr>
          <w:trHeight w:val="1560"/>
          <w:jc w:val="center"/>
        </w:trPr>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预算控制率=0，计5分；0-10%（含），计4分；10-20%（含），计3分；20-30%（含），计2分；大于30%不得分。</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预算控制率=（本年追加预算/年初预算）×100%。</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0</w:t>
            </w:r>
          </w:p>
        </w:tc>
      </w:tr>
      <w:tr w:rsidR="00D16E23" w:rsidTr="00FC65D9">
        <w:tblPrEx>
          <w:tblCellMar>
            <w:left w:w="28" w:type="dxa"/>
            <w:right w:w="28" w:type="dxa"/>
          </w:tblCellMar>
        </w:tblPrEx>
        <w:trPr>
          <w:trHeight w:val="1560"/>
          <w:jc w:val="center"/>
        </w:trPr>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新建楼堂馆所面积控制率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楼堂馆所面积控制率=实际建设面积/批准建设面积×100% 。</w:t>
            </w:r>
            <w:r>
              <w:rPr>
                <w:rFonts w:asciiTheme="minorEastAsia" w:eastAsiaTheme="minorEastAsia" w:hAnsiTheme="minorEastAsia" w:cstheme="minorEastAsia" w:hint="eastAsia"/>
                <w:kern w:val="0"/>
                <w:sz w:val="18"/>
                <w:szCs w:val="18"/>
              </w:rPr>
              <w:br/>
              <w:t>该指标以当年完工的新建楼堂馆所为评价内容。</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D16E23" w:rsidTr="00FC65D9">
        <w:tblPrEx>
          <w:tblCellMar>
            <w:left w:w="28" w:type="dxa"/>
            <w:right w:w="28" w:type="dxa"/>
          </w:tblCellMar>
        </w:tblPrEx>
        <w:trPr>
          <w:trHeight w:val="1560"/>
          <w:jc w:val="center"/>
        </w:trPr>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新建楼堂馆所投资概算控制率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100%以下（含）计满分，每超出5%扣2分，扣完为止。</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楼堂馆所投资预算控制率=实际投资金额/批准投资金额×100% 。</w:t>
            </w:r>
            <w:r>
              <w:rPr>
                <w:rFonts w:asciiTheme="minorEastAsia" w:eastAsiaTheme="minorEastAsia" w:hAnsiTheme="minorEastAsia" w:cstheme="minorEastAsia" w:hint="eastAsia"/>
                <w:kern w:val="0"/>
                <w:sz w:val="18"/>
                <w:szCs w:val="18"/>
              </w:rPr>
              <w:br/>
              <w:t>该指标以当年完工的新建楼堂馆所为评价内容。</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D16E23" w:rsidTr="00FC65D9">
        <w:tblPrEx>
          <w:tblCellMar>
            <w:left w:w="28" w:type="dxa"/>
            <w:right w:w="28" w:type="dxa"/>
          </w:tblCellMar>
        </w:tblPrEx>
        <w:trPr>
          <w:trHeight w:val="1560"/>
          <w:jc w:val="center"/>
        </w:trPr>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3" w:type="dxa"/>
            <w:gridSpan w:val="2"/>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100%以下（含）计满分，每超出1%扣1分，扣完为止。</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公用经费控制率=（实际支出公用经费总额/预算安排公用经费总额）×100%。</w:t>
            </w:r>
            <w:r>
              <w:rPr>
                <w:rFonts w:asciiTheme="minorEastAsia" w:eastAsiaTheme="minorEastAsia" w:hAnsiTheme="minorEastAsia" w:cstheme="minorEastAsia" w:hint="eastAsia"/>
                <w:kern w:val="0"/>
                <w:sz w:val="18"/>
                <w:szCs w:val="18"/>
              </w:rPr>
              <w:br/>
              <w:t>公用经费支出是指部门基本支出中的一般商品和服务支出。</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D16E23" w:rsidTr="00FC65D9">
        <w:tblPrEx>
          <w:tblCellMar>
            <w:left w:w="28" w:type="dxa"/>
            <w:right w:w="28" w:type="dxa"/>
          </w:tblCellMar>
        </w:tblPrEx>
        <w:trPr>
          <w:trHeight w:val="1560"/>
          <w:jc w:val="center"/>
        </w:trPr>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100%以下（含）计满分，每超出1%扣1分，扣完为止。</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“三公经费”控制率=（“三公经费”实际支出数/“三公经费”预算安排数）×100%。</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7</w:t>
            </w:r>
          </w:p>
        </w:tc>
      </w:tr>
      <w:tr w:rsidR="00D16E23" w:rsidTr="00FC65D9">
        <w:tblPrEx>
          <w:tblCellMar>
            <w:left w:w="28" w:type="dxa"/>
            <w:right w:w="28" w:type="dxa"/>
          </w:tblCellMar>
        </w:tblPrEx>
        <w:trPr>
          <w:trHeight w:val="1560"/>
          <w:jc w:val="center"/>
        </w:trPr>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w:t>
            </w:r>
          </w:p>
        </w:tc>
        <w:tc>
          <w:tcPr>
            <w:tcW w:w="517" w:type="dxa"/>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100%计满分，每超过（降低）5%扣2分。扣完为止。</w:t>
            </w:r>
          </w:p>
        </w:tc>
        <w:tc>
          <w:tcPr>
            <w:tcW w:w="2673" w:type="dxa"/>
            <w:gridSpan w:val="3"/>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政府采购执行率=（实际政府采购金额/政府采购预算数）×100%</w:t>
            </w:r>
          </w:p>
        </w:tc>
        <w:tc>
          <w:tcPr>
            <w:tcW w:w="595" w:type="dxa"/>
            <w:tcBorders>
              <w:tl2br w:val="nil"/>
              <w:tr2bl w:val="nil"/>
            </w:tcBorders>
            <w:vAlign w:val="center"/>
          </w:tcPr>
          <w:p w:rsidR="00D16E23" w:rsidRDefault="00D16E23" w:rsidP="00FC65D9">
            <w:pPr>
              <w:spacing w:line="24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 xml:space="preserve">　6</w:t>
            </w:r>
            <w:r>
              <w:rPr>
                <w:rFonts w:asciiTheme="minorEastAsia" w:eastAsiaTheme="minorEastAsia" w:hAnsiTheme="minorEastAsia" w:cstheme="minorEastAsia" w:hint="eastAsia"/>
                <w:kern w:val="0"/>
                <w:sz w:val="18"/>
                <w:szCs w:val="18"/>
                <w:shd w:val="clear" w:color="auto" w:fill="FFFFFF"/>
              </w:rPr>
              <w:fldChar w:fldCharType="begin">
                <w:fldData xml:space="preserve">QQAyADgAOAA0ADIANgBBAEUANwBDADYANABEADMARABCADQAQgA1ADEAQgAzAEIAQgBBAEIARAAy
ADcARQAzAA==
</w:fldData>
              </w:fldChar>
            </w:r>
            <w:r>
              <w:rPr>
                <w:rFonts w:asciiTheme="minorEastAsia" w:eastAsiaTheme="minorEastAsia" w:hAnsiTheme="minorEastAsia" w:cstheme="minorEastAsia" w:hint="eastAsia"/>
                <w:kern w:val="0"/>
                <w:sz w:val="18"/>
                <w:szCs w:val="18"/>
                <w:shd w:val="clear" w:color="auto" w:fill="FFFFFF"/>
              </w:rPr>
              <w:instrText>Addin PF9</w:instrText>
            </w:r>
            <w:r>
              <w:rPr>
                <w:rFonts w:asciiTheme="minorEastAsia" w:eastAsiaTheme="minorEastAsia" w:hAnsiTheme="minorEastAsia" w:cstheme="minorEastAsia" w:hint="eastAsia"/>
                <w:kern w:val="0"/>
                <w:sz w:val="18"/>
                <w:szCs w:val="18"/>
                <w:shd w:val="clear" w:color="auto" w:fill="FFFFFF"/>
              </w:rPr>
            </w:r>
            <w:r>
              <w:rPr>
                <w:rFonts w:asciiTheme="minorEastAsia" w:eastAsiaTheme="minorEastAsia" w:hAnsiTheme="minorEastAsia" w:cstheme="minorEastAsia" w:hint="eastAsia"/>
                <w:kern w:val="0"/>
                <w:sz w:val="18"/>
                <w:szCs w:val="18"/>
                <w:shd w:val="clear" w:color="auto" w:fill="FFFFFF"/>
              </w:rPr>
              <w:fldChar w:fldCharType="end"/>
            </w:r>
          </w:p>
        </w:tc>
      </w:tr>
      <w:tr w:rsidR="00D16E23" w:rsidTr="00FC65D9">
        <w:tblPrEx>
          <w:tblCellMar>
            <w:left w:w="28" w:type="dxa"/>
            <w:right w:w="28" w:type="dxa"/>
          </w:tblCellMar>
        </w:tblPrEx>
        <w:trPr>
          <w:trHeight w:val="2016"/>
          <w:jc w:val="center"/>
        </w:trPr>
        <w:tc>
          <w:tcPr>
            <w:tcW w:w="503" w:type="dxa"/>
            <w:vMerge/>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管理制度健全性</w:t>
            </w:r>
          </w:p>
        </w:tc>
        <w:tc>
          <w:tcPr>
            <w:tcW w:w="517" w:type="dxa"/>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D16E23" w:rsidRDefault="00D16E23" w:rsidP="00FC65D9">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①有内部财务管理制度、会计核算制度等管理制度，2分；</w:t>
            </w:r>
            <w:r>
              <w:rPr>
                <w:rFonts w:asciiTheme="minorEastAsia" w:eastAsiaTheme="minorEastAsia" w:hAnsiTheme="minorEastAsia" w:cstheme="minorEastAsia" w:hint="eastAsia"/>
                <w:kern w:val="0"/>
                <w:sz w:val="18"/>
                <w:szCs w:val="18"/>
              </w:rPr>
              <w:br/>
              <w:t>②有本部门厉行节约制度,2分；</w:t>
            </w:r>
            <w:r>
              <w:rPr>
                <w:rFonts w:asciiTheme="minorEastAsia" w:eastAsiaTheme="minorEastAsia" w:hAnsiTheme="minorEastAsia" w:cstheme="minorEastAsia" w:hint="eastAsia"/>
                <w:kern w:val="0"/>
                <w:sz w:val="18"/>
                <w:szCs w:val="18"/>
              </w:rPr>
              <w:br/>
              <w:t>③相关管理制度合法、合规、完整，2分；④相关管理制度得到有效执行，2分。</w:t>
            </w:r>
          </w:p>
        </w:tc>
        <w:tc>
          <w:tcPr>
            <w:tcW w:w="2673" w:type="dxa"/>
            <w:gridSpan w:val="3"/>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D16E23" w:rsidTr="00FC65D9">
        <w:tblPrEx>
          <w:tblCellMar>
            <w:left w:w="28" w:type="dxa"/>
            <w:right w:w="28" w:type="dxa"/>
          </w:tblCellMar>
        </w:tblPrEx>
        <w:trPr>
          <w:trHeight w:val="2485"/>
          <w:jc w:val="center"/>
        </w:trPr>
        <w:tc>
          <w:tcPr>
            <w:tcW w:w="503" w:type="dxa"/>
            <w:vMerge w:val="restart"/>
            <w:tcBorders>
              <w:tl2br w:val="nil"/>
              <w:tr2bl w:val="nil"/>
            </w:tcBorders>
            <w:vAlign w:val="center"/>
          </w:tcPr>
          <w:p w:rsidR="00D16E23" w:rsidRDefault="00D16E23" w:rsidP="00FC65D9">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过</w:t>
            </w:r>
          </w:p>
          <w:p w:rsidR="00D16E23" w:rsidRDefault="00D16E23" w:rsidP="00FC65D9">
            <w:pPr>
              <w:spacing w:line="240" w:lineRule="exact"/>
              <w:jc w:val="center"/>
              <w:rPr>
                <w:rFonts w:asciiTheme="minorEastAsia" w:eastAsiaTheme="minorEastAsia" w:hAnsiTheme="minorEastAsia" w:cstheme="minorEastAsia"/>
                <w:kern w:val="0"/>
                <w:sz w:val="18"/>
                <w:szCs w:val="18"/>
              </w:rPr>
            </w:pPr>
          </w:p>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3" w:type="dxa"/>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3" w:type="dxa"/>
            <w:gridSpan w:val="2"/>
            <w:vMerge w:val="restart"/>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3" w:type="dxa"/>
            <w:gridSpan w:val="2"/>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资金使用合规性</w:t>
            </w:r>
          </w:p>
        </w:tc>
        <w:tc>
          <w:tcPr>
            <w:tcW w:w="517" w:type="dxa"/>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D16E23" w:rsidRDefault="00D16E23" w:rsidP="00FC65D9">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Theme="minorEastAsia" w:eastAsiaTheme="minorEastAsia" w:hAnsiTheme="minorEastAsia" w:cstheme="minorEastAsia" w:hint="eastAsia"/>
                <w:kern w:val="0"/>
                <w:sz w:val="18"/>
                <w:szCs w:val="18"/>
              </w:rPr>
              <w:br/>
              <w:t>以上情况每出现一例不符合要求的扣1分，扣完为止。</w:t>
            </w:r>
          </w:p>
        </w:tc>
        <w:tc>
          <w:tcPr>
            <w:tcW w:w="2673" w:type="dxa"/>
            <w:gridSpan w:val="3"/>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D16E23" w:rsidTr="00FC65D9">
        <w:tblPrEx>
          <w:tblCellMar>
            <w:left w:w="28" w:type="dxa"/>
            <w:right w:w="28" w:type="dxa"/>
          </w:tblCellMar>
        </w:tblPrEx>
        <w:trPr>
          <w:trHeight w:val="1865"/>
          <w:jc w:val="center"/>
        </w:trPr>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预决算信息公开性</w:t>
            </w:r>
          </w:p>
        </w:tc>
        <w:tc>
          <w:tcPr>
            <w:tcW w:w="517" w:type="dxa"/>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2483" w:type="dxa"/>
            <w:gridSpan w:val="4"/>
            <w:tcBorders>
              <w:tl2br w:val="nil"/>
              <w:tr2bl w:val="nil"/>
            </w:tcBorders>
            <w:vAlign w:val="center"/>
          </w:tcPr>
          <w:p w:rsidR="00D16E23" w:rsidRDefault="00D16E23" w:rsidP="00FC65D9">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预决算信息是指与部门预算、执行、决算、监督、绩效等管理相关的信息。</w:t>
            </w:r>
          </w:p>
        </w:tc>
        <w:tc>
          <w:tcPr>
            <w:tcW w:w="595" w:type="dxa"/>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D16E23" w:rsidTr="00FC65D9">
        <w:tblPrEx>
          <w:tblCellMar>
            <w:left w:w="28" w:type="dxa"/>
            <w:right w:w="28" w:type="dxa"/>
          </w:tblCellMar>
        </w:tblPrEx>
        <w:trPr>
          <w:trHeight w:val="1735"/>
          <w:jc w:val="center"/>
        </w:trPr>
        <w:tc>
          <w:tcPr>
            <w:tcW w:w="503" w:type="dxa"/>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产出及效率</w:t>
            </w:r>
          </w:p>
        </w:tc>
        <w:tc>
          <w:tcPr>
            <w:tcW w:w="503" w:type="dxa"/>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w:t>
            </w:r>
          </w:p>
        </w:tc>
        <w:tc>
          <w:tcPr>
            <w:tcW w:w="50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职责履行</w:t>
            </w:r>
          </w:p>
        </w:tc>
        <w:tc>
          <w:tcPr>
            <w:tcW w:w="50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重点工作实际完成率</w:t>
            </w:r>
          </w:p>
        </w:tc>
        <w:tc>
          <w:tcPr>
            <w:tcW w:w="517" w:type="dxa"/>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2483" w:type="dxa"/>
            <w:gridSpan w:val="4"/>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根据履职情况，结合绩效目标和项目性质，对重点工作计划完成、产出质量、产出时效和有关成本控制情况评价，实现70%以上得4分，70%以下不得分。</w:t>
            </w:r>
          </w:p>
        </w:tc>
        <w:tc>
          <w:tcPr>
            <w:tcW w:w="2673" w:type="dxa"/>
            <w:gridSpan w:val="3"/>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595" w:type="dxa"/>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D16E23" w:rsidTr="00FC65D9">
        <w:tblPrEx>
          <w:tblCellMar>
            <w:left w:w="28" w:type="dxa"/>
            <w:right w:w="28" w:type="dxa"/>
          </w:tblCellMar>
        </w:tblPrEx>
        <w:trPr>
          <w:trHeight w:val="754"/>
          <w:jc w:val="center"/>
        </w:trPr>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履职 效益</w:t>
            </w:r>
          </w:p>
        </w:tc>
        <w:tc>
          <w:tcPr>
            <w:tcW w:w="503" w:type="dxa"/>
            <w:gridSpan w:val="2"/>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经济</w:t>
            </w:r>
          </w:p>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17" w:type="dxa"/>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2483" w:type="dxa"/>
            <w:gridSpan w:val="4"/>
            <w:vMerge w:val="restart"/>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p>
        </w:tc>
        <w:tc>
          <w:tcPr>
            <w:tcW w:w="595" w:type="dxa"/>
            <w:vMerge w:val="restart"/>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10</w:t>
            </w:r>
          </w:p>
        </w:tc>
      </w:tr>
      <w:tr w:rsidR="00D16E23" w:rsidTr="00FC65D9">
        <w:tblPrEx>
          <w:tblCellMar>
            <w:left w:w="28" w:type="dxa"/>
            <w:right w:w="28" w:type="dxa"/>
          </w:tblCellMar>
        </w:tblPrEx>
        <w:trPr>
          <w:trHeight w:val="669"/>
          <w:jc w:val="center"/>
        </w:trPr>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w:t>
            </w:r>
          </w:p>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17"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2483" w:type="dxa"/>
            <w:gridSpan w:val="4"/>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2673" w:type="dxa"/>
            <w:gridSpan w:val="3"/>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95"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r>
      <w:tr w:rsidR="00D16E23" w:rsidTr="00FC65D9">
        <w:tblPrEx>
          <w:tblCellMar>
            <w:left w:w="28" w:type="dxa"/>
            <w:right w:w="28" w:type="dxa"/>
          </w:tblCellMar>
        </w:tblPrEx>
        <w:trPr>
          <w:trHeight w:val="1584"/>
          <w:jc w:val="center"/>
        </w:trPr>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val="restart"/>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w:t>
            </w: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行政</w:t>
            </w:r>
          </w:p>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效能</w:t>
            </w:r>
          </w:p>
        </w:tc>
        <w:tc>
          <w:tcPr>
            <w:tcW w:w="517" w:type="dxa"/>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根据部门自评材料评定。</w:t>
            </w:r>
          </w:p>
        </w:tc>
        <w:tc>
          <w:tcPr>
            <w:tcW w:w="595" w:type="dxa"/>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D16E23" w:rsidTr="00FC65D9">
        <w:tblPrEx>
          <w:tblCellMar>
            <w:left w:w="28" w:type="dxa"/>
            <w:right w:w="28" w:type="dxa"/>
          </w:tblCellMar>
        </w:tblPrEx>
        <w:trPr>
          <w:trHeight w:val="1584"/>
          <w:jc w:val="center"/>
        </w:trPr>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503" w:type="dxa"/>
            <w:gridSpan w:val="2"/>
            <w:vMerge/>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p>
        </w:tc>
        <w:tc>
          <w:tcPr>
            <w:tcW w:w="783" w:type="dxa"/>
            <w:gridSpan w:val="2"/>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社会公众或服务对象满意度</w:t>
            </w:r>
          </w:p>
        </w:tc>
        <w:tc>
          <w:tcPr>
            <w:tcW w:w="517" w:type="dxa"/>
            <w:tcBorders>
              <w:tl2br w:val="nil"/>
              <w:tr2bl w:val="nil"/>
            </w:tcBorders>
            <w:vAlign w:val="center"/>
          </w:tcPr>
          <w:p w:rsidR="00D16E23" w:rsidRDefault="00D16E23" w:rsidP="00FC65D9">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2483" w:type="dxa"/>
            <w:gridSpan w:val="4"/>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90%（含）以上计6分；</w:t>
            </w:r>
            <w:r>
              <w:rPr>
                <w:rFonts w:asciiTheme="minorEastAsia" w:eastAsiaTheme="minorEastAsia" w:hAnsiTheme="minorEastAsia" w:cstheme="minorEastAsia" w:hint="eastAsia"/>
                <w:kern w:val="0"/>
                <w:sz w:val="18"/>
                <w:szCs w:val="18"/>
              </w:rPr>
              <w:br/>
              <w:t>80%（含）-90%，计4分；</w:t>
            </w:r>
            <w:r>
              <w:rPr>
                <w:rFonts w:asciiTheme="minorEastAsia" w:eastAsiaTheme="minorEastAsia" w:hAnsiTheme="minorEastAsia" w:cstheme="minorEastAsia" w:hint="eastAsia"/>
                <w:kern w:val="0"/>
                <w:sz w:val="18"/>
                <w:szCs w:val="18"/>
              </w:rPr>
              <w:br/>
              <w:t>70%（含）-80%，计2分；</w:t>
            </w:r>
            <w:r>
              <w:rPr>
                <w:rFonts w:asciiTheme="minorEastAsia" w:eastAsiaTheme="minorEastAsia" w:hAnsiTheme="minorEastAsia" w:cstheme="minorEastAsia" w:hint="eastAsia"/>
                <w:kern w:val="0"/>
                <w:sz w:val="18"/>
                <w:szCs w:val="18"/>
              </w:rPr>
              <w:br/>
              <w:t>低于70%计0分。</w:t>
            </w:r>
          </w:p>
        </w:tc>
        <w:tc>
          <w:tcPr>
            <w:tcW w:w="2673" w:type="dxa"/>
            <w:gridSpan w:val="3"/>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rsidR="00D16E23" w:rsidRDefault="00D16E23" w:rsidP="00FC65D9">
            <w:pPr>
              <w:spacing w:line="280" w:lineRule="exact"/>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 xml:space="preserve">　6</w:t>
            </w:r>
            <w:r>
              <w:rPr>
                <w:rFonts w:asciiTheme="minorEastAsia" w:eastAsiaTheme="minorEastAsia" w:hAnsiTheme="minorEastAsia" w:cstheme="minorEastAsia" w:hint="eastAsia"/>
                <w:kern w:val="0"/>
                <w:sz w:val="18"/>
                <w:szCs w:val="18"/>
                <w:shd w:val="clear" w:color="auto" w:fill="FFFFFF"/>
              </w:rPr>
              <w:fldChar w:fldCharType="begin">
                <w:fldData xml:space="preserve">QgAzADUAMgBGADUAMgBDADkAMAAzADAANAA1ADMAOABCADAARgA0ADAANAA5AEEAOQA0AEUAMgA0
ADQARQAxAA==
</w:fldData>
              </w:fldChar>
            </w:r>
            <w:r>
              <w:rPr>
                <w:rFonts w:asciiTheme="minorEastAsia" w:eastAsiaTheme="minorEastAsia" w:hAnsiTheme="minorEastAsia" w:cstheme="minorEastAsia" w:hint="eastAsia"/>
                <w:kern w:val="0"/>
                <w:sz w:val="18"/>
                <w:szCs w:val="18"/>
                <w:shd w:val="clear" w:color="auto" w:fill="FFFFFF"/>
              </w:rPr>
              <w:instrText>Addin PF16</w:instrText>
            </w:r>
            <w:r>
              <w:rPr>
                <w:rFonts w:asciiTheme="minorEastAsia" w:eastAsiaTheme="minorEastAsia" w:hAnsiTheme="minorEastAsia" w:cstheme="minorEastAsia" w:hint="eastAsia"/>
                <w:kern w:val="0"/>
                <w:sz w:val="18"/>
                <w:szCs w:val="18"/>
                <w:shd w:val="clear" w:color="auto" w:fill="FFFFFF"/>
              </w:rPr>
            </w:r>
            <w:r>
              <w:rPr>
                <w:rFonts w:asciiTheme="minorEastAsia" w:eastAsiaTheme="minorEastAsia" w:hAnsiTheme="minorEastAsia" w:cstheme="minorEastAsia" w:hint="eastAsia"/>
                <w:kern w:val="0"/>
                <w:sz w:val="18"/>
                <w:szCs w:val="18"/>
                <w:shd w:val="clear" w:color="auto" w:fill="FFFFFF"/>
              </w:rPr>
              <w:fldChar w:fldCharType="end"/>
            </w:r>
          </w:p>
        </w:tc>
      </w:tr>
    </w:tbl>
    <w:p w:rsidR="00D16E23" w:rsidRDefault="00D16E23" w:rsidP="00D16E23">
      <w:pPr>
        <w:adjustRightInd w:val="0"/>
        <w:snapToGrid w:val="0"/>
        <w:spacing w:line="600" w:lineRule="exact"/>
        <w:jc w:val="center"/>
        <w:rPr>
          <w:rFonts w:ascii="Times New Roman" w:eastAsia="方正小标宋简体" w:hAnsi="Times New Roman"/>
          <w:bCs/>
          <w:color w:val="000000"/>
          <w:kern w:val="0"/>
          <w:sz w:val="36"/>
          <w:szCs w:val="36"/>
        </w:rPr>
      </w:pPr>
    </w:p>
    <w:p w:rsidR="00D16E23" w:rsidRDefault="00D16E23" w:rsidP="00D16E23">
      <w:pPr>
        <w:adjustRightInd w:val="0"/>
        <w:snapToGrid w:val="0"/>
        <w:spacing w:line="600" w:lineRule="exact"/>
        <w:jc w:val="center"/>
        <w:rPr>
          <w:rFonts w:ascii="Times New Roman" w:eastAsia="方正小标宋简体" w:hAnsi="Times New Roman"/>
          <w:bCs/>
          <w:color w:val="000000"/>
          <w:kern w:val="0"/>
          <w:sz w:val="36"/>
          <w:szCs w:val="36"/>
        </w:rPr>
      </w:pPr>
    </w:p>
    <w:p w:rsidR="00D16E23" w:rsidRDefault="00D16E23" w:rsidP="00D16E23">
      <w:pPr>
        <w:adjustRightInd w:val="0"/>
        <w:snapToGrid w:val="0"/>
        <w:spacing w:line="600" w:lineRule="exact"/>
        <w:jc w:val="center"/>
        <w:rPr>
          <w:rFonts w:ascii="Times New Roman" w:eastAsia="方正小标宋简体" w:hAnsi="Times New Roman"/>
          <w:bCs/>
          <w:color w:val="000000"/>
          <w:kern w:val="0"/>
          <w:sz w:val="36"/>
          <w:szCs w:val="36"/>
        </w:rPr>
      </w:pPr>
    </w:p>
    <w:p w:rsidR="00D16E23" w:rsidRDefault="00D16E23" w:rsidP="00D16E23">
      <w:pPr>
        <w:adjustRightInd w:val="0"/>
        <w:snapToGrid w:val="0"/>
        <w:spacing w:line="600" w:lineRule="exact"/>
        <w:jc w:val="center"/>
        <w:rPr>
          <w:rFonts w:ascii="Times New Roman" w:eastAsia="方正小标宋简体" w:hAnsi="Times New Roman"/>
          <w:bCs/>
          <w:color w:val="000000"/>
          <w:kern w:val="0"/>
          <w:sz w:val="36"/>
          <w:szCs w:val="36"/>
        </w:rPr>
      </w:pPr>
    </w:p>
    <w:p w:rsidR="00984EE3" w:rsidRDefault="00D16E23" w:rsidP="00D16E23">
      <w:pPr>
        <w:spacing w:line="600" w:lineRule="exact"/>
        <w:jc w:val="center"/>
        <w:rPr>
          <w:rFonts w:ascii="方正小标宋_GBK" w:eastAsia="方正小标宋_GBK" w:hAnsi="方正小标宋_GBK" w:cs="方正小标宋_GBK" w:hint="eastAsia"/>
          <w:sz w:val="36"/>
          <w:szCs w:val="36"/>
        </w:rPr>
      </w:pPr>
      <w:r>
        <w:rPr>
          <w:rFonts w:ascii="仿宋" w:eastAsia="仿宋" w:hAnsi="仿宋" w:cs="仿宋" w:hint="eastAsia"/>
          <w:sz w:val="36"/>
          <w:szCs w:val="36"/>
        </w:rPr>
        <w:lastRenderedPageBreak/>
        <w:t>2019</w:t>
      </w:r>
      <w:r>
        <w:rPr>
          <w:rFonts w:ascii="方正小标宋_GBK" w:eastAsia="方正小标宋_GBK" w:hAnsi="方正小标宋_GBK" w:cs="方正小标宋_GBK" w:hint="eastAsia"/>
          <w:sz w:val="36"/>
          <w:szCs w:val="36"/>
        </w:rPr>
        <w:t>年度长沙市望城区金融工作办公室</w:t>
      </w:r>
    </w:p>
    <w:p w:rsidR="00D16E23" w:rsidRDefault="00D16E23" w:rsidP="00D16E23">
      <w:pPr>
        <w:spacing w:line="600" w:lineRule="exact"/>
        <w:jc w:val="center"/>
        <w:rPr>
          <w:rFonts w:ascii="Times New Roman" w:eastAsia="方正小标宋简体" w:hAnsi="Times New Roman"/>
          <w:sz w:val="36"/>
          <w:szCs w:val="36"/>
        </w:rPr>
      </w:pPr>
      <w:r>
        <w:rPr>
          <w:rFonts w:ascii="方正小标宋_GBK" w:eastAsia="方正小标宋_GBK" w:hAnsi="方正小标宋_GBK" w:cs="方正小标宋_GBK" w:hint="eastAsia"/>
          <w:sz w:val="36"/>
          <w:szCs w:val="36"/>
        </w:rPr>
        <w:t>部门整体支出预算绩效</w:t>
      </w:r>
      <w:r>
        <w:rPr>
          <w:rFonts w:ascii="Times New Roman" w:eastAsia="方正小标宋简体" w:hAnsi="Times New Roman"/>
          <w:sz w:val="36"/>
          <w:szCs w:val="36"/>
        </w:rPr>
        <w:t>自评报告</w:t>
      </w:r>
    </w:p>
    <w:p w:rsidR="00D16E23" w:rsidRDefault="00D16E23" w:rsidP="00D16E23">
      <w:pPr>
        <w:spacing w:line="600" w:lineRule="exact"/>
        <w:jc w:val="center"/>
        <w:rPr>
          <w:rFonts w:ascii="Times New Roman" w:hAnsi="Times New Roman"/>
        </w:rPr>
      </w:pPr>
    </w:p>
    <w:p w:rsidR="00D16E23" w:rsidRDefault="00D16E23" w:rsidP="00D16E23">
      <w:pPr>
        <w:spacing w:line="600" w:lineRule="exact"/>
        <w:ind w:firstLineChars="200" w:firstLine="600"/>
        <w:rPr>
          <w:rFonts w:ascii="Times New Roman" w:eastAsia="黑体" w:hAnsi="Times New Roman" w:hint="eastAsia"/>
          <w:sz w:val="30"/>
        </w:rPr>
      </w:pPr>
      <w:r>
        <w:rPr>
          <w:rFonts w:ascii="Times New Roman" w:eastAsia="黑体" w:hAnsi="Times New Roman"/>
          <w:sz w:val="30"/>
        </w:rPr>
        <w:t>一、部门（单位）基本情况</w:t>
      </w:r>
    </w:p>
    <w:p w:rsidR="00984EE3" w:rsidRDefault="00984EE3" w:rsidP="00984EE3">
      <w:pPr>
        <w:widowControl/>
        <w:spacing w:line="600" w:lineRule="exact"/>
        <w:ind w:firstLineChars="196" w:firstLine="627"/>
        <w:jc w:val="left"/>
        <w:rPr>
          <w:rFonts w:hint="eastAsia"/>
        </w:rPr>
      </w:pPr>
      <w:r>
        <w:t>1、职能职责</w:t>
      </w:r>
    </w:p>
    <w:p w:rsidR="00984EE3" w:rsidRDefault="00984EE3" w:rsidP="00984EE3">
      <w:pPr>
        <w:widowControl/>
        <w:spacing w:line="600" w:lineRule="exact"/>
        <w:ind w:firstLineChars="196" w:firstLine="627"/>
        <w:jc w:val="left"/>
      </w:pPr>
      <w:r w:rsidRPr="00980A94">
        <w:rPr>
          <w:rFonts w:hint="eastAsia"/>
        </w:rPr>
        <w:t>贯彻执行党和国家金融方针政策，为全区金融工作服务。负责小额贷款公司等地方金融机构的监管，推进金融产业发展、平台公司融资、企业上市，打击非法集资，以及银行、保险和证券机构的协调联系等。</w:t>
      </w:r>
    </w:p>
    <w:p w:rsidR="00984EE3" w:rsidRDefault="00984EE3" w:rsidP="00984EE3">
      <w:pPr>
        <w:widowControl/>
        <w:spacing w:line="600" w:lineRule="exact"/>
        <w:ind w:firstLineChars="196" w:firstLine="627"/>
        <w:jc w:val="left"/>
        <w:rPr>
          <w:rFonts w:hint="eastAsia"/>
        </w:rPr>
      </w:pPr>
      <w:r>
        <w:t>2、机构设置</w:t>
      </w:r>
    </w:p>
    <w:p w:rsidR="00984EE3" w:rsidRDefault="00984EE3" w:rsidP="00984EE3">
      <w:pPr>
        <w:widowControl/>
        <w:spacing w:line="600" w:lineRule="exact"/>
        <w:ind w:firstLineChars="196" w:firstLine="627"/>
        <w:jc w:val="left"/>
        <w:rPr>
          <w:rFonts w:hint="eastAsia"/>
        </w:rPr>
      </w:pPr>
      <w:r w:rsidRPr="00980A94">
        <w:rPr>
          <w:rFonts w:hint="eastAsia"/>
        </w:rPr>
        <w:t>长沙市望城区金融工作办公室是全额拨款的行政单位，属于一级预算单位，共有行政编制数8人，实有</w:t>
      </w:r>
      <w:r>
        <w:rPr>
          <w:rFonts w:hint="eastAsia"/>
        </w:rPr>
        <w:t>在职在编工作人员8</w:t>
      </w:r>
      <w:r w:rsidRPr="00980A94">
        <w:rPr>
          <w:rFonts w:hint="eastAsia"/>
        </w:rPr>
        <w:t>人，政府雇员1人，临聘人员2人，无离退休人员。</w:t>
      </w:r>
    </w:p>
    <w:p w:rsidR="00D16E23" w:rsidRDefault="00D16E23" w:rsidP="00D16E23">
      <w:pPr>
        <w:spacing w:line="600" w:lineRule="exact"/>
        <w:ind w:firstLineChars="200" w:firstLine="600"/>
        <w:rPr>
          <w:rFonts w:ascii="Times New Roman" w:eastAsia="黑体" w:hAnsi="Times New Roman" w:hint="eastAsia"/>
          <w:sz w:val="30"/>
        </w:rPr>
      </w:pPr>
      <w:r>
        <w:rPr>
          <w:rFonts w:ascii="Times New Roman" w:eastAsia="黑体" w:hAnsi="Times New Roman"/>
          <w:sz w:val="30"/>
        </w:rPr>
        <w:t>二、部门（单位）预算管理及执行情况</w:t>
      </w:r>
    </w:p>
    <w:p w:rsidR="00984EE3" w:rsidRDefault="00984EE3" w:rsidP="00984EE3">
      <w:pPr>
        <w:widowControl/>
        <w:spacing w:line="600" w:lineRule="exact"/>
        <w:ind w:firstLine="660"/>
        <w:jc w:val="left"/>
        <w:rPr>
          <w:rFonts w:eastAsia="黑体"/>
        </w:rPr>
      </w:pPr>
      <w:r>
        <w:rPr>
          <w:rFonts w:hint="eastAsia"/>
        </w:rPr>
        <w:t>2019</w:t>
      </w:r>
      <w:r>
        <w:t>年一般公共预算拨款收入</w:t>
      </w:r>
      <w:r>
        <w:rPr>
          <w:rFonts w:hint="eastAsia"/>
        </w:rPr>
        <w:t>252.40</w:t>
      </w:r>
      <w:r>
        <w:t>万元，具体安排情况如下：</w:t>
      </w:r>
    </w:p>
    <w:p w:rsidR="00984EE3" w:rsidRDefault="00984EE3" w:rsidP="00984EE3">
      <w:pPr>
        <w:widowControl/>
        <w:spacing w:line="600" w:lineRule="exact"/>
        <w:ind w:firstLine="660"/>
        <w:jc w:val="left"/>
        <w:rPr>
          <w:rFonts w:eastAsia="黑体"/>
        </w:rPr>
      </w:pPr>
      <w:r>
        <w:t>（一）基本支出：</w:t>
      </w:r>
      <w:r>
        <w:rPr>
          <w:rFonts w:hint="eastAsia"/>
        </w:rPr>
        <w:t>2019</w:t>
      </w:r>
      <w:r>
        <w:t>年年初预算数为</w:t>
      </w:r>
      <w:r>
        <w:rPr>
          <w:rFonts w:hint="eastAsia"/>
        </w:rPr>
        <w:t>192.40</w:t>
      </w:r>
      <w:r>
        <w:t>万元。</w:t>
      </w:r>
    </w:p>
    <w:p w:rsidR="00984EE3" w:rsidRDefault="00984EE3" w:rsidP="00984EE3">
      <w:pPr>
        <w:widowControl/>
        <w:spacing w:line="600" w:lineRule="exact"/>
        <w:ind w:firstLine="660"/>
        <w:jc w:val="left"/>
      </w:pPr>
      <w:r>
        <w:t>（二）项目支出：</w:t>
      </w:r>
      <w:r>
        <w:rPr>
          <w:rFonts w:hint="eastAsia"/>
        </w:rPr>
        <w:t>2019</w:t>
      </w:r>
      <w:r>
        <w:t>年年初预算数为60万元。其中：</w:t>
      </w:r>
      <w:r>
        <w:rPr>
          <w:rFonts w:hint="eastAsia"/>
        </w:rPr>
        <w:t>金融监管</w:t>
      </w:r>
      <w:r>
        <w:t>支出</w:t>
      </w:r>
      <w:r>
        <w:rPr>
          <w:rFonts w:hint="eastAsia"/>
        </w:rPr>
        <w:t>50</w:t>
      </w:r>
      <w:r>
        <w:t>万元，主要用于</w:t>
      </w:r>
      <w:r>
        <w:rPr>
          <w:rFonts w:hint="eastAsia"/>
        </w:rPr>
        <w:t>小额贷款公司等地方金融机构的监管，推进金融产业发展、平台公司融资、企业上市，以及银行、保险和证券机构的协调联系等</w:t>
      </w:r>
      <w:r>
        <w:t>方面；</w:t>
      </w:r>
      <w:r>
        <w:rPr>
          <w:rFonts w:hint="eastAsia"/>
        </w:rPr>
        <w:t>打击</w:t>
      </w:r>
      <w:r>
        <w:t>非法集资支出10万元，主要用于非法集资的</w:t>
      </w:r>
      <w:r>
        <w:rPr>
          <w:rFonts w:hint="eastAsia"/>
        </w:rPr>
        <w:t>防范</w:t>
      </w:r>
      <w:r>
        <w:t>、打击</w:t>
      </w:r>
      <w:r>
        <w:rPr>
          <w:rFonts w:hint="eastAsia"/>
        </w:rPr>
        <w:t>、</w:t>
      </w:r>
      <w:r>
        <w:t>处置</w:t>
      </w:r>
      <w:r>
        <w:rPr>
          <w:rFonts w:hint="eastAsia"/>
        </w:rPr>
        <w:t>和</w:t>
      </w:r>
      <w:r>
        <w:t>宣传等方面。</w:t>
      </w:r>
    </w:p>
    <w:p w:rsidR="00984EE3" w:rsidRPr="00984EE3" w:rsidRDefault="00984EE3" w:rsidP="00984EE3">
      <w:pPr>
        <w:spacing w:line="600" w:lineRule="exact"/>
        <w:ind w:firstLineChars="200" w:firstLine="640"/>
        <w:rPr>
          <w:rFonts w:hAnsi="Times New Roman" w:hint="eastAsia"/>
        </w:rPr>
      </w:pPr>
      <w:r w:rsidRPr="00984EE3">
        <w:rPr>
          <w:rFonts w:hAnsi="Times New Roman" w:hint="eastAsia"/>
        </w:rPr>
        <w:lastRenderedPageBreak/>
        <w:t>2019年预算执行数为</w:t>
      </w:r>
      <w:r w:rsidRPr="00984EE3">
        <w:rPr>
          <w:rFonts w:hAnsiTheme="minorEastAsia" w:cstheme="minorEastAsia" w:hint="eastAsia"/>
          <w:color w:val="000000"/>
        </w:rPr>
        <w:t>575</w:t>
      </w:r>
      <w:r>
        <w:rPr>
          <w:rFonts w:hAnsiTheme="minorEastAsia" w:cstheme="minorEastAsia" w:hint="eastAsia"/>
          <w:color w:val="000000"/>
        </w:rPr>
        <w:t>.79万元</w:t>
      </w:r>
      <w:r w:rsidRPr="00984EE3">
        <w:rPr>
          <w:rFonts w:hAnsiTheme="minorEastAsia" w:cstheme="minorEastAsia" w:hint="eastAsia"/>
          <w:color w:val="000000"/>
        </w:rPr>
        <w:t>，其中基本支出209</w:t>
      </w:r>
      <w:r>
        <w:rPr>
          <w:rFonts w:hAnsiTheme="minorEastAsia" w:cstheme="minorEastAsia" w:hint="eastAsia"/>
          <w:color w:val="000000"/>
        </w:rPr>
        <w:t>.93万元</w:t>
      </w:r>
      <w:r w:rsidRPr="00984EE3">
        <w:rPr>
          <w:rFonts w:hAnsiTheme="minorEastAsia" w:cstheme="minorEastAsia" w:hint="eastAsia"/>
          <w:color w:val="000000"/>
        </w:rPr>
        <w:t>，项目支出　365</w:t>
      </w:r>
      <w:r w:rsidR="00226B1C">
        <w:rPr>
          <w:rFonts w:hAnsiTheme="minorEastAsia" w:cstheme="minorEastAsia" w:hint="eastAsia"/>
          <w:color w:val="000000"/>
        </w:rPr>
        <w:t>.86万元</w:t>
      </w:r>
      <w:r w:rsidRPr="00984EE3">
        <w:rPr>
          <w:rFonts w:hAnsiTheme="minorEastAsia" w:cstheme="minorEastAsia" w:hint="eastAsia"/>
          <w:color w:val="000000"/>
        </w:rPr>
        <w:t>。</w:t>
      </w:r>
      <w:r w:rsidR="00226B1C">
        <w:rPr>
          <w:rFonts w:hAnsiTheme="minorEastAsia" w:cstheme="minorEastAsia" w:hint="eastAsia"/>
          <w:color w:val="000000"/>
        </w:rPr>
        <w:t>项目支出执行数中超预算数的305.86万元为省市对我区企业的扶助资金。</w:t>
      </w:r>
    </w:p>
    <w:p w:rsidR="00D16E23" w:rsidRDefault="00D16E23" w:rsidP="00D16E23">
      <w:pPr>
        <w:spacing w:line="600" w:lineRule="exact"/>
        <w:ind w:firstLineChars="200" w:firstLine="600"/>
        <w:rPr>
          <w:rFonts w:ascii="Times New Roman" w:eastAsia="黑体" w:hAnsi="Times New Roman" w:hint="eastAsia"/>
          <w:sz w:val="30"/>
        </w:rPr>
      </w:pPr>
      <w:r>
        <w:rPr>
          <w:rFonts w:ascii="Times New Roman" w:eastAsia="黑体" w:hAnsi="Times New Roman" w:hint="eastAsia"/>
          <w:sz w:val="30"/>
        </w:rPr>
        <w:t>三、</w:t>
      </w:r>
      <w:r>
        <w:rPr>
          <w:rFonts w:ascii="Times New Roman" w:eastAsia="黑体" w:hAnsi="Times New Roman"/>
          <w:sz w:val="30"/>
        </w:rPr>
        <w:t>部门（单位）</w:t>
      </w:r>
      <w:r>
        <w:rPr>
          <w:rFonts w:ascii="Times New Roman" w:eastAsia="黑体" w:hAnsi="Times New Roman" w:hint="eastAsia"/>
          <w:sz w:val="30"/>
        </w:rPr>
        <w:t>资产管理情况</w:t>
      </w:r>
    </w:p>
    <w:p w:rsidR="00226B1C" w:rsidRDefault="00226B1C" w:rsidP="00226B1C">
      <w:pPr>
        <w:widowControl/>
        <w:spacing w:line="600" w:lineRule="exact"/>
        <w:ind w:firstLine="660"/>
        <w:rPr>
          <w:rFonts w:hint="eastAsia"/>
        </w:rPr>
      </w:pPr>
      <w:r>
        <w:rPr>
          <w:rFonts w:hint="eastAsia"/>
        </w:rPr>
        <w:t>截至2019年12月31日，本部门共有车辆1辆，其中：一般公务用车1辆；单位价值50万元以上通用设备0台（套），单价100万元以上专用设备0台（套）。</w:t>
      </w:r>
    </w:p>
    <w:p w:rsidR="00D16E23" w:rsidRDefault="00D16E23" w:rsidP="00D16E23">
      <w:pPr>
        <w:spacing w:line="600" w:lineRule="exact"/>
        <w:ind w:firstLineChars="200" w:firstLine="600"/>
        <w:rPr>
          <w:rFonts w:ascii="Times New Roman" w:eastAsia="黑体" w:hAnsi="Times New Roman" w:hint="eastAsia"/>
          <w:sz w:val="30"/>
        </w:rPr>
      </w:pPr>
      <w:r>
        <w:rPr>
          <w:rFonts w:ascii="Times New Roman" w:eastAsia="黑体" w:hAnsi="Times New Roman" w:hint="eastAsia"/>
          <w:sz w:val="30"/>
        </w:rPr>
        <w:t>四</w:t>
      </w:r>
      <w:r>
        <w:rPr>
          <w:rFonts w:ascii="Times New Roman" w:eastAsia="黑体" w:hAnsi="Times New Roman"/>
          <w:sz w:val="30"/>
        </w:rPr>
        <w:t>、部门（单位）整体支出绩效目标及开展情况</w:t>
      </w:r>
    </w:p>
    <w:p w:rsidR="00226B1C" w:rsidRPr="00226B1C" w:rsidRDefault="00226B1C" w:rsidP="00226B1C">
      <w:pPr>
        <w:spacing w:line="600" w:lineRule="exact"/>
        <w:ind w:firstLineChars="200" w:firstLine="640"/>
        <w:rPr>
          <w:rFonts w:hAnsi="Times New Roman" w:hint="eastAsia"/>
        </w:rPr>
      </w:pPr>
      <w:r w:rsidRPr="00226B1C">
        <w:rPr>
          <w:rFonts w:hAnsi="Times New Roman" w:hint="eastAsia"/>
        </w:rPr>
        <w:t>2019年区金融办积极按照年初的绩效目标开展工作，至2019年底，全面完成既定目标。</w:t>
      </w:r>
    </w:p>
    <w:p w:rsidR="00D16E23" w:rsidRDefault="00D16E23" w:rsidP="00D16E23">
      <w:pPr>
        <w:spacing w:line="600" w:lineRule="exact"/>
        <w:ind w:firstLineChars="200" w:firstLine="600"/>
        <w:rPr>
          <w:rFonts w:ascii="Times New Roman" w:eastAsia="黑体" w:hAnsi="Times New Roman"/>
          <w:sz w:val="30"/>
        </w:rPr>
      </w:pPr>
      <w:r>
        <w:rPr>
          <w:rFonts w:ascii="Times New Roman" w:eastAsia="黑体" w:hAnsi="Times New Roman" w:hint="eastAsia"/>
          <w:sz w:val="30"/>
        </w:rPr>
        <w:t>五</w:t>
      </w:r>
      <w:r>
        <w:rPr>
          <w:rFonts w:ascii="Times New Roman" w:eastAsia="黑体" w:hAnsi="Times New Roman"/>
          <w:sz w:val="30"/>
        </w:rPr>
        <w:t>、部门（单位）整体支出绩效实现情况</w:t>
      </w:r>
    </w:p>
    <w:p w:rsidR="00106DA1" w:rsidRDefault="00106DA1" w:rsidP="00106DA1">
      <w:pPr>
        <w:ind w:firstLine="627"/>
        <w:rPr>
          <w:rFonts w:hint="eastAsia"/>
        </w:rPr>
      </w:pPr>
      <w:r>
        <w:rPr>
          <w:rFonts w:ascii="楷体_GB2312" w:eastAsia="楷体_GB2312" w:hAnsi="楷体_GB2312" w:cs="楷体_GB2312" w:hint="eastAsia"/>
          <w:b/>
          <w:bCs/>
        </w:rPr>
        <w:t>1.积极推进信贷投放。</w:t>
      </w:r>
      <w:r>
        <w:rPr>
          <w:rFonts w:hint="eastAsia"/>
        </w:rPr>
        <w:t>至11月末，全区银行机构各项存款余额678亿元，比年初增加65.4亿元，同比增长11.8%。贷款余额576亿元，比年初增加89亿元，较年初增长17.6%。存贷款比例为84.1%。</w:t>
      </w:r>
    </w:p>
    <w:p w:rsidR="00106DA1" w:rsidRDefault="00106DA1" w:rsidP="00106DA1">
      <w:pPr>
        <w:ind w:firstLine="627"/>
        <w:rPr>
          <w:rFonts w:hint="eastAsia"/>
          <w:bCs/>
        </w:rPr>
      </w:pPr>
      <w:r>
        <w:rPr>
          <w:rFonts w:ascii="楷体_GB2312" w:eastAsia="楷体_GB2312" w:hAnsi="楷体_GB2312" w:cs="楷体_GB2312" w:hint="eastAsia"/>
          <w:b/>
          <w:bCs/>
        </w:rPr>
        <w:t>2.积极服务平台公司融资。</w:t>
      </w:r>
      <w:r>
        <w:rPr>
          <w:rFonts w:hint="eastAsia"/>
          <w:bCs/>
        </w:rPr>
        <w:t>至11月末，平台公司融资到位资金121亿元，其中城投集团到位45.5亿元、望城经开区到位40.6亿元、水利投到位18.9亿元、高新区到位15.2亿元、文旅投到位1.01亿元。</w:t>
      </w:r>
    </w:p>
    <w:p w:rsidR="00106DA1" w:rsidRDefault="00106DA1" w:rsidP="00106DA1">
      <w:pPr>
        <w:ind w:firstLine="627"/>
        <w:rPr>
          <w:rFonts w:hAnsi="仿宋_GB2312" w:cs="仿宋_GB2312" w:hint="eastAsia"/>
          <w:spacing w:val="-4"/>
        </w:rPr>
      </w:pPr>
      <w:r>
        <w:rPr>
          <w:rFonts w:ascii="楷体_GB2312" w:eastAsia="楷体_GB2312" w:hAnsi="楷体_GB2312" w:cs="楷体_GB2312" w:hint="eastAsia"/>
          <w:b/>
          <w:bCs/>
        </w:rPr>
        <w:t>3.牵头设立政府引导产业基金。</w:t>
      </w:r>
      <w:r>
        <w:rPr>
          <w:rFonts w:hAnsi="仿宋_GB2312" w:cs="仿宋_GB2312" w:hint="eastAsia"/>
          <w:spacing w:val="-4"/>
        </w:rPr>
        <w:t>牵头设立了产业发展基金，基金规模5亿元，首期第一批资金1.5亿元已于2019年9月4日募集到位，并于2019年9月6日取得中国基金业协会备案函。基金正式进入运营状态。基金第一批项目已投资</w:t>
      </w:r>
      <w:r>
        <w:rPr>
          <w:rFonts w:hAnsi="仿宋_GB2312" w:cs="仿宋_GB2312" w:hint="eastAsia"/>
          <w:spacing w:val="-4"/>
        </w:rPr>
        <w:lastRenderedPageBreak/>
        <w:t>4300万元到位；第二批拟投项目已明确，计划投入5000万元。</w:t>
      </w:r>
    </w:p>
    <w:p w:rsidR="00106DA1" w:rsidRDefault="00106DA1" w:rsidP="00106DA1">
      <w:pPr>
        <w:ind w:firstLine="627"/>
        <w:rPr>
          <w:rFonts w:hint="eastAsia"/>
          <w:bCs/>
        </w:rPr>
      </w:pPr>
      <w:r>
        <w:rPr>
          <w:rFonts w:ascii="楷体_GB2312" w:eastAsia="楷体_GB2312" w:hAnsi="楷体_GB2312" w:cs="楷体_GB2312" w:hint="eastAsia"/>
          <w:b/>
          <w:bCs/>
        </w:rPr>
        <w:t>4.聚焦金融产业优质发展。</w:t>
      </w:r>
      <w:r>
        <w:rPr>
          <w:rFonts w:hint="eastAsia"/>
          <w:b/>
        </w:rPr>
        <w:t>一是</w:t>
      </w:r>
      <w:r>
        <w:rPr>
          <w:rFonts w:hint="eastAsia"/>
          <w:bCs/>
        </w:rPr>
        <w:t>引导金融机构合理布局。今年积极引进平安银行，引导其布点在紫鑫御湖湾，完善了以斑马湖为核心，沿高塘岭大道传统金融机构的集聚。</w:t>
      </w:r>
      <w:r>
        <w:rPr>
          <w:rFonts w:hint="eastAsia"/>
          <w:b/>
        </w:rPr>
        <w:t>二是</w:t>
      </w:r>
      <w:r>
        <w:rPr>
          <w:rFonts w:hint="eastAsia"/>
          <w:bCs/>
        </w:rPr>
        <w:t>推进金融后台中心建设。金融后台服务中心一期投入22亿多元，建成7栋23层（或24层）写字楼、1栋23层酒店（配套）和8栋29层公寓楼，约78万m2。写字楼建成并投入运营，公寓楼已投入使用。</w:t>
      </w:r>
    </w:p>
    <w:p w:rsidR="00106DA1" w:rsidRDefault="00106DA1" w:rsidP="00106DA1">
      <w:pPr>
        <w:ind w:firstLine="627"/>
        <w:rPr>
          <w:rFonts w:hint="eastAsia"/>
          <w:bCs/>
        </w:rPr>
      </w:pPr>
      <w:r>
        <w:rPr>
          <w:rFonts w:ascii="楷体_GB2312" w:eastAsia="楷体_GB2312" w:hAnsi="楷体_GB2312" w:cs="楷体_GB2312" w:hint="eastAsia"/>
          <w:b/>
          <w:bCs/>
        </w:rPr>
        <w:t>5. 有力推进企业（挂牌）上市工作。</w:t>
      </w:r>
      <w:r>
        <w:rPr>
          <w:rFonts w:hint="eastAsia"/>
          <w:b/>
        </w:rPr>
        <w:t>一是</w:t>
      </w:r>
      <w:r>
        <w:rPr>
          <w:rFonts w:hint="eastAsia"/>
          <w:bCs/>
        </w:rPr>
        <w:t>做好培育和辅导企业上市工作。今年我区申报9家企业进入长沙市拟上市（挂牌）企业名单。申报5家企业进入湖南省上市后备企业资源库名单。组织联智桥隧、军信环保、马良数码、金旅环保、酷贝岛、绿建住工等企业参加省、市等各级上市专题培训6场。组织开展集中培训2场，对区内上市企业和已挂牌拟上市企业进行股权转让有关的税收及财政政策宣讲。</w:t>
      </w:r>
      <w:r>
        <w:rPr>
          <w:rFonts w:hint="eastAsia"/>
          <w:b/>
        </w:rPr>
        <w:t>二是</w:t>
      </w:r>
      <w:r>
        <w:rPr>
          <w:rFonts w:hint="eastAsia"/>
          <w:bCs/>
        </w:rPr>
        <w:t>积极协调解决企业上市有关问题。积极协调联智桥隧上市过程中的有关问题；协调解决长高房地产权证办理工作。牵头协调澳优乳业股权投资工作。</w:t>
      </w:r>
      <w:r>
        <w:rPr>
          <w:rFonts w:hint="eastAsia"/>
          <w:b/>
        </w:rPr>
        <w:t>三是</w:t>
      </w:r>
      <w:r>
        <w:rPr>
          <w:rFonts w:hint="eastAsia"/>
          <w:bCs/>
        </w:rPr>
        <w:t>完善扶持政策。《长沙市望城区推动制造业高质量发展的若干政策》（望政办发〔2019〕12号）中就企业上市扶持政策进行了修订，企业挂牌补助由80万元提高到100万元，企业上市补助及奖励由400万元提高到500万元。</w:t>
      </w:r>
      <w:r>
        <w:rPr>
          <w:rFonts w:hint="eastAsia"/>
          <w:b/>
        </w:rPr>
        <w:t>四是</w:t>
      </w:r>
      <w:r>
        <w:rPr>
          <w:rFonts w:hint="eastAsia"/>
          <w:bCs/>
        </w:rPr>
        <w:t>积极落实相关补助。落实省级涉农企业股改补助农业企业3家，金额90万元。落实省直接融资补助企业1家，金额50万元。落实市资本市场发</w:t>
      </w:r>
      <w:r>
        <w:rPr>
          <w:rFonts w:hint="eastAsia"/>
          <w:bCs/>
        </w:rPr>
        <w:lastRenderedPageBreak/>
        <w:t>展专项资金补助企业2家，金额70万元。</w:t>
      </w:r>
      <w:r>
        <w:rPr>
          <w:rFonts w:hint="eastAsia"/>
          <w:b/>
        </w:rPr>
        <w:t>五是</w:t>
      </w:r>
      <w:r>
        <w:rPr>
          <w:rFonts w:hint="eastAsia"/>
          <w:bCs/>
        </w:rPr>
        <w:t>开展实地走访，一对一上市辅导。实地走访军信环保、交通设计院、马良数码、华望科技、百悦商管和联智桥隧，就企业经营状况和上市意愿进行充分沟通，宣讲最新扶持政策，其中马良数码示范点的建设问题与教育局对接协调落实。</w:t>
      </w:r>
    </w:p>
    <w:p w:rsidR="00106DA1" w:rsidRDefault="00106DA1" w:rsidP="00106DA1">
      <w:pPr>
        <w:ind w:firstLine="627"/>
        <w:rPr>
          <w:rFonts w:hint="eastAsia"/>
        </w:rPr>
      </w:pPr>
      <w:r>
        <w:rPr>
          <w:rFonts w:ascii="楷体_GB2312" w:eastAsia="楷体_GB2312" w:hAnsi="楷体_GB2312" w:cs="楷体_GB2312" w:hint="eastAsia"/>
          <w:b/>
          <w:bCs/>
        </w:rPr>
        <w:t>6.优化区域金融生态环境，严格防范和处置非法集资。</w:t>
      </w:r>
      <w:r>
        <w:rPr>
          <w:rFonts w:hint="eastAsia"/>
          <w:b/>
          <w:bCs/>
        </w:rPr>
        <w:t>一是</w:t>
      </w:r>
      <w:r>
        <w:rPr>
          <w:rFonts w:hint="eastAsia"/>
        </w:rPr>
        <w:t>广泛开展各类金融知识宣传。一是组织全区开展5月打非宣传月活动，印制打非宣传品3.8万份，通过各街镇和行业主监管部门发放到群众、企业手中；二是积极开展“进机关、进工厂、进学校、进家庭、进社区、进村庄”的防范非法集资日常宣传，综合运用标语、海报、视频、公开信等形式进行广泛宣传。</w:t>
      </w:r>
      <w:r>
        <w:rPr>
          <w:rFonts w:hint="eastAsia"/>
          <w:b/>
          <w:bCs/>
        </w:rPr>
        <w:t>二是</w:t>
      </w:r>
      <w:r>
        <w:rPr>
          <w:rFonts w:hint="eastAsia"/>
        </w:rPr>
        <w:t>打早打小，提前化解非法集资隐患。按照市对区考核要求，今年我区提前化解非法集资隐患6起，有效化解了非法集资隐患。</w:t>
      </w:r>
      <w:r>
        <w:rPr>
          <w:rFonts w:hint="eastAsia"/>
          <w:b/>
          <w:bCs/>
        </w:rPr>
        <w:t>三是</w:t>
      </w:r>
      <w:r>
        <w:rPr>
          <w:rFonts w:hint="eastAsia"/>
        </w:rPr>
        <w:t>全面展开风险排查。今年我区组织召开打击非法集资工作领导小组成员单位会议3次，组织全区干部培训1次，开展风险排查3次（防范地方性金融风险排查、养老领域非法集资风险排查和整治、非法集资广告咨询信息排查），全面摸排全区金融风险，确保不发生系统性金融风险。今年我办开展小贷、融资性担保公司现场检查4次。</w:t>
      </w:r>
    </w:p>
    <w:p w:rsidR="00106DA1" w:rsidRPr="00106DA1" w:rsidRDefault="00106DA1" w:rsidP="00106DA1">
      <w:pPr>
        <w:ind w:firstLine="627"/>
        <w:rPr>
          <w:rFonts w:hAnsi="仿宋_GB2312" w:cs="仿宋_GB2312" w:hint="eastAsia"/>
          <w:spacing w:val="-4"/>
        </w:rPr>
      </w:pPr>
      <w:r>
        <w:rPr>
          <w:rFonts w:ascii="楷体_GB2312" w:eastAsia="楷体_GB2312" w:hAnsi="楷体_GB2312" w:cs="楷体_GB2312" w:hint="eastAsia"/>
          <w:b/>
          <w:bCs/>
        </w:rPr>
        <w:t>7.积极做好优化营商环境工作。</w:t>
      </w:r>
      <w:r>
        <w:rPr>
          <w:rFonts w:hint="eastAsia"/>
          <w:b/>
        </w:rPr>
        <w:t>一是</w:t>
      </w:r>
      <w:r>
        <w:rPr>
          <w:rFonts w:hint="eastAsia"/>
          <w:bCs/>
        </w:rPr>
        <w:t>针对区帮扶办交办的融资问题进行前期摸底，组织金融机构开展融资对接服务活动。我办于6月11日、6月12日、6月14日分别在望城高新区、望城经开区、望城商事服务中心举办了三场融资对</w:t>
      </w:r>
      <w:r>
        <w:rPr>
          <w:rFonts w:hint="eastAsia"/>
          <w:bCs/>
        </w:rPr>
        <w:lastRenderedPageBreak/>
        <w:t>接服务活动，区内17家银行分支机构分管对公业务副行长和16家中小企业负责人参加。通过座谈会、走访等形式搭建了银企交流平台、畅通银行信息，实实在在帮助中小微企业解决融资难题。</w:t>
      </w:r>
      <w:r>
        <w:rPr>
          <w:rFonts w:hint="eastAsia"/>
          <w:b/>
        </w:rPr>
        <w:t>二是</w:t>
      </w:r>
      <w:r>
        <w:rPr>
          <w:rFonts w:hint="eastAsia"/>
          <w:bCs/>
        </w:rPr>
        <w:t>印制和发放《中小微企业和普惠金融信贷手册》，共向区内实体企业发放1000本。</w:t>
      </w:r>
      <w:r>
        <w:rPr>
          <w:rFonts w:hint="eastAsia"/>
          <w:b/>
        </w:rPr>
        <w:t>三是</w:t>
      </w:r>
      <w:r>
        <w:rPr>
          <w:rFonts w:hAnsi="仿宋_GB2312" w:cs="仿宋_GB2312" w:hint="eastAsia"/>
          <w:spacing w:val="-4"/>
        </w:rPr>
        <w:t>认真办理企业家提出的有关融资有关问题。针对非公经济人士代表座谈会上提出的关于融资问题的意见和建议进行认真研究，同对与区内金融机构进行对接，了解我区金融机构对小微企业的信贷政策和信贷产品，有针对性的进行了回复，参会代表对回复结果表示满意。</w:t>
      </w:r>
    </w:p>
    <w:p w:rsidR="00D16E23" w:rsidRPr="00106DA1" w:rsidRDefault="00D16E23" w:rsidP="00106DA1">
      <w:pPr>
        <w:ind w:firstLine="627"/>
        <w:rPr>
          <w:rFonts w:hAnsi="仿宋_GB2312" w:cs="仿宋_GB2312" w:hint="eastAsia"/>
          <w:spacing w:val="-4"/>
        </w:rPr>
      </w:pPr>
      <w:r w:rsidRPr="00106DA1">
        <w:rPr>
          <w:rFonts w:hAnsi="仿宋_GB2312" w:cs="仿宋_GB2312"/>
          <w:spacing w:val="-4"/>
        </w:rPr>
        <w:t>（三）社会满意度情况</w:t>
      </w:r>
      <w:r w:rsidR="00226B1C" w:rsidRPr="00106DA1">
        <w:rPr>
          <w:rFonts w:hAnsi="仿宋_GB2312" w:cs="仿宋_GB2312"/>
          <w:spacing w:val="-4"/>
        </w:rPr>
        <w:t>：根据年底绩效考核的现场测评情况，区金融办所服务的银行、保险、证券和地方性金融机构均对金融办的工作满意。</w:t>
      </w:r>
    </w:p>
    <w:p w:rsidR="00D16E23" w:rsidRDefault="00D16E23" w:rsidP="00D16E23">
      <w:pPr>
        <w:spacing w:line="600" w:lineRule="exact"/>
        <w:ind w:firstLineChars="200" w:firstLine="600"/>
        <w:rPr>
          <w:rFonts w:ascii="Times New Roman" w:eastAsia="黑体" w:hAnsi="Times New Roman"/>
          <w:sz w:val="30"/>
        </w:rPr>
      </w:pPr>
      <w:r>
        <w:rPr>
          <w:rFonts w:ascii="Times New Roman" w:eastAsia="黑体" w:hAnsi="Times New Roman" w:hint="eastAsia"/>
          <w:sz w:val="30"/>
        </w:rPr>
        <w:t>六</w:t>
      </w:r>
      <w:r>
        <w:rPr>
          <w:rFonts w:ascii="Times New Roman" w:eastAsia="黑体" w:hAnsi="Times New Roman"/>
          <w:sz w:val="30"/>
        </w:rPr>
        <w:t>、部门（单位）整体支出绩效中存在问题及改进措施</w:t>
      </w:r>
    </w:p>
    <w:p w:rsidR="00D16E23" w:rsidRDefault="00D16E23" w:rsidP="00D16E23">
      <w:pPr>
        <w:spacing w:line="600" w:lineRule="exact"/>
        <w:ind w:firstLineChars="200" w:firstLine="600"/>
        <w:rPr>
          <w:rFonts w:ascii="Times New Roman" w:hAnsi="Times New Roman" w:hint="eastAsia"/>
          <w:sz w:val="30"/>
        </w:rPr>
      </w:pPr>
      <w:r>
        <w:rPr>
          <w:rFonts w:ascii="Times New Roman" w:hAnsi="Times New Roman"/>
          <w:sz w:val="30"/>
        </w:rPr>
        <w:t>（一）主要问题及原因分析</w:t>
      </w:r>
    </w:p>
    <w:p w:rsidR="00106DA1" w:rsidRDefault="00106DA1" w:rsidP="00D16E23">
      <w:pPr>
        <w:spacing w:line="600" w:lineRule="exact"/>
        <w:ind w:firstLineChars="200" w:firstLine="600"/>
        <w:rPr>
          <w:rFonts w:hAnsiTheme="minorEastAsia" w:cstheme="minorEastAsia" w:hint="eastAsia"/>
          <w:color w:val="000000"/>
        </w:rPr>
      </w:pPr>
      <w:r>
        <w:rPr>
          <w:rFonts w:ascii="Times New Roman" w:hAnsi="Times New Roman"/>
          <w:sz w:val="30"/>
        </w:rPr>
        <w:t>主要存在预算执行数与年初预算数偏差较大的问题，因</w:t>
      </w:r>
      <w:r>
        <w:rPr>
          <w:rFonts w:ascii="Times New Roman" w:hAnsi="Times New Roman" w:hint="eastAsia"/>
          <w:sz w:val="30"/>
        </w:rPr>
        <w:t>2019</w:t>
      </w:r>
      <w:r>
        <w:rPr>
          <w:rFonts w:ascii="Times New Roman" w:hAnsi="Times New Roman" w:hint="eastAsia"/>
          <w:sz w:val="30"/>
        </w:rPr>
        <w:t>年我办积极帮助区内企业申报各类财政性资金补助</w:t>
      </w:r>
      <w:r w:rsidRPr="00984EE3">
        <w:rPr>
          <w:rFonts w:hAnsiTheme="minorEastAsia" w:cstheme="minorEastAsia" w:hint="eastAsia"/>
          <w:color w:val="000000"/>
        </w:rPr>
        <w:t>365</w:t>
      </w:r>
      <w:r>
        <w:rPr>
          <w:rFonts w:hAnsiTheme="minorEastAsia" w:cstheme="minorEastAsia" w:hint="eastAsia"/>
          <w:color w:val="000000"/>
        </w:rPr>
        <w:t>.86万元。</w:t>
      </w:r>
    </w:p>
    <w:p w:rsidR="00D16E23" w:rsidRDefault="00D16E23" w:rsidP="00106DA1">
      <w:pPr>
        <w:spacing w:line="600" w:lineRule="exact"/>
        <w:ind w:firstLineChars="200" w:firstLine="600"/>
        <w:rPr>
          <w:rFonts w:ascii="Times New Roman" w:hAnsi="Times New Roman" w:hint="eastAsia"/>
          <w:sz w:val="30"/>
        </w:rPr>
      </w:pPr>
      <w:r>
        <w:rPr>
          <w:rFonts w:ascii="Times New Roman" w:hAnsi="Times New Roman"/>
          <w:sz w:val="30"/>
        </w:rPr>
        <w:t>（二）改进的方向和具体措施</w:t>
      </w:r>
    </w:p>
    <w:p w:rsidR="00106DA1" w:rsidRDefault="00106DA1" w:rsidP="00D16E23">
      <w:pPr>
        <w:spacing w:line="600" w:lineRule="exact"/>
        <w:ind w:firstLineChars="200" w:firstLine="600"/>
        <w:rPr>
          <w:rFonts w:ascii="Times New Roman" w:hAnsi="Times New Roman"/>
          <w:sz w:val="30"/>
        </w:rPr>
      </w:pPr>
      <w:r>
        <w:rPr>
          <w:rFonts w:ascii="Times New Roman" w:hAnsi="Times New Roman"/>
          <w:sz w:val="30"/>
        </w:rPr>
        <w:t>后续我办将及时总结经验，改进管理措施，不断增强和落实绩效管理责任，完善工作机制，有效提高部门整体支出资金管理水平和使用效益。</w:t>
      </w:r>
    </w:p>
    <w:p w:rsidR="00D16E23" w:rsidRDefault="00D16E23" w:rsidP="00D16E23">
      <w:pPr>
        <w:spacing w:line="600" w:lineRule="exact"/>
        <w:ind w:firstLineChars="200" w:firstLine="600"/>
        <w:rPr>
          <w:rFonts w:ascii="Times New Roman" w:hAnsi="Times New Roman"/>
          <w:sz w:val="30"/>
        </w:rPr>
      </w:pPr>
      <w:r>
        <w:rPr>
          <w:rFonts w:ascii="Times New Roman" w:eastAsia="黑体" w:hAnsi="Times New Roman"/>
          <w:sz w:val="30"/>
        </w:rPr>
        <w:t>七、其它需要说明的情况</w:t>
      </w:r>
    </w:p>
    <w:p w:rsidR="00D16E23" w:rsidRPr="00226B1C" w:rsidRDefault="00226B1C" w:rsidP="00D16E23">
      <w:pPr>
        <w:adjustRightInd w:val="0"/>
        <w:snapToGrid w:val="0"/>
        <w:spacing w:line="600" w:lineRule="exact"/>
        <w:jc w:val="left"/>
        <w:rPr>
          <w:rFonts w:hAnsi="Times New Roman" w:hint="eastAsia"/>
          <w:bCs/>
          <w:color w:val="000000"/>
          <w:kern w:val="0"/>
        </w:rPr>
      </w:pPr>
      <w:r w:rsidRPr="00226B1C">
        <w:rPr>
          <w:rFonts w:hAnsi="Times New Roman" w:hint="eastAsia"/>
          <w:bCs/>
          <w:color w:val="000000"/>
          <w:kern w:val="0"/>
        </w:rPr>
        <w:t xml:space="preserve">    无。</w:t>
      </w:r>
    </w:p>
    <w:sectPr w:rsidR="00D16E23" w:rsidRPr="00226B1C" w:rsidSect="005C24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6E23"/>
    <w:rsid w:val="00106DA1"/>
    <w:rsid w:val="00226B1C"/>
    <w:rsid w:val="005C24A7"/>
    <w:rsid w:val="00984EE3"/>
    <w:rsid w:val="00D16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23"/>
    <w:pPr>
      <w:widowControl w:val="0"/>
      <w:spacing w:line="580" w:lineRule="exact"/>
      <w:jc w:val="both"/>
    </w:pPr>
    <w:rPr>
      <w:rFonts w:ascii="仿宋_GB2312"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2020-04-07T07:18:00Z</dcterms:created>
  <dcterms:modified xsi:type="dcterms:W3CDTF">2020-04-07T08:03:00Z</dcterms:modified>
</cp:coreProperties>
</file>