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年度长沙市望城区老干部服务中心</w:t>
      </w:r>
    </w:p>
    <w:p>
      <w:pPr>
        <w:spacing w:line="600" w:lineRule="exact"/>
        <w:jc w:val="center"/>
        <w:rPr>
          <w:rFonts w:ascii="黑体" w:hAnsi="Times New Roman" w:eastAsia="黑体"/>
          <w:sz w:val="44"/>
          <w:szCs w:val="44"/>
        </w:rPr>
      </w:pPr>
      <w:r>
        <w:rPr>
          <w:rFonts w:hint="eastAsia" w:ascii="黑体" w:hAnsi="黑体" w:eastAsia="黑体" w:cs="黑体"/>
          <w:sz w:val="44"/>
          <w:szCs w:val="44"/>
        </w:rPr>
        <w:t>部门整体支出预算绩效自评报告</w:t>
      </w:r>
    </w:p>
    <w:p>
      <w:pPr>
        <w:spacing w:line="600" w:lineRule="exact"/>
        <w:jc w:val="center"/>
        <w:rPr>
          <w:rFonts w:hAnsi="Times New Roman"/>
        </w:rPr>
      </w:pPr>
    </w:p>
    <w:p>
      <w:pPr>
        <w:spacing w:line="600" w:lineRule="exact"/>
        <w:ind w:firstLine="640" w:firstLineChars="200"/>
        <w:rPr>
          <w:rFonts w:ascii="黑体" w:hAnsi="Times New Roman" w:eastAsia="黑体"/>
        </w:rPr>
      </w:pPr>
      <w:r>
        <w:rPr>
          <w:rFonts w:hint="eastAsia" w:ascii="黑体" w:hAnsi="Times New Roman" w:eastAsia="黑体"/>
        </w:rPr>
        <w:t>一、部门（单位）基本情况</w:t>
      </w:r>
    </w:p>
    <w:p>
      <w:pPr>
        <w:pStyle w:val="5"/>
        <w:widowControl/>
        <w:spacing w:line="510" w:lineRule="atLeast"/>
        <w:ind w:firstLine="640" w:firstLineChars="200"/>
        <w:jc w:val="both"/>
        <w:rPr>
          <w:rFonts w:hint="default" w:ascii="仿宋_GB2312" w:hAnsi="仿宋" w:eastAsia="仿宋_GB2312" w:cs="仿宋"/>
          <w:szCs w:val="32"/>
        </w:rPr>
      </w:pPr>
      <w:r>
        <w:rPr>
          <w:rFonts w:ascii="仿宋_GB2312" w:hAnsi="仿宋" w:eastAsia="仿宋_GB2312" w:cs="仿宋"/>
          <w:szCs w:val="32"/>
        </w:rPr>
        <w:t>我单位为2019年4月根据长编委发[2019]8号《关于长沙市望城区机构改革涉改科级事业单位调整的批复》文件精神，将老干部服务工作相关公益服务职能，以及老干部休养所</w:t>
      </w:r>
      <w:r>
        <w:rPr>
          <w:rFonts w:hint="eastAsia" w:ascii="仿宋_GB2312" w:hAnsi="仿宋" w:eastAsia="仿宋_GB2312" w:cs="仿宋"/>
          <w:szCs w:val="32"/>
          <w:lang w:eastAsia="zh-CN"/>
        </w:rPr>
        <w:t>的</w:t>
      </w:r>
      <w:r>
        <w:rPr>
          <w:rFonts w:ascii="仿宋_GB2312" w:hAnsi="仿宋" w:eastAsia="仿宋_GB2312" w:cs="仿宋"/>
          <w:szCs w:val="32"/>
        </w:rPr>
        <w:t>职责、区老干部中心活动室的职责、区老干部大学的职责整合组建的区委直属正科级公益类事业单位。内设办公室和服务部两个科室，关工委、老干部大学、老年保健协会、老干部书画协会、老干部钓鱼协会、离退休工委等涉老机构</w:t>
      </w:r>
      <w:r>
        <w:rPr>
          <w:rFonts w:hint="eastAsia" w:ascii="仿宋_GB2312" w:hAnsi="仿宋" w:eastAsia="仿宋_GB2312" w:cs="仿宋"/>
          <w:szCs w:val="32"/>
          <w:lang w:eastAsia="zh-CN"/>
        </w:rPr>
        <w:t>财务挂靠</w:t>
      </w:r>
      <w:r>
        <w:rPr>
          <w:rFonts w:ascii="仿宋_GB2312" w:hAnsi="仿宋" w:eastAsia="仿宋_GB2312" w:cs="仿宋"/>
          <w:szCs w:val="32"/>
        </w:rPr>
        <w:t>老干部服务中心。老干部服务中心的主要职责为</w:t>
      </w:r>
      <w:r>
        <w:rPr>
          <w:rFonts w:ascii="仿宋_GB2312" w:hAnsi="仿宋_GB2312" w:eastAsia="仿宋_GB2312" w:cs="仿宋_GB2312"/>
          <w:szCs w:val="32"/>
        </w:rPr>
        <w:t>贯彻执行中央和省、市、区关于离退休干部工作的方针、政策和法规；</w:t>
      </w:r>
      <w:r>
        <w:rPr>
          <w:rFonts w:ascii="仿宋_GB2312" w:hAnsi="仿宋_GB2312" w:eastAsia="仿宋_GB2312" w:cs="仿宋_GB2312"/>
          <w:spacing w:val="-6"/>
          <w:szCs w:val="32"/>
        </w:rPr>
        <w:t>负责落实全区离休干部、副县级以上退休干部政治待遇、生活待遇，并为街镇和区直部门落实离退休干部政治待遇、生活待遇提供指导</w:t>
      </w:r>
      <w:r>
        <w:rPr>
          <w:rFonts w:ascii="仿宋_GB2312" w:hAnsi="仿宋_GB2312" w:eastAsia="仿宋_GB2312" w:cs="仿宋_GB2312"/>
          <w:szCs w:val="32"/>
        </w:rPr>
        <w:t>；组织引导离退休干部开展文体康乐、参观考察、形势教育、青少年教育等多种形式的活动，为全区经济社会发展增添正能量；负责做好特殊困难离退休干部及离休干部遗孀的救助工作；协助组织实施全区老干部（老年）教育工作，协助做好老干部大学日常管理工作；协助做好关心下一代工作。</w:t>
      </w:r>
    </w:p>
    <w:p>
      <w:pPr>
        <w:numPr>
          <w:ilvl w:val="0"/>
          <w:numId w:val="1"/>
        </w:numPr>
        <w:spacing w:line="600" w:lineRule="exact"/>
        <w:ind w:firstLine="640" w:firstLineChars="200"/>
        <w:rPr>
          <w:rFonts w:ascii="黑体" w:hAnsi="Times New Roman" w:eastAsia="黑体"/>
        </w:rPr>
      </w:pPr>
      <w:r>
        <w:rPr>
          <w:rFonts w:hint="eastAsia" w:ascii="黑体" w:hAnsi="Times New Roman" w:eastAsia="黑体"/>
        </w:rPr>
        <w:t>部门（单位）预算管理及执行情况</w:t>
      </w:r>
    </w:p>
    <w:p>
      <w:pPr>
        <w:spacing w:line="600" w:lineRule="exact"/>
        <w:rPr>
          <w:rFonts w:hAnsi="仿宋" w:cs="仿宋"/>
        </w:rPr>
      </w:pPr>
      <w:r>
        <w:rPr>
          <w:rFonts w:hint="eastAsia" w:hAnsi="Times New Roman"/>
        </w:rPr>
        <w:t xml:space="preserve">   </w:t>
      </w:r>
      <w:r>
        <w:rPr>
          <w:rFonts w:hint="eastAsia" w:hAnsi="仿宋" w:cs="仿宋"/>
        </w:rPr>
        <w:t xml:space="preserve"> 202</w:t>
      </w:r>
      <w:r>
        <w:rPr>
          <w:rFonts w:hint="eastAsia" w:hAnsi="仿宋" w:cs="仿宋"/>
          <w:lang w:val="en-US" w:eastAsia="zh-CN"/>
        </w:rPr>
        <w:t>2</w:t>
      </w:r>
      <w:r>
        <w:rPr>
          <w:rFonts w:hint="eastAsia" w:hAnsi="仿宋" w:cs="仿宋"/>
        </w:rPr>
        <w:t>年部门预算收入</w:t>
      </w:r>
      <w:r>
        <w:rPr>
          <w:rFonts w:hint="eastAsia" w:hAnsi="仿宋" w:cs="仿宋"/>
          <w:lang w:val="en-US" w:eastAsia="zh-CN"/>
        </w:rPr>
        <w:t>1011.83</w:t>
      </w:r>
      <w:r>
        <w:rPr>
          <w:rFonts w:hint="eastAsia" w:hAnsi="仿宋" w:cs="仿宋"/>
        </w:rPr>
        <w:t>万元，预算支出</w:t>
      </w:r>
      <w:r>
        <w:rPr>
          <w:rFonts w:hint="eastAsia" w:hAnsi="仿宋" w:cs="仿宋"/>
          <w:lang w:val="en-US" w:eastAsia="zh-CN"/>
        </w:rPr>
        <w:t>1011.83</w:t>
      </w:r>
      <w:r>
        <w:rPr>
          <w:rFonts w:hint="eastAsia" w:hAnsi="仿宋" w:cs="仿宋"/>
        </w:rPr>
        <w:t>万元。2021年部门预算收入931.17万元，预算支出931.17万元。202</w:t>
      </w:r>
      <w:r>
        <w:rPr>
          <w:rFonts w:hint="eastAsia" w:hAnsi="仿宋" w:cs="仿宋"/>
          <w:lang w:val="en-US" w:eastAsia="zh-CN"/>
        </w:rPr>
        <w:t>2</w:t>
      </w:r>
      <w:r>
        <w:rPr>
          <w:rFonts w:hint="eastAsia" w:hAnsi="仿宋" w:cs="仿宋"/>
        </w:rPr>
        <w:t>年较202</w:t>
      </w:r>
      <w:r>
        <w:rPr>
          <w:rFonts w:hint="eastAsia" w:hAnsi="仿宋" w:cs="仿宋"/>
          <w:lang w:val="en-US" w:eastAsia="zh-CN"/>
        </w:rPr>
        <w:t>1</w:t>
      </w:r>
      <w:r>
        <w:rPr>
          <w:rFonts w:hint="eastAsia" w:hAnsi="仿宋" w:cs="仿宋"/>
        </w:rPr>
        <w:t>年增加</w:t>
      </w:r>
      <w:r>
        <w:rPr>
          <w:rFonts w:hint="eastAsia" w:hAnsi="仿宋" w:cs="仿宋"/>
          <w:lang w:val="en-US" w:eastAsia="zh-CN"/>
        </w:rPr>
        <w:t>80.65</w:t>
      </w:r>
      <w:r>
        <w:rPr>
          <w:rFonts w:hint="eastAsia" w:hAnsi="仿宋" w:cs="仿宋"/>
        </w:rPr>
        <w:t>万元，增加的主要原因</w:t>
      </w:r>
      <w:r>
        <w:rPr>
          <w:rFonts w:hint="eastAsia" w:hAnsi="仿宋" w:cs="仿宋"/>
          <w:lang w:eastAsia="zh-CN"/>
        </w:rPr>
        <w:t>一</w:t>
      </w:r>
      <w:r>
        <w:rPr>
          <w:rFonts w:hint="eastAsia" w:hAnsi="仿宋" w:cs="仿宋"/>
        </w:rPr>
        <w:t>是离休干部进入高重症期，医药费支出较上年增加</w:t>
      </w:r>
      <w:r>
        <w:rPr>
          <w:rFonts w:hint="eastAsia" w:hAnsi="仿宋" w:cs="仿宋"/>
          <w:lang w:eastAsia="zh-CN"/>
        </w:rPr>
        <w:t>；二是本年度关工委追加工作经费</w:t>
      </w:r>
      <w:r>
        <w:rPr>
          <w:rFonts w:hint="eastAsia" w:hAnsi="仿宋" w:cs="仿宋"/>
          <w:lang w:val="en-US" w:eastAsia="zh-CN"/>
        </w:rPr>
        <w:t>30万元</w:t>
      </w:r>
      <w:r>
        <w:rPr>
          <w:rFonts w:hint="eastAsia" w:hAnsi="仿宋" w:cs="仿宋"/>
        </w:rPr>
        <w:t>。</w:t>
      </w:r>
    </w:p>
    <w:p>
      <w:pPr>
        <w:numPr>
          <w:ilvl w:val="0"/>
          <w:numId w:val="1"/>
        </w:numPr>
        <w:spacing w:line="600" w:lineRule="exact"/>
        <w:ind w:firstLine="640" w:firstLineChars="200"/>
        <w:rPr>
          <w:rFonts w:ascii="黑体" w:hAnsi="Times New Roman" w:eastAsia="黑体"/>
        </w:rPr>
      </w:pPr>
      <w:r>
        <w:rPr>
          <w:rFonts w:hint="eastAsia" w:ascii="黑体" w:hAnsi="Times New Roman" w:eastAsia="黑体"/>
        </w:rPr>
        <w:t>部门（单位）资产管理情况</w:t>
      </w:r>
    </w:p>
    <w:p>
      <w:pPr>
        <w:spacing w:line="600" w:lineRule="exact"/>
        <w:ind w:firstLine="640" w:firstLineChars="200"/>
        <w:rPr>
          <w:rFonts w:hAnsi="仿宋" w:cs="仿宋"/>
        </w:rPr>
      </w:pPr>
      <w:r>
        <w:rPr>
          <w:rFonts w:hint="eastAsia" w:hAnsi="仿宋" w:cs="仿宋"/>
        </w:rPr>
        <w:t>截至202</w:t>
      </w:r>
      <w:r>
        <w:rPr>
          <w:rFonts w:hint="eastAsia" w:hAnsi="仿宋" w:cs="仿宋"/>
          <w:lang w:val="en-US" w:eastAsia="zh-CN"/>
        </w:rPr>
        <w:t>2</w:t>
      </w:r>
      <w:r>
        <w:rPr>
          <w:rFonts w:hint="eastAsia" w:hAnsi="仿宋" w:cs="仿宋"/>
        </w:rPr>
        <w:t>年12月31日，本部门有公务用车3台，为老干部服务用车。</w:t>
      </w:r>
    </w:p>
    <w:p>
      <w:pPr>
        <w:spacing w:line="600" w:lineRule="exact"/>
        <w:ind w:firstLine="640" w:firstLineChars="200"/>
        <w:rPr>
          <w:rFonts w:hAnsi="仿宋" w:cs="仿宋"/>
        </w:rPr>
      </w:pPr>
      <w:r>
        <w:rPr>
          <w:rFonts w:hint="eastAsia" w:hAnsi="仿宋" w:cs="仿宋"/>
        </w:rPr>
        <w:t>单位价值50万元以上通用设备0台（套），单价100万元以上专用设备0台（套）。现有通用设备</w:t>
      </w:r>
      <w:r>
        <w:rPr>
          <w:rFonts w:hint="eastAsia" w:hAnsi="仿宋" w:cs="仿宋"/>
          <w:lang w:val="en-US" w:eastAsia="zh-CN"/>
        </w:rPr>
        <w:t>125.22</w:t>
      </w:r>
      <w:r>
        <w:rPr>
          <w:rFonts w:hint="eastAsia" w:hAnsi="仿宋" w:cs="仿宋"/>
        </w:rPr>
        <w:t>万元，占固定资产</w:t>
      </w:r>
      <w:r>
        <w:rPr>
          <w:rFonts w:hint="eastAsia" w:hAnsi="仿宋" w:cs="仿宋"/>
          <w:lang w:val="en-US" w:eastAsia="zh-CN"/>
        </w:rPr>
        <w:t>53.45</w:t>
      </w:r>
      <w:r>
        <w:rPr>
          <w:rFonts w:hint="eastAsia" w:hAnsi="仿宋" w:cs="仿宋"/>
        </w:rPr>
        <w:t>%；家具用具</w:t>
      </w:r>
      <w:r>
        <w:rPr>
          <w:rFonts w:hint="eastAsia" w:hAnsi="仿宋" w:cs="仿宋"/>
          <w:lang w:val="en-US" w:eastAsia="zh-CN"/>
        </w:rPr>
        <w:t>29.49</w:t>
      </w:r>
      <w:r>
        <w:rPr>
          <w:rFonts w:hint="eastAsia" w:hAnsi="仿宋" w:cs="仿宋"/>
        </w:rPr>
        <w:t>万元，占固定资产的</w:t>
      </w:r>
      <w:r>
        <w:rPr>
          <w:rFonts w:hint="eastAsia" w:hAnsi="仿宋" w:cs="仿宋"/>
          <w:lang w:val="en-US" w:eastAsia="zh-CN"/>
        </w:rPr>
        <w:t>12.59</w:t>
      </w:r>
      <w:r>
        <w:rPr>
          <w:rFonts w:hint="eastAsia" w:hAnsi="仿宋" w:cs="仿宋"/>
        </w:rPr>
        <w:t>%。</w:t>
      </w:r>
    </w:p>
    <w:p>
      <w:pPr>
        <w:spacing w:line="600" w:lineRule="exact"/>
        <w:ind w:firstLine="640" w:firstLineChars="200"/>
        <w:rPr>
          <w:rFonts w:ascii="黑体" w:hAnsi="Times New Roman" w:eastAsia="黑体"/>
        </w:rPr>
      </w:pPr>
      <w:r>
        <w:rPr>
          <w:rFonts w:hint="eastAsia" w:ascii="黑体" w:hAnsi="Times New Roman" w:eastAsia="黑体"/>
        </w:rPr>
        <w:t>四、部门（单位）整体支出绩效目标及开展情况</w:t>
      </w:r>
    </w:p>
    <w:p>
      <w:pPr>
        <w:widowControl/>
        <w:spacing w:line="240" w:lineRule="auto"/>
        <w:ind w:firstLine="640" w:firstLineChars="200"/>
        <w:jc w:val="left"/>
        <w:rPr>
          <w:rFonts w:hAnsi="宋体"/>
          <w:color w:val="000000"/>
          <w:szCs w:val="21"/>
        </w:rPr>
      </w:pPr>
      <w:r>
        <w:rPr>
          <w:rFonts w:hint="eastAsia"/>
          <w:kern w:val="0"/>
          <w:szCs w:val="21"/>
        </w:rPr>
        <w:t>目标1：突出从严治党，着力加强离退休干部“两项”建设，</w:t>
      </w:r>
      <w:r>
        <w:rPr>
          <w:rFonts w:hint="eastAsia" w:hAnsi="宋体"/>
          <w:color w:val="000000"/>
          <w:szCs w:val="21"/>
        </w:rPr>
        <w:t>采取多种形式组织引导离退休干部原原本本学习习近平总书记系列重要讲话精神；</w:t>
      </w:r>
    </w:p>
    <w:p>
      <w:pPr>
        <w:widowControl/>
        <w:spacing w:line="240" w:lineRule="auto"/>
        <w:ind w:firstLine="640" w:firstLineChars="200"/>
        <w:jc w:val="left"/>
        <w:rPr>
          <w:rFonts w:hAnsi="宋体"/>
          <w:color w:val="000000"/>
          <w:szCs w:val="21"/>
        </w:rPr>
      </w:pPr>
      <w:r>
        <w:rPr>
          <w:rFonts w:hint="eastAsia" w:hAnsi="宋体"/>
          <w:color w:val="000000"/>
          <w:szCs w:val="21"/>
        </w:rPr>
        <w:t>目标2：</w:t>
      </w:r>
      <w:r>
        <w:rPr>
          <w:rFonts w:hint="eastAsia" w:hAnsi="宋体"/>
          <w:bCs/>
          <w:szCs w:val="21"/>
        </w:rPr>
        <w:t>突出价值取向，着力推进正能量活动持续深入开展，</w:t>
      </w:r>
      <w:r>
        <w:rPr>
          <w:rFonts w:hint="eastAsia" w:hAnsi="宋体"/>
          <w:color w:val="000000"/>
          <w:szCs w:val="21"/>
        </w:rPr>
        <w:t>大力支持涉老组织发挥作用，为党委政府加油鼓劲，为事业发展点赞喝彩，为工作大局凝心聚力；</w:t>
      </w:r>
    </w:p>
    <w:p>
      <w:pPr>
        <w:widowControl/>
        <w:spacing w:line="240" w:lineRule="auto"/>
        <w:ind w:firstLine="640" w:firstLineChars="200"/>
        <w:jc w:val="left"/>
        <w:rPr>
          <w:rFonts w:hAnsi="宋体"/>
          <w:color w:val="000000"/>
          <w:szCs w:val="21"/>
        </w:rPr>
      </w:pPr>
      <w:r>
        <w:rPr>
          <w:rFonts w:hint="eastAsia" w:hAnsi="宋体"/>
          <w:color w:val="000000"/>
          <w:szCs w:val="21"/>
        </w:rPr>
        <w:t>目标3：</w:t>
      </w:r>
      <w:r>
        <w:rPr>
          <w:rFonts w:hint="eastAsia" w:hAnsi="宋体"/>
          <w:bCs/>
          <w:szCs w:val="21"/>
        </w:rPr>
        <w:t>突出真情关怀，着力为老同志办实事做好事解难事，</w:t>
      </w:r>
      <w:r>
        <w:rPr>
          <w:rFonts w:hint="eastAsia" w:hAnsi="宋体"/>
          <w:color w:val="000000"/>
          <w:szCs w:val="21"/>
        </w:rPr>
        <w:t>全面建立特困离退休干部及遗孀帮扶机制，帮助有特殊困难的离退休干部解决实际困难；</w:t>
      </w:r>
    </w:p>
    <w:p>
      <w:pPr>
        <w:spacing w:line="600" w:lineRule="exact"/>
        <w:ind w:firstLine="640" w:firstLineChars="200"/>
        <w:rPr>
          <w:rFonts w:hAnsi="仿宋" w:cs="仿宋"/>
        </w:rPr>
      </w:pPr>
      <w:r>
        <w:rPr>
          <w:rFonts w:hint="eastAsia" w:hAnsi="宋体"/>
          <w:color w:val="000000"/>
          <w:szCs w:val="21"/>
        </w:rPr>
        <w:t>目标4：</w:t>
      </w:r>
      <w:r>
        <w:rPr>
          <w:rFonts w:hint="eastAsia" w:hAnsi="宋体"/>
          <w:bCs/>
          <w:szCs w:val="21"/>
        </w:rPr>
        <w:t>突出精神需求，着力提升文化养老工作的水平，</w:t>
      </w:r>
      <w:r>
        <w:rPr>
          <w:rFonts w:hint="eastAsia" w:hAnsi="宋体"/>
          <w:color w:val="000000"/>
          <w:szCs w:val="21"/>
        </w:rPr>
        <w:t>发挥老年社团的主体作用，发挥骨干队伍的主力军作用，形成整散结合、上下联动、共同繁荣的文化健康活动组织体系，凝聚文化养老工作强大合力。</w:t>
      </w:r>
    </w:p>
    <w:p>
      <w:pPr>
        <w:spacing w:line="600" w:lineRule="exact"/>
        <w:ind w:firstLine="640" w:firstLineChars="200"/>
        <w:rPr>
          <w:rFonts w:ascii="黑体" w:hAnsi="Times New Roman" w:eastAsia="黑体"/>
        </w:rPr>
      </w:pPr>
      <w:r>
        <w:rPr>
          <w:rFonts w:hint="eastAsia" w:ascii="黑体" w:hAnsi="Times New Roman" w:eastAsia="黑体"/>
        </w:rPr>
        <w:t>五、部门（单位）整体支出绩效实现情况</w:t>
      </w:r>
    </w:p>
    <w:p>
      <w:pPr>
        <w:spacing w:line="600" w:lineRule="exact"/>
        <w:ind w:firstLine="643" w:firstLineChars="200"/>
        <w:rPr>
          <w:rFonts w:hint="eastAsia" w:hAnsi="Times New Roman"/>
          <w:b/>
          <w:bCs/>
        </w:rPr>
      </w:pPr>
      <w:r>
        <w:rPr>
          <w:rFonts w:hint="eastAsia" w:hAnsi="Times New Roman"/>
          <w:b/>
          <w:bCs/>
        </w:rPr>
        <w:t>（一）履职完成情况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 w:eastAsia="仿宋_GB2312"/>
          <w:sz w:val="32"/>
          <w:szCs w:val="32"/>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lang w:eastAsia="zh-CN"/>
        </w:rPr>
        <w:t>抓书记培训统领。</w:t>
      </w:r>
      <w:r>
        <w:rPr>
          <w:rFonts w:hint="eastAsia" w:ascii="仿宋_GB2312" w:hAnsi="仿宋_GB2312" w:eastAsia="仿宋_GB2312" w:cs="仿宋_GB2312"/>
          <w:color w:val="000000"/>
          <w:sz w:val="32"/>
          <w:szCs w:val="32"/>
          <w:lang w:val="en-US" w:eastAsia="zh-CN"/>
        </w:rPr>
        <w:t>5月</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val="en-US" w:eastAsia="zh-CN"/>
        </w:rPr>
        <w:t>全区</w:t>
      </w:r>
      <w:r>
        <w:rPr>
          <w:rFonts w:hint="eastAsia" w:ascii="仿宋_GB2312" w:hAnsi="仿宋_GB2312" w:eastAsia="仿宋_GB2312" w:cs="仿宋_GB2312"/>
          <w:color w:val="000000"/>
          <w:sz w:val="32"/>
          <w:szCs w:val="32"/>
        </w:rPr>
        <w:t>离退休干部党支部书记</w:t>
      </w:r>
      <w:r>
        <w:rPr>
          <w:rFonts w:hint="eastAsia" w:ascii="仿宋_GB2312" w:hAnsi="仿宋_GB2312" w:eastAsia="仿宋_GB2312" w:cs="仿宋_GB2312"/>
          <w:color w:val="000000"/>
          <w:sz w:val="32"/>
          <w:szCs w:val="32"/>
          <w:lang w:eastAsia="zh-CN"/>
        </w:rPr>
        <w:t>开展中共中央办公厅印发的《关于加强新时代离退休干部党的建设工作的意见》（中办发</w:t>
      </w:r>
      <w:r>
        <w:rPr>
          <w:rFonts w:hint="eastAsia"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2022</w:t>
      </w:r>
      <w:r>
        <w:rPr>
          <w:rFonts w:hint="eastAsia"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31号）集中学习培训</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月，组织“五老”</w:t>
      </w:r>
      <w:r>
        <w:rPr>
          <w:rFonts w:hint="eastAsia" w:ascii="仿宋_GB2312" w:hAnsi="仿宋_GB2312" w:eastAsia="仿宋_GB2312" w:cs="仿宋_GB2312"/>
          <w:color w:val="000000"/>
          <w:sz w:val="32"/>
          <w:szCs w:val="32"/>
          <w:lang w:eastAsia="zh-CN"/>
        </w:rPr>
        <w:t>金牌讲师团全体成员赴桥驿参观学习，</w:t>
      </w:r>
      <w:r>
        <w:rPr>
          <w:rFonts w:hint="eastAsia" w:ascii="仿宋_GB2312" w:hAnsi="仿宋_GB2312" w:eastAsia="仿宋_GB2312" w:cs="仿宋_GB2312"/>
          <w:color w:val="000000"/>
          <w:sz w:val="32"/>
          <w:szCs w:val="32"/>
        </w:rPr>
        <w:t>追寻红色足迹，接受红色教育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2022年度，</w:t>
      </w:r>
      <w:r>
        <w:rPr>
          <w:rFonts w:hint="eastAsia" w:ascii="仿宋_GB2312" w:hAnsi="仿宋_GB2312" w:eastAsia="仿宋_GB2312" w:cs="仿宋_GB2312"/>
          <w:kern w:val="2"/>
          <w:sz w:val="32"/>
          <w:szCs w:val="32"/>
          <w:lang w:val="en-US" w:eastAsia="zh-CN" w:bidi="ar-SA"/>
        </w:rPr>
        <w:t>指导打造区人民法院、长沙市自然资源和规划局望城分局、乌山街道、桃花井社区时代倾城党支部4个市级示范党支部和“美在金秋”老党员之家。区市场局离退休干部一支部获评省示范离退休干部党支部。</w:t>
      </w:r>
    </w:p>
    <w:p>
      <w:pPr>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hAnsi="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eastAsia="仿宋_GB2312"/>
          <w:sz w:val="32"/>
          <w:szCs w:val="32"/>
        </w:rPr>
        <w:t xml:space="preserve"> </w:t>
      </w:r>
      <w:r>
        <w:rPr>
          <w:rFonts w:hint="eastAsia" w:ascii="仿宋_GB2312" w:hAnsi="仿宋_GB2312" w:eastAsia="仿宋_GB2312" w:cs="仿宋_GB2312"/>
          <w:sz w:val="32"/>
          <w:szCs w:val="32"/>
          <w:lang w:eastAsia="zh-CN"/>
        </w:rPr>
        <w:t>坚持“五必访”，2022年共计走访慰问离退休干部及遗孀、配偶192人次，生日祝寿、生病探望、逝世吊唁老同志52人次，慰问金额24.3万元，在传统节日期间慰问老同志497人次，发放慰问金49.7万元，为离休干部实报实销医药费67万余元，在春节和七一前夕开展特殊困难离退休干部帮扶，发放帮扶资金</w:t>
      </w:r>
      <w:r>
        <w:rPr>
          <w:rFonts w:hint="eastAsia" w:ascii="仿宋_GB2312" w:hAnsi="仿宋_GB2312" w:eastAsia="仿宋_GB2312" w:cs="仿宋_GB2312"/>
          <w:sz w:val="32"/>
          <w:szCs w:val="32"/>
          <w:lang w:val="en-US" w:eastAsia="zh-CN"/>
        </w:rPr>
        <w:t>24.5万元，173人次</w:t>
      </w:r>
      <w:r>
        <w:rPr>
          <w:rFonts w:hint="eastAsia" w:ascii="仿宋_GB2312" w:hAnsi="仿宋_GB2312" w:eastAsia="仿宋_GB2312" w:cs="仿宋_GB2312"/>
          <w:sz w:val="32"/>
          <w:szCs w:val="32"/>
          <w:lang w:eastAsia="zh-CN"/>
        </w:rPr>
        <w:t>。</w:t>
      </w:r>
    </w:p>
    <w:p>
      <w:pPr>
        <w:snapToGrid w:val="0"/>
        <w:spacing w:line="520" w:lineRule="exact"/>
        <w:ind w:firstLine="640" w:firstLineChars="200"/>
        <w:rPr>
          <w:rFonts w:hint="eastAsia" w:ascii="仿宋_GB2312" w:eastAsia="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lang w:eastAsia="zh-CN"/>
        </w:rPr>
        <w:t>不断</w:t>
      </w:r>
      <w:r>
        <w:rPr>
          <w:rFonts w:hint="eastAsia" w:ascii="仿宋_GB2312" w:hAnsi="仿宋_GB2312" w:eastAsia="仿宋_GB2312" w:cs="仿宋_GB2312"/>
          <w:sz w:val="32"/>
          <w:szCs w:val="32"/>
          <w:lang w:eastAsia="zh-CN"/>
        </w:rPr>
        <w:t>加强服务保障，用心用情、精细精准，让老同志时刻感受到组织的温暖和关怀。</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月23日，区委书记秦国良主持召开老同志代表座谈会，区长孔令强通报上半年望城经济社会发展情况，听取老同志的意见、建议，引导老同志继续为社会经济发展作贡献。</w:t>
      </w:r>
      <w:r>
        <w:rPr>
          <w:rFonts w:hint="eastAsia" w:ascii="仿宋_GB2312" w:hAnsi="仿宋_GB2312" w:eastAsia="仿宋_GB2312" w:cs="仿宋_GB2312"/>
          <w:sz w:val="32"/>
          <w:szCs w:val="32"/>
          <w:highlight w:val="none"/>
          <w:lang w:val="en-US" w:eastAsia="zh-CN"/>
        </w:rPr>
        <w:t>9月，举办老干部视察重点工程活动，让老同</w:t>
      </w:r>
      <w:r>
        <w:rPr>
          <w:rFonts w:hint="eastAsia" w:ascii="仿宋_GB2312" w:hAnsi="仿宋_GB2312" w:eastAsia="仿宋_GB2312" w:cs="仿宋_GB2312"/>
          <w:kern w:val="2"/>
          <w:sz w:val="32"/>
          <w:szCs w:val="32"/>
          <w:lang w:val="en-US" w:eastAsia="zh-CN" w:bidi="ar-SA"/>
        </w:rPr>
        <w:t>志亲身感受望城经济社会发展的新变化、新成果，不断增强“四个意识”、坚定“四个自信”、做到“两个维护”。</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sz w:val="32"/>
          <w:szCs w:val="32"/>
          <w:lang w:val="en-US" w:eastAsia="zh-CN"/>
        </w:rPr>
        <w:t>4</w:t>
      </w:r>
      <w:r>
        <w:rPr>
          <w:rFonts w:hint="eastAsia" w:ascii="仿宋_GB2312" w:eastAsia="仿宋_GB2312"/>
          <w:sz w:val="32"/>
          <w:szCs w:val="32"/>
        </w:rPr>
        <w:t>.指导区“五老红”志愿服务支队，各街镇、区直单位五老红志愿服务分队发挥雷锋家乡优</w:t>
      </w:r>
      <w:r>
        <w:rPr>
          <w:rFonts w:hint="eastAsia" w:ascii="仿宋_GB2312" w:hAnsi="仿宋_GB2312" w:eastAsia="仿宋_GB2312" w:cs="仿宋_GB2312"/>
          <w:sz w:val="32"/>
          <w:szCs w:val="32"/>
        </w:rPr>
        <w:t>势，开展丰富多彩的志愿服务活动。</w:t>
      </w:r>
      <w:r>
        <w:rPr>
          <w:rFonts w:hint="eastAsia" w:ascii="仿宋_GB2312" w:hAnsi="仿宋_GB2312" w:eastAsia="仿宋_GB2312" w:cs="仿宋_GB2312"/>
          <w:sz w:val="32"/>
          <w:szCs w:val="32"/>
          <w:lang w:val="en-US" w:eastAsia="zh-CN"/>
        </w:rPr>
        <w:t>开展“喜迎二十大 领航新征程”主题行动和“五讲五做”主题宣讲活动，区“五老”金牌讲师团共计开展宣讲181场次，受众23666人次，涌现出了何红专、谭荒芳、高国良等大批“五老”宣讲达人。</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5</w:t>
      </w:r>
      <w:r>
        <w:rPr>
          <w:rFonts w:hint="eastAsia" w:ascii="仿宋_GB2312" w:hAnsi="仿宋_GB2312" w:eastAsia="仿宋_GB2312" w:cs="仿宋_GB2312"/>
          <w:sz w:val="32"/>
          <w:szCs w:val="32"/>
          <w:lang w:val="en-US" w:eastAsia="zh-CN"/>
        </w:rPr>
        <w:t>.借力“银龄工程”，依托小区党建、小区自治、庭院自治，全区54个离退休干部党支部和广大“五老”始终不忘</w:t>
      </w:r>
      <w:bookmarkStart w:id="0" w:name="_GoBack"/>
      <w:bookmarkEnd w:id="0"/>
      <w:r>
        <w:rPr>
          <w:rFonts w:hint="eastAsia" w:ascii="仿宋_GB2312" w:hAnsi="仿宋_GB2312" w:eastAsia="仿宋_GB2312" w:cs="仿宋_GB2312"/>
          <w:sz w:val="32"/>
          <w:szCs w:val="32"/>
          <w:lang w:val="en-US" w:eastAsia="zh-CN"/>
        </w:rPr>
        <w:t>初心</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牢记使命，热心公益事业，积极参与文明创建、社会治理、纠纷调解、环境整治等各项工作，“区市场局“经济卫士”志愿服务队”“冯正嗲工作室”等一批银龄品牌深入人心，展现了强省会赛道上的“银龄风采”。</w:t>
      </w:r>
    </w:p>
    <w:p>
      <w:pPr>
        <w:snapToGrid w:val="0"/>
        <w:spacing w:line="520" w:lineRule="exact"/>
        <w:ind w:firstLine="640" w:firstLineChars="200"/>
        <w:rPr>
          <w:rFonts w:hint="eastAsia" w:ascii="仿宋_GB2312" w:eastAsia="仿宋_GB2312"/>
          <w:sz w:val="32"/>
          <w:szCs w:val="32"/>
        </w:rPr>
      </w:pPr>
      <w:r>
        <w:rPr>
          <w:rFonts w:hint="eastAsia" w:hAnsi="仿宋_GB2312" w:cs="仿宋_GB2312"/>
          <w:sz w:val="32"/>
          <w:szCs w:val="32"/>
          <w:lang w:val="en-US" w:eastAsia="zh-CN"/>
        </w:rPr>
        <w:t>6</w:t>
      </w:r>
      <w:r>
        <w:rPr>
          <w:rFonts w:hint="eastAsia" w:ascii="仿宋_GB2312" w:hAnsi="仿宋_GB2312" w:eastAsia="仿宋_GB2312" w:cs="仿宋_GB2312"/>
          <w:sz w:val="32"/>
          <w:szCs w:val="32"/>
        </w:rPr>
        <w:t>.区老干部大学选优配强教师队伍，做到课程设置常学常新，共开设2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门学科,4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个班，在校学员</w:t>
      </w:r>
      <w:r>
        <w:rPr>
          <w:rFonts w:hint="eastAsia" w:hAnsi="仿宋_GB2312" w:cs="仿宋_GB2312"/>
          <w:sz w:val="32"/>
          <w:szCs w:val="32"/>
          <w:lang w:eastAsia="zh-CN"/>
        </w:rPr>
        <w:t>两千多</w:t>
      </w:r>
      <w:r>
        <w:rPr>
          <w:rFonts w:hint="eastAsia" w:ascii="仿宋_GB2312" w:hAnsi="仿宋_GB2312" w:eastAsia="仿宋_GB2312" w:cs="仿宋_GB2312"/>
          <w:sz w:val="32"/>
          <w:szCs w:val="32"/>
        </w:rPr>
        <w:t>人。高塘岭街道中南社区、月亮岛街道桃花井社区、黄狮岭社区，</w:t>
      </w:r>
      <w:r>
        <w:rPr>
          <w:rFonts w:hint="eastAsia" w:ascii="仿宋_GB2312" w:hAnsi="仿宋_GB2312" w:eastAsia="仿宋_GB2312" w:cs="仿宋_GB2312"/>
          <w:sz w:val="32"/>
          <w:szCs w:val="32"/>
          <w:lang w:eastAsia="zh-CN"/>
        </w:rPr>
        <w:t>桥驿镇桥头驿社区、高塘岭街道望府路社区</w:t>
      </w:r>
      <w:r>
        <w:rPr>
          <w:rFonts w:hint="eastAsia" w:ascii="仿宋_GB2312" w:eastAsia="仿宋_GB2312"/>
          <w:sz w:val="32"/>
          <w:szCs w:val="32"/>
        </w:rPr>
        <w:t>等</w:t>
      </w:r>
      <w:r>
        <w:rPr>
          <w:rFonts w:hint="eastAsia" w:ascii="仿宋_GB2312" w:eastAsia="仿宋_GB2312"/>
          <w:sz w:val="32"/>
          <w:szCs w:val="32"/>
          <w:lang w:val="en-US" w:eastAsia="zh-CN"/>
        </w:rPr>
        <w:t>5</w:t>
      </w:r>
      <w:r>
        <w:rPr>
          <w:rFonts w:hint="eastAsia" w:ascii="仿宋_GB2312" w:eastAsia="仿宋_GB2312"/>
          <w:sz w:val="32"/>
          <w:szCs w:val="32"/>
        </w:rPr>
        <w:t>个社区创建老年教育基层教学点和社区老年大学，结合当地实际开班办学，实现了老同志在“家门口”就能“上大学”的目标。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cs="仿宋_GB2312"/>
          <w:color w:val="000000"/>
          <w:sz w:val="32"/>
          <w:szCs w:val="32"/>
        </w:rPr>
        <w:t>织牢关工组织网络，实现街道、村社、中小学校关工组织全覆盖。</w:t>
      </w:r>
      <w:r>
        <w:rPr>
          <w:rFonts w:hint="eastAsia" w:ascii="仿宋_GB2312" w:hAnsi="仿宋" w:eastAsia="仿宋_GB2312" w:cs="仿宋_GB2312"/>
          <w:color w:val="000000"/>
          <w:sz w:val="32"/>
          <w:szCs w:val="32"/>
          <w:lang w:eastAsia="zh-CN"/>
        </w:rPr>
        <w:t>并</w:t>
      </w:r>
      <w:r>
        <w:rPr>
          <w:rFonts w:hint="default" w:ascii="仿宋_GB2312" w:hAnsi="仿宋_GB2312" w:eastAsia="仿宋_GB2312" w:cs="仿宋_GB2312"/>
          <w:sz w:val="32"/>
          <w:szCs w:val="32"/>
          <w:lang w:val="en-US" w:eastAsia="zh-CN"/>
        </w:rPr>
        <w:t>把配齐配强各级关工委领导班子摆上重要议事日程，狠抓落地落实。目前，</w:t>
      </w:r>
      <w:r>
        <w:rPr>
          <w:rFonts w:hint="eastAsia" w:ascii="仿宋_GB2312" w:hAnsi="仿宋_GB2312" w:eastAsia="仿宋_GB2312" w:cs="仿宋_GB2312"/>
          <w:sz w:val="32"/>
          <w:szCs w:val="32"/>
          <w:lang w:val="en-US" w:eastAsia="zh-CN"/>
        </w:rPr>
        <w:t>8个</w:t>
      </w:r>
      <w:r>
        <w:rPr>
          <w:rFonts w:hint="eastAsia" w:ascii="仿宋_GB2312" w:hAnsi="Calibri" w:eastAsia="仿宋_GB2312" w:cs="Times New Roman"/>
          <w:b w:val="0"/>
          <w:kern w:val="2"/>
          <w:sz w:val="32"/>
          <w:szCs w:val="32"/>
          <w:lang w:val="en-US" w:eastAsia="zh-CN" w:bidi="ar-SA"/>
        </w:rPr>
        <w:t>街镇</w:t>
      </w:r>
      <w:r>
        <w:rPr>
          <w:rFonts w:hint="eastAsia" w:ascii="仿宋_GB2312" w:eastAsia="仿宋_GB2312" w:cs="Times New Roman"/>
          <w:b w:val="0"/>
          <w:kern w:val="2"/>
          <w:sz w:val="32"/>
          <w:szCs w:val="32"/>
          <w:lang w:val="en-US" w:eastAsia="zh-CN" w:bidi="ar-SA"/>
        </w:rPr>
        <w:t>关工委</w:t>
      </w:r>
      <w:r>
        <w:rPr>
          <w:rFonts w:hint="eastAsia" w:ascii="仿宋_GB2312" w:hAnsi="Calibri" w:eastAsia="仿宋_GB2312" w:cs="Times New Roman"/>
          <w:b w:val="0"/>
          <w:kern w:val="2"/>
          <w:sz w:val="32"/>
          <w:szCs w:val="32"/>
          <w:lang w:val="en-US" w:eastAsia="zh-CN" w:bidi="ar-SA"/>
        </w:rPr>
        <w:t>常务副主任</w:t>
      </w:r>
      <w:r>
        <w:rPr>
          <w:rFonts w:hint="eastAsia" w:ascii="仿宋_GB2312" w:eastAsia="仿宋_GB2312" w:cs="Times New Roman"/>
          <w:b w:val="0"/>
          <w:kern w:val="2"/>
          <w:sz w:val="32"/>
          <w:szCs w:val="32"/>
          <w:lang w:val="en-US" w:eastAsia="zh-CN" w:bidi="ar-SA"/>
        </w:rPr>
        <w:t>进行了调整</w:t>
      </w:r>
      <w:r>
        <w:rPr>
          <w:rFonts w:hint="eastAsia" w:ascii="仿宋_GB2312" w:hAnsi="仿宋_GB2312" w:eastAsia="仿宋_GB2312" w:cs="仿宋_GB2312"/>
          <w:sz w:val="32"/>
          <w:szCs w:val="32"/>
          <w:lang w:val="en-US" w:eastAsia="zh-CN"/>
        </w:rPr>
        <w:t>，一批刚退休的“年轻的老干部”走上奉献岗位，</w:t>
      </w:r>
      <w:r>
        <w:rPr>
          <w:rFonts w:hint="default" w:ascii="仿宋_GB2312" w:hAnsi="仿宋_GB2312" w:eastAsia="仿宋_GB2312" w:cs="仿宋_GB2312"/>
          <w:sz w:val="32"/>
          <w:szCs w:val="32"/>
          <w:lang w:val="en-US" w:eastAsia="zh-CN"/>
        </w:rPr>
        <w:t>确保各级基层</w:t>
      </w:r>
      <w:r>
        <w:rPr>
          <w:rFonts w:hint="eastAsia" w:ascii="仿宋_GB2312" w:hAnsi="仿宋_GB2312" w:eastAsia="仿宋_GB2312" w:cs="仿宋_GB2312"/>
          <w:sz w:val="32"/>
          <w:szCs w:val="32"/>
          <w:lang w:val="en-US" w:eastAsia="zh-CN"/>
        </w:rPr>
        <w:t>单位</w:t>
      </w:r>
      <w:r>
        <w:rPr>
          <w:rFonts w:hint="default" w:ascii="仿宋_GB2312" w:hAnsi="仿宋_GB2312" w:eastAsia="仿宋_GB2312" w:cs="仿宋_GB2312"/>
          <w:sz w:val="32"/>
          <w:szCs w:val="32"/>
          <w:lang w:val="en-US" w:eastAsia="zh-CN"/>
        </w:rPr>
        <w:t>关工组织班子不缺位，及时配齐配强领头人。</w:t>
      </w:r>
    </w:p>
    <w:p>
      <w:pPr>
        <w:snapToGrid w:val="0"/>
        <w:spacing w:line="520" w:lineRule="exact"/>
        <w:ind w:firstLine="640" w:firstLineChars="200"/>
        <w:rPr>
          <w:rFonts w:hint="eastAsia" w:ascii="仿宋_GB2312" w:hAnsi="仿宋" w:eastAsia="仿宋_GB2312" w:cs="仿宋_GB2312"/>
          <w:color w:val="000000"/>
          <w:sz w:val="32"/>
          <w:szCs w:val="32"/>
          <w:lang w:val="zh-CN"/>
        </w:rPr>
      </w:pPr>
      <w:r>
        <w:rPr>
          <w:rFonts w:hint="eastAsia" w:ascii="仿宋_GB2312" w:hAnsi="仿宋" w:cs="仿宋_GB2312"/>
          <w:color w:val="000000"/>
          <w:sz w:val="32"/>
          <w:szCs w:val="32"/>
          <w:lang w:val="en-US" w:eastAsia="zh-CN"/>
        </w:rPr>
        <w:t>8</w:t>
      </w:r>
      <w:r>
        <w:rPr>
          <w:rFonts w:hint="eastAsia" w:ascii="仿宋_GB2312" w:hAnsi="仿宋" w:cs="仿宋_GB2312"/>
          <w:color w:val="000000"/>
          <w:sz w:val="32"/>
          <w:szCs w:val="32"/>
        </w:rPr>
        <w:t>.</w:t>
      </w:r>
      <w:r>
        <w:rPr>
          <w:rFonts w:hint="eastAsia" w:ascii="仿宋_GB2312" w:hAnsi="仿宋" w:eastAsia="仿宋_GB2312" w:cs="仿宋_GB2312"/>
          <w:color w:val="000000"/>
          <w:sz w:val="32"/>
          <w:szCs w:val="32"/>
          <w:lang w:val="zh-CN"/>
        </w:rPr>
        <w:t xml:space="preserve"> </w:t>
      </w:r>
      <w:r>
        <w:rPr>
          <w:rFonts w:hint="eastAsia" w:ascii="仿宋_GB2312" w:hAnsi="仿宋_GB2312" w:eastAsia="仿宋_GB2312" w:cs="仿宋_GB2312"/>
          <w:b w:val="0"/>
          <w:bCs/>
          <w:sz w:val="32"/>
          <w:szCs w:val="32"/>
          <w:lang w:val="en-US" w:eastAsia="zh-CN"/>
        </w:rPr>
        <w:t>开展“喜迎二十大 一起向未来”系列主题活动。</w:t>
      </w:r>
      <w:r>
        <w:rPr>
          <w:rFonts w:hint="eastAsia" w:ascii="仿宋_GB2312" w:eastAsia="仿宋_GB2312"/>
          <w:sz w:val="32"/>
          <w:szCs w:val="32"/>
          <w:lang w:val="en-US" w:eastAsia="zh-CN"/>
        </w:rPr>
        <w:t>市关工委等四家单位面向全市广大“五老”和青少年儿童开展“喜迎二十大，一起向未来”主题作品征集活动，在这次活动中，区关工委发动全区征集各类作品300多篇，区关工委、区教育局关工委和区直属幼儿园三家单位获“优秀组织奖”，另有5名“五老”和39名同学的作品获奖。</w:t>
      </w:r>
    </w:p>
    <w:p>
      <w:pPr>
        <w:snapToGrid w:val="0"/>
        <w:spacing w:line="520" w:lineRule="exact"/>
        <w:ind w:firstLine="640" w:firstLineChars="200"/>
        <w:rPr>
          <w:rFonts w:hint="eastAsia" w:hAnsi="Times New Roman"/>
          <w:b/>
          <w:bCs/>
        </w:rPr>
      </w:pPr>
      <w:r>
        <w:rPr>
          <w:rFonts w:hint="eastAsia" w:ascii="仿宋_GB2312" w:hAnsi="仿宋" w:eastAsia="仿宋_GB2312" w:cs="仿宋_GB2312"/>
          <w:color w:val="000000"/>
          <w:sz w:val="32"/>
          <w:szCs w:val="32"/>
          <w:lang w:val="en-US" w:eastAsia="zh-CN"/>
        </w:rPr>
        <w:t>9</w:t>
      </w:r>
      <w:r>
        <w:rPr>
          <w:rFonts w:hint="eastAsia" w:ascii="仿宋_GB2312" w:hAnsi="仿宋" w:eastAsia="仿宋_GB2312" w:cs="仿宋_GB2312"/>
          <w:color w:val="000000"/>
          <w:sz w:val="32"/>
          <w:szCs w:val="32"/>
          <w:lang w:val="zh-CN"/>
        </w:rPr>
        <w:t>.</w:t>
      </w:r>
      <w:r>
        <w:rPr>
          <w:rFonts w:hint="eastAsia" w:ascii="仿宋_GB2312" w:hAnsi="仿宋_GB2312" w:eastAsia="仿宋_GB2312" w:cs="仿宋_GB2312"/>
          <w:color w:val="000000"/>
          <w:sz w:val="32"/>
          <w:szCs w:val="32"/>
        </w:rPr>
        <w:t xml:space="preserve"> </w:t>
      </w:r>
      <w:r>
        <w:rPr>
          <w:rFonts w:hint="eastAsia" w:ascii="仿宋_GB2312" w:eastAsia="仿宋_GB2312"/>
          <w:b w:val="0"/>
          <w:bCs/>
          <w:sz w:val="32"/>
          <w:szCs w:val="32"/>
          <w:lang w:val="en-US" w:eastAsia="zh-CN"/>
        </w:rPr>
        <w:t>以“爱心助学”行动用心护苗助成长。</w:t>
      </w:r>
      <w:r>
        <w:rPr>
          <w:rFonts w:hint="eastAsia" w:ascii="仿宋_GB2312" w:hAnsi="仿宋_GB2312" w:eastAsia="仿宋_GB2312" w:cs="仿宋_GB2312"/>
          <w:color w:val="000000"/>
          <w:sz w:val="32"/>
          <w:szCs w:val="32"/>
        </w:rPr>
        <w:t>今年区关工委使用爱心助学基金</w:t>
      </w:r>
      <w:r>
        <w:rPr>
          <w:rFonts w:hint="eastAsia" w:ascii="仿宋_GB2312" w:hAnsi="仿宋_GB2312" w:eastAsia="仿宋_GB2312" w:cs="仿宋_GB2312"/>
          <w:color w:val="000000"/>
          <w:sz w:val="32"/>
          <w:szCs w:val="32"/>
          <w:lang w:val="en-US" w:eastAsia="zh-CN"/>
        </w:rPr>
        <w:t>49.99</w:t>
      </w:r>
      <w:r>
        <w:rPr>
          <w:rFonts w:hint="eastAsia" w:ascii="仿宋_GB2312" w:hAnsi="仿宋_GB2312" w:eastAsia="仿宋_GB2312" w:cs="仿宋_GB2312"/>
          <w:color w:val="000000"/>
          <w:sz w:val="32"/>
          <w:szCs w:val="32"/>
        </w:rPr>
        <w:t>万元，帮扶困境青少年2</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，其中大学新生</w:t>
      </w:r>
      <w:r>
        <w:rPr>
          <w:rFonts w:hint="eastAsia" w:ascii="仿宋_GB2312" w:hAnsi="仿宋_GB2312" w:eastAsia="仿宋_GB2312" w:cs="仿宋_GB2312"/>
          <w:color w:val="000000"/>
          <w:sz w:val="32"/>
          <w:szCs w:val="32"/>
          <w:lang w:val="en-US" w:eastAsia="zh-CN"/>
        </w:rPr>
        <w:t>63人，大学往届47人，小学初中高中生91人，共计201人</w:t>
      </w:r>
      <w:r>
        <w:rPr>
          <w:rFonts w:hint="eastAsia" w:ascii="仿宋_GB2312" w:hAnsi="仿宋_GB2312" w:eastAsia="仿宋_GB2312" w:cs="仿宋_GB2312"/>
          <w:color w:val="000000"/>
          <w:sz w:val="32"/>
          <w:szCs w:val="32"/>
        </w:rPr>
        <w:t>。</w:t>
      </w:r>
    </w:p>
    <w:p>
      <w:pPr>
        <w:spacing w:line="600" w:lineRule="exact"/>
        <w:ind w:firstLine="643" w:firstLineChars="200"/>
        <w:rPr>
          <w:rFonts w:hAnsi="Times New Roman"/>
          <w:b/>
          <w:bCs/>
        </w:rPr>
      </w:pPr>
      <w:r>
        <w:rPr>
          <w:rFonts w:hint="eastAsia" w:hAnsi="Times New Roman"/>
          <w:b/>
          <w:bCs/>
        </w:rPr>
        <w:t>（二）履职效果情况</w:t>
      </w:r>
    </w:p>
    <w:p>
      <w:pPr>
        <w:spacing w:line="600" w:lineRule="exact"/>
        <w:ind w:firstLine="640" w:firstLineChars="200"/>
        <w:rPr>
          <w:rFonts w:hAnsi="Times New Roman"/>
        </w:rPr>
      </w:pPr>
      <w:r>
        <w:rPr>
          <w:rFonts w:hint="eastAsia" w:hAnsi="Times New Roman"/>
        </w:rPr>
        <w:t>1.经济性分析：严格按预算支出，各项支出严格按相关制度审核支付，财政拨款支出超过年初预算数</w:t>
      </w:r>
      <w:r>
        <w:rPr>
          <w:rFonts w:hint="eastAsia" w:hAnsi="Times New Roman"/>
          <w:lang w:val="en-US" w:eastAsia="zh-CN"/>
        </w:rPr>
        <w:t>192.89</w:t>
      </w:r>
      <w:r>
        <w:rPr>
          <w:rFonts w:hint="eastAsia" w:hAnsi="Times New Roman"/>
        </w:rPr>
        <w:t>万元，一是因为离休干部医药费</w:t>
      </w:r>
      <w:r>
        <w:rPr>
          <w:rFonts w:hint="eastAsia" w:hAnsi="Times New Roman"/>
          <w:lang w:eastAsia="zh-CN"/>
        </w:rPr>
        <w:t>和补贴</w:t>
      </w:r>
      <w:r>
        <w:rPr>
          <w:rFonts w:hint="eastAsia" w:hAnsi="Times New Roman"/>
        </w:rPr>
        <w:t>没有列入年初预算，二是涉老组织工作经费年初预算没有安排</w:t>
      </w:r>
      <w:r>
        <w:rPr>
          <w:rFonts w:hint="eastAsia" w:hAnsi="Times New Roman"/>
          <w:lang w:eastAsia="zh-CN"/>
        </w:rPr>
        <w:t>，三是关工委追加工作经费</w:t>
      </w:r>
      <w:r>
        <w:rPr>
          <w:rFonts w:hint="eastAsia" w:hAnsi="Times New Roman"/>
          <w:lang w:val="en-US" w:eastAsia="zh-CN"/>
        </w:rPr>
        <w:t>30万元</w:t>
      </w:r>
      <w:r>
        <w:rPr>
          <w:rFonts w:hint="eastAsia" w:hAnsi="Times New Roman"/>
        </w:rPr>
        <w:t>。</w:t>
      </w:r>
    </w:p>
    <w:p>
      <w:pPr>
        <w:spacing w:line="600" w:lineRule="exact"/>
        <w:ind w:firstLine="640" w:firstLineChars="200"/>
        <w:rPr>
          <w:rFonts w:hAnsi="Times New Roman"/>
        </w:rPr>
      </w:pPr>
      <w:r>
        <w:rPr>
          <w:rFonts w:hint="eastAsia" w:hAnsi="Times New Roman"/>
        </w:rPr>
        <w:t>2.效率性分析：实施进度方面根据实际需求，按时支付各项支出，完成质量方面保证了老干部服务中心各项工作的正常运转和离休干部“两费”按时足额到位，完成质量达到绩效目标。</w:t>
      </w:r>
    </w:p>
    <w:p>
      <w:pPr>
        <w:spacing w:line="600" w:lineRule="exact"/>
        <w:ind w:firstLine="640" w:firstLineChars="200"/>
        <w:rPr>
          <w:rFonts w:hAnsi="Times New Roman"/>
        </w:rPr>
      </w:pPr>
      <w:r>
        <w:rPr>
          <w:rFonts w:hint="eastAsia" w:hAnsi="Times New Roman"/>
        </w:rPr>
        <w:t>3.效益性分析：</w:t>
      </w:r>
    </w:p>
    <w:p>
      <w:pPr>
        <w:spacing w:line="600" w:lineRule="exact"/>
        <w:ind w:firstLine="640" w:firstLineChars="200"/>
        <w:rPr>
          <w:rFonts w:hAnsi="Times New Roman"/>
        </w:rPr>
      </w:pPr>
      <w:r>
        <w:rPr>
          <w:rFonts w:hint="eastAsia" w:hAnsi="Times New Roman"/>
        </w:rPr>
        <w:t>（1）目标完成程度</w:t>
      </w:r>
    </w:p>
    <w:p>
      <w:pPr>
        <w:spacing w:line="600" w:lineRule="exact"/>
        <w:ind w:firstLine="640" w:firstLineChars="200"/>
        <w:rPr>
          <w:rFonts w:hAnsi="Times New Roman"/>
        </w:rPr>
      </w:pPr>
      <w:r>
        <w:rPr>
          <w:rFonts w:hint="eastAsia" w:hAnsi="Times New Roman"/>
        </w:rPr>
        <w:t>百分百完成了预期目标。</w:t>
      </w:r>
    </w:p>
    <w:p>
      <w:pPr>
        <w:numPr>
          <w:ilvl w:val="0"/>
          <w:numId w:val="2"/>
        </w:numPr>
        <w:spacing w:line="600" w:lineRule="exact"/>
        <w:ind w:firstLine="640" w:firstLineChars="200"/>
        <w:rPr>
          <w:rFonts w:hAnsi="Times New Roman"/>
        </w:rPr>
      </w:pPr>
      <w:r>
        <w:rPr>
          <w:rFonts w:hint="eastAsia" w:hAnsi="Times New Roman"/>
        </w:rPr>
        <w:t>对经济和社会的影响</w:t>
      </w:r>
    </w:p>
    <w:p>
      <w:pPr>
        <w:spacing w:line="600" w:lineRule="exact"/>
        <w:ind w:firstLine="640"/>
        <w:rPr>
          <w:rFonts w:hAnsi="Times New Roman"/>
        </w:rPr>
      </w:pPr>
      <w:r>
        <w:rPr>
          <w:rFonts w:hint="eastAsia" w:hAnsi="Times New Roman"/>
        </w:rPr>
        <w:t>经济效益：未设定经济效益</w:t>
      </w:r>
    </w:p>
    <w:p>
      <w:pPr>
        <w:spacing w:line="600" w:lineRule="exact"/>
        <w:ind w:firstLine="640"/>
        <w:rPr>
          <w:rFonts w:hAnsi="Times New Roman"/>
        </w:rPr>
      </w:pPr>
      <w:r>
        <w:rPr>
          <w:rFonts w:hint="eastAsia" w:hAnsi="Times New Roman"/>
        </w:rPr>
        <w:t>社会效益：均达到了各项目标值。</w:t>
      </w:r>
    </w:p>
    <w:p>
      <w:pPr>
        <w:spacing w:line="600" w:lineRule="exact"/>
        <w:ind w:firstLine="640"/>
        <w:rPr>
          <w:rFonts w:hAnsi="Times New Roman"/>
        </w:rPr>
      </w:pPr>
      <w:r>
        <w:rPr>
          <w:rFonts w:hint="eastAsia" w:hAnsi="Times New Roman"/>
        </w:rPr>
        <w:t>生态效益：未设定生态效益。</w:t>
      </w:r>
    </w:p>
    <w:p>
      <w:pPr>
        <w:numPr>
          <w:ilvl w:val="0"/>
          <w:numId w:val="3"/>
        </w:numPr>
        <w:spacing w:line="600" w:lineRule="exact"/>
        <w:ind w:firstLine="640" w:firstLineChars="200"/>
        <w:rPr>
          <w:rFonts w:hAnsi="Times New Roman"/>
        </w:rPr>
      </w:pPr>
      <w:r>
        <w:rPr>
          <w:rFonts w:hint="eastAsia" w:hAnsi="Times New Roman"/>
        </w:rPr>
        <w:t>社会满意度情况</w:t>
      </w:r>
    </w:p>
    <w:p>
      <w:pPr>
        <w:spacing w:line="600" w:lineRule="exact"/>
        <w:rPr>
          <w:rFonts w:hAnsi="Times New Roman"/>
        </w:rPr>
      </w:pPr>
      <w:r>
        <w:rPr>
          <w:rFonts w:hint="eastAsia" w:hAnsi="Times New Roman"/>
        </w:rPr>
        <w:t xml:space="preserve">    发挥本职效能，老干部满意程度：满意。</w:t>
      </w:r>
    </w:p>
    <w:p>
      <w:pPr>
        <w:spacing w:line="600" w:lineRule="exact"/>
        <w:ind w:firstLine="640" w:firstLineChars="200"/>
        <w:rPr>
          <w:rFonts w:ascii="黑体" w:hAnsi="Times New Roman" w:eastAsia="黑体"/>
        </w:rPr>
      </w:pPr>
      <w:r>
        <w:rPr>
          <w:rFonts w:hint="eastAsia" w:ascii="黑体" w:hAnsi="Times New Roman" w:eastAsia="黑体"/>
        </w:rPr>
        <w:t>六、部门（单位）整体支出绩效中存在问题及改进措施</w:t>
      </w:r>
    </w:p>
    <w:p>
      <w:pPr>
        <w:spacing w:line="600" w:lineRule="exact"/>
        <w:ind w:firstLine="643" w:firstLineChars="200"/>
        <w:rPr>
          <w:rFonts w:hAnsi="Times New Roman"/>
          <w:b/>
        </w:rPr>
      </w:pPr>
      <w:r>
        <w:rPr>
          <w:rFonts w:hint="eastAsia" w:hAnsi="Times New Roman"/>
          <w:b/>
        </w:rPr>
        <w:t>（一）主要问题及原因分析</w:t>
      </w:r>
    </w:p>
    <w:p>
      <w:pPr>
        <w:spacing w:line="600" w:lineRule="exact"/>
        <w:ind w:firstLine="640" w:firstLineChars="200"/>
        <w:rPr>
          <w:rFonts w:hAnsi="Times New Roman"/>
        </w:rPr>
      </w:pPr>
      <w:r>
        <w:rPr>
          <w:rFonts w:hint="eastAsia" w:hAnsi="Times New Roman"/>
          <w:lang w:eastAsia="zh-CN"/>
        </w:rPr>
        <w:t>部门组成复杂，</w:t>
      </w:r>
      <w:r>
        <w:rPr>
          <w:rFonts w:hint="eastAsia" w:hAnsi="Times New Roman"/>
        </w:rPr>
        <w:t>预算编制的精准度不够。</w:t>
      </w:r>
    </w:p>
    <w:p>
      <w:pPr>
        <w:numPr>
          <w:ilvl w:val="0"/>
          <w:numId w:val="4"/>
        </w:numPr>
        <w:spacing w:line="600" w:lineRule="exact"/>
        <w:ind w:firstLine="643" w:firstLineChars="200"/>
        <w:rPr>
          <w:rFonts w:hAnsi="Times New Roman"/>
          <w:b/>
        </w:rPr>
      </w:pPr>
      <w:r>
        <w:rPr>
          <w:rFonts w:hint="eastAsia" w:hAnsi="Times New Roman"/>
          <w:b/>
        </w:rPr>
        <w:t>改进的方向和具体措施</w:t>
      </w:r>
    </w:p>
    <w:p>
      <w:pPr>
        <w:spacing w:line="600" w:lineRule="exact"/>
        <w:rPr>
          <w:rFonts w:hAnsi="Times New Roman"/>
        </w:rPr>
      </w:pPr>
      <w:r>
        <w:rPr>
          <w:rFonts w:hint="eastAsia" w:hAnsi="Times New Roman"/>
        </w:rPr>
        <w:t xml:space="preserve">    加强财务管理制度建设，完善单位内部财务管理制度，增强可执行性；强化部门预算编制的准确性和预算项目的可实施性，对资金使用和管理实施绩效管理，建立考核机制，实行动态管理，确保资金使用效益最大化。</w:t>
      </w:r>
    </w:p>
    <w:p>
      <w:pPr>
        <w:spacing w:line="600" w:lineRule="exact"/>
        <w:ind w:firstLine="640" w:firstLineChars="200"/>
        <w:rPr>
          <w:rFonts w:ascii="黑体" w:hAnsi="Times New Roman" w:eastAsia="黑体"/>
        </w:rPr>
      </w:pPr>
      <w:r>
        <w:rPr>
          <w:rFonts w:hint="eastAsia" w:ascii="黑体" w:hAnsi="Times New Roman" w:eastAsia="黑体"/>
        </w:rPr>
        <w:t>七、其它需要说明的情况</w:t>
      </w:r>
    </w:p>
    <w:p>
      <w:pPr>
        <w:ind w:firstLine="640" w:firstLineChars="200"/>
      </w:pPr>
      <w:r>
        <w:rPr>
          <w:rFonts w:hint="eastAsia"/>
        </w:rPr>
        <w:t>无。</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9DD4A"/>
    <w:multiLevelType w:val="singleLevel"/>
    <w:tmpl w:val="9309DD4A"/>
    <w:lvl w:ilvl="0" w:tentative="0">
      <w:start w:val="2"/>
      <w:numFmt w:val="chineseCounting"/>
      <w:suff w:val="nothing"/>
      <w:lvlText w:val="%1、"/>
      <w:lvlJc w:val="left"/>
      <w:rPr>
        <w:rFonts w:hint="eastAsia"/>
      </w:rPr>
    </w:lvl>
  </w:abstractNum>
  <w:abstractNum w:abstractNumId="1">
    <w:nsid w:val="D336D003"/>
    <w:multiLevelType w:val="singleLevel"/>
    <w:tmpl w:val="D336D003"/>
    <w:lvl w:ilvl="0" w:tentative="0">
      <w:start w:val="3"/>
      <w:numFmt w:val="chineseCounting"/>
      <w:suff w:val="nothing"/>
      <w:lvlText w:val="（%1）"/>
      <w:lvlJc w:val="left"/>
      <w:rPr>
        <w:rFonts w:hint="eastAsia"/>
      </w:rPr>
    </w:lvl>
  </w:abstractNum>
  <w:abstractNum w:abstractNumId="2">
    <w:nsid w:val="2DE7B27D"/>
    <w:multiLevelType w:val="singleLevel"/>
    <w:tmpl w:val="2DE7B27D"/>
    <w:lvl w:ilvl="0" w:tentative="0">
      <w:start w:val="2"/>
      <w:numFmt w:val="chineseCounting"/>
      <w:suff w:val="nothing"/>
      <w:lvlText w:val="（%1）"/>
      <w:lvlJc w:val="left"/>
      <w:rPr>
        <w:rFonts w:hint="eastAsia"/>
      </w:rPr>
    </w:lvl>
  </w:abstractNum>
  <w:abstractNum w:abstractNumId="3">
    <w:nsid w:val="656C1AC0"/>
    <w:multiLevelType w:val="singleLevel"/>
    <w:tmpl w:val="656C1AC0"/>
    <w:lvl w:ilvl="0" w:tentative="0">
      <w:start w:val="2"/>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YTlhMTkzNTU0OWNmMmJmNDEyMGYxMjBmZjY4ODUifQ=="/>
  </w:docVars>
  <w:rsids>
    <w:rsidRoot w:val="08865C9E"/>
    <w:rsid w:val="001B1638"/>
    <w:rsid w:val="00274544"/>
    <w:rsid w:val="00556152"/>
    <w:rsid w:val="005E7EE6"/>
    <w:rsid w:val="00B3626F"/>
    <w:rsid w:val="00F8416D"/>
    <w:rsid w:val="0763706A"/>
    <w:rsid w:val="08865C9E"/>
    <w:rsid w:val="195F1D89"/>
    <w:rsid w:val="23993772"/>
    <w:rsid w:val="35C31143"/>
    <w:rsid w:val="3AB75B10"/>
    <w:rsid w:val="432772B0"/>
    <w:rsid w:val="46194D46"/>
    <w:rsid w:val="4CB55E41"/>
    <w:rsid w:val="4D334992"/>
    <w:rsid w:val="53185DDE"/>
    <w:rsid w:val="585F4768"/>
    <w:rsid w:val="65887849"/>
    <w:rsid w:val="65DB2F06"/>
    <w:rsid w:val="681365E9"/>
    <w:rsid w:val="6C667FC9"/>
    <w:rsid w:val="6DAC747C"/>
    <w:rsid w:val="7313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华文仿宋" w:cs="Times New Roman"/>
      <w:sz w:val="30"/>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qFormat/>
    <w:uiPriority w:val="0"/>
    <w:pPr>
      <w:jc w:val="left"/>
      <w:textAlignment w:val="center"/>
    </w:pPr>
    <w:rPr>
      <w:rFonts w:hint="eastAsia" w:ascii="微软雅黑" w:hAnsi="微软雅黑" w:eastAsia="微软雅黑"/>
      <w:color w:val="000000"/>
      <w:kern w:val="0"/>
      <w:szCs w:val="21"/>
    </w:rPr>
  </w:style>
  <w:style w:type="character" w:customStyle="1" w:styleId="8">
    <w:name w:val="21"/>
    <w:basedOn w:val="7"/>
    <w:qFormat/>
    <w:uiPriority w:val="0"/>
    <w:rPr>
      <w:rFonts w:hint="default" w:ascii="Times New Roman" w:eastAsia="楷体_GB2312" w:cs="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6</Pages>
  <Words>2823</Words>
  <Characters>2974</Characters>
  <Lines>20</Lines>
  <Paragraphs>5</Paragraphs>
  <TotalTime>4</TotalTime>
  <ScaleCrop>false</ScaleCrop>
  <LinksUpToDate>false</LinksUpToDate>
  <CharactersWithSpaces>2993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2020-03-30T03:02:00Z</dcterms:created>
  <dc:creator>Administrator</dc:creator>
  <cp:lastModifiedBy>姣^o^</cp:lastModifiedBy>
  <cp:lastPrinted>2020-04-22T02:27:00Z</cp:lastPrinted>
  <dcterms:modified xsi:type="dcterms:W3CDTF">2023-08-23T05:48:50Z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BC79CCE9EDB642D2B0D9E88E79EEE7B0_12</vt:lpwstr>
  </property>
</Properties>
</file>