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Calibri" w:hAnsi="Calibri" w:eastAsia="黑体"/>
          <w:color w:val="auto"/>
          <w:kern w:val="0"/>
          <w:sz w:val="30"/>
          <w:szCs w:val="30"/>
        </w:rPr>
      </w:pPr>
      <w:r>
        <w:rPr>
          <w:rFonts w:hint="eastAsia" w:ascii="黑体" w:hAnsi="黑体" w:eastAsia="黑体"/>
          <w:color w:val="auto"/>
          <w:kern w:val="0"/>
          <w:sz w:val="30"/>
          <w:szCs w:val="30"/>
        </w:rPr>
        <w:t>附件</w:t>
      </w:r>
      <w:r>
        <w:rPr>
          <w:rFonts w:hint="eastAsia" w:eastAsia="黑体"/>
          <w:color w:val="auto"/>
          <w:kern w:val="0"/>
          <w:sz w:val="30"/>
          <w:szCs w:val="30"/>
          <w:lang w:val="en-US" w:eastAsia="zh-CN"/>
        </w:rPr>
        <w:t>1</w:t>
      </w:r>
      <w:r>
        <w:rPr>
          <w:rFonts w:hint="eastAsia" w:ascii="黑体" w:hAnsi="黑体" w:eastAsia="黑体"/>
          <w:color w:val="auto"/>
          <w:kern w:val="0"/>
          <w:sz w:val="30"/>
          <w:szCs w:val="30"/>
        </w:rPr>
        <w:t>：</w:t>
      </w:r>
    </w:p>
    <w:p>
      <w:pPr>
        <w:spacing w:line="600" w:lineRule="exact"/>
        <w:jc w:val="center"/>
        <w:rPr>
          <w:rFonts w:hint="eastAsia" w:ascii="方正大标宋_GBK" w:hAnsi="方正大标宋_GBK" w:eastAsia="方正大标宋_GBK" w:cs="方正大标宋_GBK"/>
          <w:bCs/>
          <w:color w:val="auto"/>
          <w:kern w:val="0"/>
          <w:sz w:val="44"/>
          <w:szCs w:val="44"/>
        </w:rPr>
      </w:pPr>
      <w:r>
        <w:rPr>
          <w:rFonts w:hint="eastAsia" w:ascii="方正大标宋_GBK" w:hAnsi="方正大标宋_GBK" w:eastAsia="方正大标宋_GBK" w:cs="方正大标宋_GBK"/>
          <w:bCs/>
          <w:color w:val="auto"/>
          <w:kern w:val="0"/>
          <w:sz w:val="44"/>
          <w:szCs w:val="44"/>
        </w:rPr>
        <w:t>长沙市</w:t>
      </w:r>
      <w:r>
        <w:rPr>
          <w:rFonts w:hint="eastAsia" w:ascii="方正大标宋_GBK" w:hAnsi="方正大标宋_GBK" w:eastAsia="方正大标宋_GBK" w:cs="方正大标宋_GBK"/>
          <w:bCs/>
          <w:color w:val="auto"/>
          <w:kern w:val="0"/>
          <w:sz w:val="44"/>
          <w:szCs w:val="44"/>
          <w:lang w:eastAsia="zh-CN"/>
        </w:rPr>
        <w:t>望城区202</w:t>
      </w:r>
      <w:r>
        <w:rPr>
          <w:rFonts w:hint="eastAsia" w:ascii="方正大标宋_GBK" w:hAnsi="方正大标宋_GBK" w:eastAsia="方正大标宋_GBK" w:cs="方正大标宋_GBK"/>
          <w:bCs/>
          <w:color w:val="auto"/>
          <w:kern w:val="0"/>
          <w:sz w:val="44"/>
          <w:szCs w:val="44"/>
          <w:lang w:val="en-US" w:eastAsia="zh-CN"/>
        </w:rPr>
        <w:t>4</w:t>
      </w:r>
      <w:r>
        <w:rPr>
          <w:rFonts w:hint="eastAsia" w:ascii="方正大标宋_GBK" w:hAnsi="方正大标宋_GBK" w:eastAsia="方正大标宋_GBK" w:cs="方正大标宋_GBK"/>
          <w:bCs/>
          <w:color w:val="auto"/>
          <w:kern w:val="0"/>
          <w:sz w:val="44"/>
          <w:szCs w:val="44"/>
        </w:rPr>
        <w:t>年</w:t>
      </w:r>
      <w:r>
        <w:rPr>
          <w:rFonts w:hint="eastAsia" w:ascii="方正大标宋_GBK" w:hAnsi="方正大标宋_GBK" w:eastAsia="方正大标宋_GBK" w:cs="方正大标宋_GBK"/>
          <w:bCs/>
          <w:color w:val="auto"/>
          <w:kern w:val="0"/>
          <w:sz w:val="44"/>
          <w:szCs w:val="44"/>
          <w:lang w:eastAsia="zh-CN"/>
        </w:rPr>
        <w:t>上半年教师</w:t>
      </w:r>
      <w:r>
        <w:rPr>
          <w:rFonts w:hint="eastAsia" w:ascii="方正大标宋_GBK" w:hAnsi="方正大标宋_GBK" w:eastAsia="方正大标宋_GBK" w:cs="方正大标宋_GBK"/>
          <w:bCs/>
          <w:color w:val="auto"/>
          <w:kern w:val="0"/>
          <w:sz w:val="44"/>
          <w:szCs w:val="44"/>
        </w:rPr>
        <w:t>资格认定申请材料清单</w:t>
      </w:r>
    </w:p>
    <w:p>
      <w:pPr>
        <w:spacing w:afterLines="10" w:line="600" w:lineRule="exact"/>
        <w:jc w:val="center"/>
        <w:rPr>
          <w:rFonts w:hint="eastAsia" w:ascii="宋体" w:hAnsi="宋体"/>
          <w:bCs/>
          <w:color w:val="auto"/>
          <w:kern w:val="0"/>
          <w:sz w:val="40"/>
          <w:szCs w:val="40"/>
        </w:rPr>
      </w:pPr>
    </w:p>
    <w:tbl>
      <w:tblPr>
        <w:tblStyle w:val="2"/>
        <w:tblW w:w="100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27"/>
        <w:gridCol w:w="1248"/>
        <w:gridCol w:w="2507"/>
        <w:gridCol w:w="454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90"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材料名称</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w:t>
            </w:r>
          </w:p>
          <w:p>
            <w:pPr>
              <w:spacing w:line="320" w:lineRule="exact"/>
              <w:jc w:val="center"/>
              <w:rPr>
                <w:rFonts w:ascii="Calibri" w:hAnsi="Calibri" w:eastAsia="黑体"/>
                <w:bCs/>
                <w:color w:val="auto"/>
                <w:sz w:val="24"/>
                <w:szCs w:val="24"/>
              </w:rPr>
            </w:pPr>
            <w:r>
              <w:rPr>
                <w:rFonts w:ascii="黑体" w:hAnsi="黑体" w:eastAsia="黑体"/>
                <w:bCs/>
                <w:color w:val="auto"/>
                <w:sz w:val="24"/>
                <w:szCs w:val="24"/>
              </w:rPr>
              <w:t>要求</w:t>
            </w:r>
          </w:p>
        </w:tc>
        <w:tc>
          <w:tcPr>
            <w:tcW w:w="4549"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9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1</w:t>
            </w:r>
            <w:r>
              <w:rPr>
                <w:rFonts w:eastAsia="仿宋_GB2312"/>
                <w:color w:val="auto"/>
                <w:sz w:val="24"/>
                <w:szCs w:val="24"/>
              </w:rPr>
              <w:t>.</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申请人户籍所在地、居住地或就读学校所在地（仅限应届毕业生、全日制专升本学生及在读研究生）在望城区行政区域内</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符合任一条件的均可在望城区认定，请提交相对应的证明材料。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2</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rPr>
              <w:t>具备《</w:t>
            </w:r>
            <w:r>
              <w:rPr>
                <w:rFonts w:hint="eastAsia" w:ascii="仿宋_GB2312" w:eastAsia="仿宋_GB2312"/>
                <w:color w:val="auto"/>
                <w:sz w:val="24"/>
                <w:szCs w:val="24"/>
                <w:lang w:val="en-US" w:eastAsia="zh-CN"/>
              </w:rPr>
              <w:t>中华人民共和国</w:t>
            </w:r>
            <w:r>
              <w:rPr>
                <w:rFonts w:hint="eastAsia" w:ascii="仿宋_GB2312" w:eastAsia="仿宋_GB2312"/>
                <w:color w:val="auto"/>
                <w:sz w:val="24"/>
                <w:szCs w:val="24"/>
              </w:rPr>
              <w:t>教师法》规定的相应学历。在读研究生及以上学历仅需提交本科毕业证书。</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仅指毕业证书，请勿提交学位证书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3.</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42"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lang w:eastAsia="zh-CN"/>
              </w:rPr>
              <w:t>中国教师资格网</w:t>
            </w:r>
            <w:r>
              <w:rPr>
                <w:rFonts w:hint="eastAsia" w:ascii="仿宋_GB2312" w:eastAsia="仿宋_GB2312"/>
                <w:color w:val="auto"/>
                <w:sz w:val="24"/>
                <w:szCs w:val="24"/>
              </w:rPr>
              <w:t>验证通过的无须提交</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普通话水平应当达到国家语言文字工作委员会颁布的《普通话水平测试等级标准》二级乙等</w:t>
            </w:r>
            <w:r>
              <w:rPr>
                <w:rFonts w:hint="eastAsia" w:ascii="仿宋_GB2312" w:eastAsia="仿宋_GB2312"/>
                <w:color w:val="auto"/>
                <w:sz w:val="24"/>
                <w:szCs w:val="24"/>
                <w:lang w:eastAsia="zh-CN"/>
              </w:rPr>
              <w:t>及</w:t>
            </w:r>
            <w:r>
              <w:rPr>
                <w:rFonts w:hint="eastAsia" w:ascii="仿宋_GB2312" w:eastAsia="仿宋_GB2312"/>
                <w:color w:val="auto"/>
                <w:sz w:val="24"/>
                <w:szCs w:val="24"/>
              </w:rPr>
              <w:t>以上标准</w:t>
            </w:r>
            <w:r>
              <w:rPr>
                <w:rFonts w:hint="eastAsia" w:ascii="仿宋_GB2312" w:eastAsia="仿宋_GB2312"/>
                <w:color w:val="auto"/>
                <w:sz w:val="24"/>
                <w:szCs w:val="24"/>
                <w:lang w:eastAsia="zh-CN"/>
              </w:rPr>
              <w:t>，</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w:t>
            </w:r>
            <w:r>
              <w:rPr>
                <w:rFonts w:hint="eastAsia" w:ascii="仿宋_GB2312" w:eastAsia="仿宋_GB2312"/>
                <w:color w:val="auto"/>
                <w:sz w:val="24"/>
                <w:szCs w:val="24"/>
                <w:lang w:eastAsia="zh-CN"/>
              </w:rPr>
              <w:t>及</w:t>
            </w:r>
            <w:r>
              <w:rPr>
                <w:rFonts w:hint="eastAsia" w:ascii="仿宋_GB2312" w:eastAsia="仿宋_GB2312"/>
                <w:color w:val="auto"/>
                <w:sz w:val="24"/>
                <w:szCs w:val="24"/>
              </w:rPr>
              <w:t>以上水平</w:t>
            </w:r>
            <w:r>
              <w:rPr>
                <w:rFonts w:hint="eastAsia" w:ascii="仿宋_GB2312" w:eastAsia="仿宋_GB2312"/>
                <w:color w:val="auto"/>
                <w:sz w:val="24"/>
                <w:szCs w:val="24"/>
                <w:lang w:eastAsia="zh-CN"/>
              </w:rPr>
              <w:t>，</w:t>
            </w:r>
            <w:r>
              <w:rPr>
                <w:rFonts w:hint="eastAsia" w:ascii="仿宋_GB2312" w:eastAsia="仿宋_GB2312"/>
                <w:color w:val="auto"/>
                <w:sz w:val="24"/>
                <w:szCs w:val="24"/>
                <w:lang w:val="en-US" w:eastAsia="zh-CN"/>
              </w:rPr>
              <w:t>申请语音教师资格的普通话应当达到一级乙等及以上水平</w:t>
            </w:r>
            <w:r>
              <w:rPr>
                <w:rFonts w:hint="eastAsia" w:ascii="仿宋_GB2312" w:eastAsia="仿宋_GB2312"/>
                <w:color w:val="auto"/>
                <w:sz w:val="24"/>
                <w:szCs w:val="24"/>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77"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仿宋_GB2312"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指定医院出具的体检报告，且结论明确。</w:t>
            </w:r>
            <w:r>
              <w:rPr>
                <w:rFonts w:eastAsia="仿宋_GB2312"/>
                <w:color w:val="auto"/>
                <w:sz w:val="24"/>
                <w:szCs w:val="24"/>
              </w:rPr>
              <w:t>2.</w:t>
            </w:r>
            <w:r>
              <w:rPr>
                <w:rFonts w:hint="eastAsia" w:ascii="仿宋_GB2312" w:eastAsia="仿宋_GB2312"/>
                <w:color w:val="auto"/>
                <w:sz w:val="24"/>
                <w:szCs w:val="24"/>
              </w:rPr>
              <w:t>体检须在</w:t>
            </w:r>
            <w:r>
              <w:rPr>
                <w:rFonts w:hint="eastAsia" w:eastAsia="仿宋_GB2312"/>
                <w:color w:val="auto"/>
                <w:sz w:val="24"/>
                <w:szCs w:val="24"/>
                <w:lang w:val="en-US" w:eastAsia="zh-CN"/>
              </w:rPr>
              <w:t>规定时间内</w:t>
            </w:r>
            <w:r>
              <w:rPr>
                <w:rFonts w:hint="eastAsia" w:ascii="仿宋_GB2312" w:eastAsia="仿宋_GB2312"/>
                <w:color w:val="auto"/>
                <w:sz w:val="24"/>
                <w:szCs w:val="24"/>
              </w:rPr>
              <w:t>完成。</w:t>
            </w:r>
          </w:p>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84" w:hRule="atLeast"/>
          <w:jc w:val="center"/>
        </w:trPr>
        <w:tc>
          <w:tcPr>
            <w:tcW w:w="1727"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标准一寸照片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4549"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bl>
    <w:p>
      <w:pPr>
        <w:spacing w:line="280" w:lineRule="exact"/>
        <w:rPr>
          <w:rFonts w:ascii="黑体" w:hAnsi="黑体" w:eastAsia="黑体"/>
          <w:color w:val="auto"/>
          <w:kern w:val="0"/>
          <w:sz w:val="30"/>
          <w:szCs w:val="30"/>
        </w:rPr>
        <w:sectPr>
          <w:pgSz w:w="11906" w:h="16838"/>
          <w:pgMar w:top="1361" w:right="1474" w:bottom="1361" w:left="1474" w:header="851" w:footer="1531" w:gutter="0"/>
          <w:cols w:space="720" w:num="1"/>
          <w:docGrid w:type="lines" w:linePitch="316" w:charSpace="0"/>
        </w:sectPr>
      </w:pPr>
      <w:r>
        <w:rPr>
          <w:rFonts w:hint="eastAsia" w:ascii="仿宋_GB2312" w:eastAsia="仿宋_GB2312"/>
          <w:color w:val="auto"/>
          <w:sz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MzM2NDYwMzg1NTRiM2Y1MzVjOWE3ZWExYjg3ZTQifQ=="/>
    <w:docVar w:name="KSO_WPS_MARK_KEY" w:val="5be2b3b5-ce06-427a-954c-2a253abd1a24"/>
  </w:docVars>
  <w:rsids>
    <w:rsidRoot w:val="28966110"/>
    <w:rsid w:val="17680005"/>
    <w:rsid w:val="28966110"/>
    <w:rsid w:val="535B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750</Words>
  <Characters>787</Characters>
  <Lines>0</Lines>
  <Paragraphs>0</Paragraphs>
  <TotalTime>2</TotalTime>
  <ScaleCrop>false</ScaleCrop>
  <LinksUpToDate>false</LinksUpToDate>
  <CharactersWithSpaces>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2024-04-30T08:05:00Z</dcterms:created>
  <dc:creator>凸凸曼</dc:creator>
  <cp:lastModifiedBy>凸凸曼</cp:lastModifiedBy>
  <dcterms:modified xsi:type="dcterms:W3CDTF">2024-04-30T08:45:47Z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55F1115E71BA4B12860D44698A18E68B_11</vt:lpwstr>
  </property>
</Properties>
</file>